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suppressAutoHyphens w:val="true"/>
        <w:snapToGrid w:val="false"/>
        <w:spacing w:lineRule="exact" w:line="500" w:before="60" w:after="180"/>
        <w:contextualSpacing/>
        <w:jc w:val="center"/>
        <w:rPr>
          <w:rFonts w:ascii="Times New Roman" w:hAnsi="Times New Roman" w:eastAsia="Noto Sans CJK SC" w:cs="Times New Roman"/>
          <w:b w:val="false"/>
          <w:color w:val="000000"/>
          <w:sz w:val="36"/>
        </w:rPr>
      </w:pPr>
      <w:r>
        <w:rPr>
          <w:rFonts w:eastAsia="Noto Sans CJK SC" w:cs="Times New Roman" w:ascii="Times New Roman" w:hAnsi="Times New Roman"/>
          <w:b w:val="false"/>
          <w:color w:val="000000"/>
          <w:sz w:val="36"/>
        </w:rPr>
        <w:t>MemVulBench</w:t>
      </w:r>
      <w:r>
        <w:rPr>
          <w:rFonts w:ascii="Times New Roman" w:hAnsi="Times New Roman" w:cs="Times New Roman" w:eastAsia="Noto Sans CJK SC"/>
          <w:b w:val="false"/>
          <w:color w:val="000000"/>
          <w:sz w:val="36"/>
        </w:rPr>
        <w:t xml:space="preserve">：面向 </w:t>
      </w:r>
      <w:r>
        <w:rPr>
          <w:rFonts w:eastAsia="Noto Sans CJK SC" w:cs="Times New Roman" w:ascii="Times New Roman" w:hAnsi="Times New Roman"/>
          <w:b w:val="false"/>
          <w:color w:val="000000"/>
          <w:sz w:val="36"/>
        </w:rPr>
        <w:t xml:space="preserve">C/C++ </w:t>
      </w:r>
      <w:r>
        <w:rPr>
          <w:rFonts w:ascii="Times New Roman" w:hAnsi="Times New Roman" w:cs="Times New Roman" w:eastAsia="Noto Sans CJK SC"/>
          <w:b w:val="false"/>
          <w:color w:val="000000"/>
          <w:sz w:val="36"/>
        </w:rPr>
        <w:t>内存漏洞模糊测试的</w:t>
      </w:r>
    </w:p>
    <w:p>
      <w:pPr>
        <w:pStyle w:val="Title"/>
        <w:suppressAutoHyphens w:val="true"/>
        <w:snapToGrid w:val="false"/>
        <w:spacing w:lineRule="exact" w:line="500" w:before="60" w:after="180"/>
        <w:contextualSpacing/>
        <w:jc w:val="center"/>
        <w:rPr>
          <w:rFonts w:ascii="Times New Roman" w:hAnsi="Times New Roman" w:eastAsia="Noto Sans CJK SC" w:cs="Times New Roman"/>
          <w:b w:val="false"/>
          <w:color w:val="000000"/>
          <w:sz w:val="36"/>
        </w:rPr>
      </w:pPr>
      <w:r>
        <w:rPr>
          <w:rFonts w:ascii="Times New Roman" w:hAnsi="Times New Roman" w:cs="Times New Roman" w:eastAsia="Noto Sans CJK SC"/>
          <w:b w:val="false"/>
          <w:color w:val="000000"/>
          <w:sz w:val="36"/>
        </w:rPr>
        <w:t>真实漏洞基准构建</w:t>
      </w:r>
    </w:p>
    <w:p>
      <w:pPr>
        <w:pStyle w:val="Normal"/>
        <w:keepNext w:val="true"/>
        <w:suppressAutoHyphens w:val="true"/>
        <w:snapToGrid w:val="false"/>
        <w:spacing w:before="0" w:after="120"/>
        <w:jc w:val="center"/>
        <w:rPr/>
      </w:pPr>
      <w:r>
        <w:rPr>
          <w:rFonts w:ascii="Times New Roman" w:hAnsi="Times New Roman" w:cs="Times New Roman"/>
          <w:b w:val="false"/>
          <w:color w:val="000000"/>
          <w:sz w:val="19"/>
        </w:rPr>
        <w:t>芦笑瑜¹，魏强¹</w:t>
      </w:r>
      <w:r>
        <w:rPr>
          <w:rFonts w:cs="Times New Roman"/>
          <w:b w:val="false"/>
          <w:color w:val="000000"/>
          <w:sz w:val="19"/>
        </w:rPr>
        <w:t>,*</w:t>
      </w:r>
      <w:r>
        <w:rPr>
          <w:rFonts w:ascii="Times New Roman" w:hAnsi="Times New Roman" w:cs="Times New Roman"/>
          <w:b w:val="false"/>
          <w:color w:val="000000"/>
          <w:sz w:val="19"/>
        </w:rPr>
        <w:t>，王云峰¹</w:t>
      </w:r>
      <w:r>
        <w:rPr>
          <w:rFonts w:cs="Times New Roman"/>
          <w:b w:val="false"/>
          <w:color w:val="000000"/>
          <w:sz w:val="19"/>
        </w:rPr>
        <w:br/>
        <w:t>¹</w:t>
      </w:r>
      <w:r>
        <w:rPr>
          <w:rFonts w:ascii="Times New Roman" w:hAnsi="Times New Roman" w:cs="Times New Roman"/>
          <w:b w:val="false"/>
          <w:color w:val="000000"/>
          <w:sz w:val="19"/>
        </w:rPr>
        <w:t xml:space="preserve">信息工程大学，河南郑州 </w:t>
      </w:r>
      <w:r>
        <w:rPr>
          <w:rFonts w:cs="Times New Roman"/>
          <w:b w:val="false"/>
          <w:color w:val="000000"/>
          <w:sz w:val="19"/>
        </w:rPr>
        <w:t>450001</w:t>
      </w:r>
      <w:r>
        <w:rPr>
          <w:rFonts w:ascii="Times New Roman" w:hAnsi="Times New Roman" w:cs="Times New Roman"/>
          <w:b w:val="false"/>
          <w:color w:val="000000"/>
          <w:sz w:val="19"/>
        </w:rPr>
        <w:t>；</w:t>
      </w:r>
      <w:r>
        <w:rPr>
          <w:rFonts w:cs="Times New Roman"/>
          <w:b w:val="false"/>
          <w:color w:val="000000"/>
          <w:sz w:val="19"/>
        </w:rPr>
        <w:t>*</w:t>
      </w:r>
      <w:r>
        <w:rPr>
          <w:rFonts w:ascii="Times New Roman" w:hAnsi="Times New Roman" w:cs="Times New Roman"/>
          <w:b w:val="false"/>
          <w:color w:val="000000"/>
          <w:sz w:val="19"/>
        </w:rPr>
        <w:t>通讯作者：魏强（</w:t>
      </w:r>
      <w:r>
        <w:rPr>
          <w:rFonts w:cs="Times New Roman"/>
          <w:b w:val="false"/>
          <w:color w:val="000000"/>
          <w:sz w:val="19"/>
        </w:rPr>
        <w:t>funnywei@163.com</w:t>
      </w:r>
      <w:r>
        <w:rPr>
          <w:rFonts w:ascii="Times New Roman" w:hAnsi="Times New Roman" w:cs="Times New Roman"/>
          <w:b w:val="false"/>
          <w:color w:val="000000"/>
          <w:sz w:val="19"/>
        </w:rPr>
        <w:t>）</w:t>
      </w:r>
    </w:p>
    <w:p>
      <w:pPr>
        <w:pStyle w:val="Normal"/>
        <w:widowControl/>
        <w:suppressAutoHyphens w:val="true"/>
        <w:snapToGrid w:val="false"/>
        <w:spacing w:lineRule="exact" w:line="250" w:before="0" w:after="80"/>
        <w:ind w:hanging="0"/>
        <w:jc w:val="both"/>
        <w:rPr/>
      </w:pPr>
      <w:r>
        <w:rPr>
          <w:rFonts w:ascii="Times New Roman" w:hAnsi="Times New Roman" w:cs="Times New Roman"/>
          <w:b w:val="false"/>
          <w:color w:val="000000"/>
          <w:sz w:val="18"/>
        </w:rPr>
        <w:t xml:space="preserve">摘要：模糊测试评估长期面临评测粒度与算力开销的双重制约：评估矩阵随测试单元规模呈乘积级膨胀，而现有真实基准在单个单元内提供的已知漏洞数量极其稀疏，难以支持细粒度能力区分与高效技术迭代。单测试单元内具备充足且可复验的真实内存漏洞，是打破这一瓶颈、兼顾细粒度评估与紧凑评测预算的关键支点。针对真实性、复验链及环境可重复性等基础底线，本文提出高密度基准 </w:t>
      </w:r>
      <w:r>
        <w:rPr>
          <w:rFonts w:eastAsia="Noto Serif CJK SC" w:cs="Times New Roman"/>
          <w:b w:val="false"/>
          <w:color w:val="000000"/>
          <w:sz w:val="18"/>
        </w:rPr>
        <w:t>MemVulBench</w:t>
      </w:r>
      <w:r>
        <w:rPr>
          <w:rFonts w:ascii="Times New Roman" w:hAnsi="Times New Roman" w:cs="Times New Roman"/>
          <w:b w:val="false"/>
          <w:color w:val="000000"/>
          <w:sz w:val="18"/>
        </w:rPr>
        <w:t>。</w:t>
      </w:r>
      <w:r>
        <w:rPr>
          <w:rFonts w:eastAsia="Noto Serif CJK SC" w:cs="Times New Roman"/>
          <w:b w:val="false"/>
          <w:color w:val="000000"/>
          <w:sz w:val="18"/>
        </w:rPr>
        <w:t xml:space="preserve">MemVulBench </w:t>
      </w:r>
      <w:r>
        <w:rPr>
          <w:rFonts w:ascii="Times New Roman" w:hAnsi="Times New Roman" w:cs="Times New Roman"/>
          <w:b w:val="false"/>
          <w:color w:val="000000"/>
          <w:sz w:val="18"/>
        </w:rPr>
        <w:t xml:space="preserve">聚焦上游真实历史版本，通过修复波次提议（或沿用既有人工测量记录）锁定自然共存的多漏洞代码基准，结合原生测试驱动保留与轻量级前缀分派聚合，并经专家逐条审计剔除伪碰撞与执行遮蔽，从 </w:t>
      </w:r>
      <w:r>
        <w:rPr>
          <w:rFonts w:eastAsia="Noto Serif CJK SC" w:cs="Times New Roman"/>
          <w:b w:val="false"/>
          <w:color w:val="000000"/>
          <w:sz w:val="18"/>
        </w:rPr>
        <w:t xml:space="preserve">20 </w:t>
      </w:r>
      <w:r>
        <w:rPr>
          <w:rFonts w:ascii="Times New Roman" w:hAnsi="Times New Roman" w:cs="Times New Roman"/>
          <w:b w:val="false"/>
          <w:color w:val="000000"/>
          <w:sz w:val="18"/>
        </w:rPr>
        <w:t>个真实项目中构建出标准化测试单元。在严格的容器镜像加载、二进制哈希一致、</w:t>
      </w:r>
      <w:r>
        <w:rPr>
          <w:rFonts w:eastAsia="Noto Serif CJK SC" w:cs="Times New Roman"/>
          <w:b w:val="false"/>
          <w:color w:val="000000"/>
          <w:sz w:val="18"/>
        </w:rPr>
        <w:t xml:space="preserve">PoC </w:t>
      </w:r>
      <w:r>
        <w:rPr>
          <w:rFonts w:ascii="Times New Roman" w:hAnsi="Times New Roman" w:cs="Times New Roman"/>
          <w:b w:val="false"/>
          <w:color w:val="000000"/>
          <w:sz w:val="18"/>
        </w:rPr>
        <w:t>首错回放与漏洞指纹核验闭环下，</w:t>
      </w:r>
      <w:r>
        <w:rPr>
          <w:rFonts w:eastAsia="Noto Serif CJK SC" w:cs="Times New Roman"/>
          <w:b w:val="false"/>
          <w:color w:val="000000"/>
          <w:sz w:val="18"/>
        </w:rPr>
        <w:t xml:space="preserve">MemVulBench </w:t>
      </w:r>
      <w:r>
        <w:rPr>
          <w:rFonts w:ascii="Times New Roman" w:hAnsi="Times New Roman" w:cs="Times New Roman"/>
          <w:b w:val="false"/>
          <w:color w:val="000000"/>
          <w:sz w:val="18"/>
        </w:rPr>
        <w:t xml:space="preserve">共确立 </w:t>
      </w:r>
      <w:r>
        <w:rPr>
          <w:rFonts w:eastAsia="Noto Serif CJK SC" w:cs="Times New Roman"/>
          <w:b w:val="false"/>
          <w:color w:val="000000"/>
          <w:sz w:val="18"/>
        </w:rPr>
        <w:t xml:space="preserve">292 </w:t>
      </w:r>
      <w:r>
        <w:rPr>
          <w:rFonts w:ascii="Times New Roman" w:hAnsi="Times New Roman" w:cs="Times New Roman"/>
          <w:b w:val="false"/>
          <w:color w:val="000000"/>
          <w:sz w:val="18"/>
        </w:rPr>
        <w:t xml:space="preserve">个经核验的独立漏洞指纹，每个测试单元富集 </w:t>
      </w:r>
      <w:r>
        <w:rPr>
          <w:rFonts w:eastAsia="Noto Serif CJK SC" w:cs="Times New Roman"/>
          <w:b w:val="false"/>
          <w:color w:val="000000"/>
          <w:sz w:val="18"/>
        </w:rPr>
        <w:t xml:space="preserve">8 </w:t>
      </w:r>
      <w:r>
        <w:rPr>
          <w:rFonts w:ascii="Times New Roman" w:hAnsi="Times New Roman" w:cs="Times New Roman"/>
          <w:b w:val="false"/>
          <w:color w:val="000000"/>
          <w:sz w:val="18"/>
        </w:rPr>
        <w:t xml:space="preserve">至 </w:t>
      </w:r>
      <w:r>
        <w:rPr>
          <w:rFonts w:eastAsia="Noto Serif CJK SC" w:cs="Times New Roman"/>
          <w:b w:val="false"/>
          <w:color w:val="000000"/>
          <w:sz w:val="18"/>
        </w:rPr>
        <w:t xml:space="preserve">35 </w:t>
      </w:r>
      <w:r>
        <w:rPr>
          <w:rFonts w:ascii="Times New Roman" w:hAnsi="Times New Roman" w:cs="Times New Roman"/>
          <w:b w:val="false"/>
          <w:color w:val="000000"/>
          <w:sz w:val="18"/>
        </w:rPr>
        <w:t xml:space="preserve">个漏洞指纹（平均每单元 </w:t>
      </w:r>
      <w:r>
        <w:rPr>
          <w:rFonts w:eastAsia="Noto Serif CJK SC" w:cs="Times New Roman"/>
          <w:b w:val="false"/>
          <w:color w:val="000000"/>
          <w:sz w:val="18"/>
        </w:rPr>
        <w:t xml:space="preserve">14.6 </w:t>
      </w:r>
      <w:r>
        <w:rPr>
          <w:rFonts w:ascii="Times New Roman" w:hAnsi="Times New Roman" w:cs="Times New Roman"/>
          <w:b w:val="false"/>
          <w:color w:val="000000"/>
          <w:sz w:val="18"/>
        </w:rPr>
        <w:t xml:space="preserve">个），从根本上解决了现有基准单单元漏洞基数匮乏的问题。该高密度真值底座不仅为多维度横向剖析 </w:t>
      </w:r>
      <w:r>
        <w:rPr>
          <w:rFonts w:eastAsia="Noto Serif CJK SC" w:cs="Times New Roman"/>
          <w:b w:val="false"/>
          <w:color w:val="000000"/>
          <w:sz w:val="18"/>
        </w:rPr>
        <w:t xml:space="preserve">fuzzer </w:t>
      </w:r>
      <w:r>
        <w:rPr>
          <w:rFonts w:ascii="Times New Roman" w:hAnsi="Times New Roman" w:cs="Times New Roman"/>
          <w:b w:val="false"/>
          <w:color w:val="000000"/>
          <w:sz w:val="18"/>
        </w:rPr>
        <w:t>提供了高分辨率的观测样本，更为大幅精简测试单元规模、压缩评估算力成本奠定了基准前提。</w:t>
      </w:r>
    </w:p>
    <w:p>
      <w:pPr>
        <w:pStyle w:val="Normal"/>
        <w:widowControl/>
        <w:suppressAutoHyphens w:val="true"/>
        <w:snapToGrid w:val="false"/>
        <w:spacing w:lineRule="exact" w:line="250" w:before="0" w:after="80"/>
        <w:ind w:hanging="0"/>
        <w:jc w:val="both"/>
        <w:rPr/>
      </w:pPr>
      <w:r>
        <w:rPr>
          <w:rFonts w:ascii="Times New Roman" w:hAnsi="Times New Roman" w:cs="Times New Roman"/>
          <w:b w:val="false"/>
          <w:color w:val="000000"/>
          <w:sz w:val="18"/>
        </w:rPr>
        <w:t>关键词： 模糊测试；内存安全；测试基准；真实漏洞；测试入口聚合；漏洞复验</w:t>
      </w:r>
    </w:p>
    <w:p>
      <w:pPr>
        <w:pStyle w:val="Normal"/>
        <w:keepNext w:val="true"/>
        <w:suppressAutoHyphens w:val="true"/>
        <w:snapToGrid w:val="false"/>
        <w:spacing w:lineRule="exact" w:line="360" w:before="140" w:after="100"/>
        <w:jc w:val="center"/>
        <w:rPr>
          <w:rFonts w:ascii="Times New Roman" w:hAnsi="Times New Roman" w:eastAsia="Noto Serif CJK SC" w:cs="Times New Roman"/>
          <w:b/>
          <w:color w:val="000000"/>
          <w:sz w:val="26"/>
        </w:rPr>
      </w:pPr>
      <w:r>
        <w:rPr>
          <w:rFonts w:eastAsia="Noto Serif CJK SC" w:cs="Times New Roman"/>
          <w:b/>
          <w:color w:val="000000"/>
          <w:sz w:val="26"/>
        </w:rPr>
        <w:t>MemVulBench: A Bug-Dense Real-World Benchmark for</w:t>
      </w:r>
    </w:p>
    <w:p>
      <w:pPr>
        <w:pStyle w:val="Normal"/>
        <w:suppressAutoHyphens w:val="true"/>
        <w:snapToGrid w:val="false"/>
        <w:spacing w:lineRule="exact" w:line="360" w:before="140" w:after="100"/>
        <w:jc w:val="center"/>
        <w:rPr>
          <w:rFonts w:ascii="Times New Roman" w:hAnsi="Times New Roman" w:eastAsia="Noto Serif CJK SC" w:cs="Times New Roman"/>
          <w:b/>
          <w:color w:val="000000"/>
          <w:sz w:val="26"/>
        </w:rPr>
      </w:pPr>
      <w:r>
        <w:rPr>
          <w:rFonts w:eastAsia="Noto Serif CJK SC" w:cs="Times New Roman"/>
          <w:b/>
          <w:color w:val="000000"/>
          <w:sz w:val="26"/>
        </w:rPr>
        <w:t>Fine-Grained and Efficient Memory-Safety Fuzzing Evaluation</w:t>
      </w:r>
    </w:p>
    <w:p>
      <w:pPr>
        <w:pStyle w:val="Normal"/>
        <w:keepNext w:val="true"/>
        <w:suppressAutoHyphens w:val="true"/>
        <w:snapToGrid w:val="false"/>
        <w:spacing w:before="0" w:after="120"/>
        <w:jc w:val="center"/>
        <w:rPr/>
      </w:pPr>
      <w:r>
        <w:rPr>
          <w:rFonts w:eastAsia="Noto Serif CJK SC" w:cs="Times New Roman"/>
          <w:b w:val="false"/>
          <w:color w:val="000000"/>
          <w:sz w:val="19"/>
        </w:rPr>
        <w:t>Xiaoyu Lu¹, Qiang Wei¹,*, and Yunfeng Wang¹</w:t>
        <w:br/>
        <w:t>¹Information Engineering University, Zhengzhou 450001, China</w:t>
        <w:br/>
        <w:t>Emails: hahafisho0@163.com (X.L.); funnywei@163.com (Q.W.); wangyunfeng_2402@163.com (Y.W.)</w:t>
        <w:br/>
        <w:t>*Correspondence: funnywei@163.com</w:t>
      </w:r>
    </w:p>
    <w:p>
      <w:pPr>
        <w:pStyle w:val="Normal"/>
        <w:widowControl/>
        <w:suppressAutoHyphens w:val="true"/>
        <w:snapToGrid w:val="false"/>
        <w:spacing w:lineRule="exact" w:line="250" w:before="0" w:after="80"/>
        <w:ind w:hanging="0"/>
        <w:jc w:val="both"/>
        <w:rPr/>
      </w:pPr>
      <w:r>
        <w:rPr>
          <w:rFonts w:eastAsia="Noto Serif CJK SC" w:cs="Times New Roman"/>
          <w:b w:val="false"/>
          <w:color w:val="000000"/>
          <w:sz w:val="18"/>
        </w:rPr>
        <w:t>Abstract: Empirical evaluation of fuzz testing faces a persistent dilemma between evaluation granularity and computational overhead: the benchmark matrix scales multiplicatively (M × N × R) with the number of test units, yet existing real-world benchmarks provide scarce, poorly verified bugs per unit, hindering fine-grained discrimination and agile technique iteration. A high concentration of natural, verifiable memory vulnerabilities within a single test unit is the pivotal lever to reconcile fine-grained assessment with compact evaluation budgets. While adhering to essential standards of authenticity, full replayability, and environment reproducibility, we propose MemVulBench, a bug-dense benchmark tailored for C/C++ memory-safety fuzzing. By identifying upstream historical commits via repair-burst heuristics or existing manual measurement records, retaining native drivers or integrating compatible ones via in-target prefix dispatch, and enforcing rigorous expert triaging against collision and masking, MemVulBench establishes standardized test units across 20 real-world projects. Sealed by container deployability, identical binary hashes, and first-error reports and verified vulnerability fingerprints, MemVulBench admits 292 rigorously verified, distinct vulnerability fingerprints, providing 8 to 35 vulnerability fingerprints per test unit (averaging 14.6 fingerprints/unit). This within-unit bug density breaks the shortage of ground-truth targets in individual units, providing a trustworthy, high-resolution foundation for fine-grained fuzzer diagnosis while drastically reducing evaluation campaigns and compute costs.</w:t>
      </w:r>
    </w:p>
    <w:p>
      <w:pPr>
        <w:pStyle w:val="Normal"/>
        <w:widowControl/>
        <w:suppressAutoHyphens w:val="true"/>
        <w:snapToGrid w:val="false"/>
        <w:spacing w:lineRule="exact" w:line="250" w:before="0" w:after="80"/>
        <w:ind w:hanging="0"/>
        <w:jc w:val="both"/>
        <w:rPr/>
      </w:pPr>
      <w:r>
        <w:rPr>
          <w:rFonts w:eastAsia="Noto Serif CJK SC" w:cs="Times New Roman"/>
          <w:b w:val="false"/>
          <w:color w:val="000000"/>
          <w:sz w:val="18"/>
        </w:rPr>
        <w:t>Keywords: fuzzing; benchmarking; high-density test units; test driver aggregation; real-world vulnerabilities; fine-grained evaluation</w:t>
      </w:r>
    </w:p>
    <w:p>
      <w:pPr>
        <w:sectPr>
          <w:footerReference w:type="even" r:id="rId2"/>
          <w:footerReference w:type="default" r:id="rId3"/>
          <w:footerReference w:type="first" r:id="rId4"/>
          <w:type w:val="nextPage"/>
          <w:pgSz w:w="11906" w:h="16838"/>
          <w:pgMar w:left="1077" w:right="1077" w:gutter="0" w:header="0" w:top="1191" w:footer="454" w:bottom="1077"/>
          <w:pgNumType w:fmt="decimal"/>
          <w:formProt w:val="false"/>
          <w:textDirection w:val="lrTb"/>
          <w:docGrid w:type="default" w:linePitch="360" w:charSpace="0"/>
        </w:sectPr>
      </w:pPr>
    </w:p>
    <w:p>
      <w:pPr>
        <w:pStyle w:val="Heading1"/>
        <w:suppressAutoHyphens w:val="true"/>
        <w:snapToGrid w:val="false"/>
        <w:jc w:val="start"/>
        <w:rPr/>
      </w:pPr>
      <w:r>
        <w:rPr>
          <w:rFonts w:ascii="Times New Roman" w:hAnsi="Times New Roman" w:cs="Times New Roman" w:eastAsia="Noto Sans CJK SC"/>
          <w:b/>
          <w:color w:val="000000"/>
          <w:sz w:val="28"/>
        </w:rPr>
        <w:t>引言</w:t>
      </w:r>
    </w:p>
    <w:p>
      <w:pPr>
        <w:pStyle w:val="Normal"/>
        <w:widowControl/>
        <w:suppressAutoHyphens w:val="true"/>
        <w:snapToGrid w:val="false"/>
        <w:ind w:firstLine="420"/>
        <w:jc w:val="both"/>
        <w:rPr/>
      </w:pPr>
      <w:r>
        <w:rPr>
          <w:rFonts w:ascii="Times New Roman" w:hAnsi="Times New Roman" w:cs="Times New Roman"/>
          <w:b w:val="false"/>
          <w:color w:val="000000"/>
          <w:sz w:val="21"/>
        </w:rPr>
        <w:t xml:space="preserve">模糊测试通过自动化生成并执行海量测试用例以探索程序内部状态，配合 </w:t>
      </w:r>
      <w:r>
        <w:rPr>
          <w:rFonts w:eastAsia="Noto Serif CJK SC" w:cs="Times New Roman"/>
          <w:b w:val="false"/>
          <w:color w:val="000000"/>
          <w:sz w:val="21"/>
        </w:rPr>
        <w:t xml:space="preserve">AddressSanitizer </w:t>
      </w:r>
      <w:r>
        <w:rPr>
          <w:rFonts w:ascii="Times New Roman" w:hAnsi="Times New Roman" w:cs="Times New Roman"/>
          <w:b w:val="false"/>
          <w:color w:val="000000"/>
          <w:sz w:val="21"/>
        </w:rPr>
        <w:t xml:space="preserve">等动态检测器，已成为发掘 </w:t>
      </w:r>
      <w:r>
        <w:rPr>
          <w:rFonts w:eastAsia="Noto Serif CJK SC" w:cs="Times New Roman"/>
          <w:b w:val="false"/>
          <w:color w:val="000000"/>
          <w:sz w:val="21"/>
        </w:rPr>
        <w:t xml:space="preserve">C/C++ </w:t>
      </w:r>
      <w:r>
        <w:rPr>
          <w:rFonts w:ascii="Times New Roman" w:hAnsi="Times New Roman" w:cs="Times New Roman"/>
          <w:b w:val="false"/>
          <w:color w:val="000000"/>
          <w:sz w:val="21"/>
        </w:rPr>
        <w:t>软件内存安全缺陷的主流手段</w:t>
      </w:r>
      <w:r>
        <w:rPr>
          <w:rFonts w:eastAsia="Noto Serif CJK SC" w:cs="Times New Roman"/>
          <w:b w:val="false"/>
          <w:color w:val="000000"/>
          <w:sz w:val="17"/>
          <w:vertAlign w:val="superscript"/>
        </w:rPr>
        <w:t>[2,11]</w:t>
      </w:r>
      <w:r>
        <w:rPr>
          <w:rFonts w:ascii="Times New Roman" w:hAnsi="Times New Roman" w:cs="Times New Roman"/>
          <w:b w:val="false"/>
          <w:color w:val="000000"/>
          <w:sz w:val="21"/>
        </w:rPr>
        <w:t>。然而，对一项新模糊测试技术的严谨评估，通常需要在多种程序与测试驱动（</w:t>
      </w:r>
      <w:r>
        <w:rPr>
          <w:rFonts w:eastAsia="Noto Serif CJK SC" w:cs="Times New Roman"/>
          <w:b w:val="false"/>
          <w:color w:val="000000"/>
          <w:sz w:val="21"/>
        </w:rPr>
        <w:t>harness</w:t>
      </w:r>
      <w:r>
        <w:rPr>
          <w:rFonts w:ascii="Times New Roman" w:hAnsi="Times New Roman" w:cs="Times New Roman"/>
          <w:b w:val="false"/>
          <w:color w:val="000000"/>
          <w:sz w:val="21"/>
        </w:rPr>
        <w:t>）组合上，横跨不同检测配置开展多轮重复实验</w:t>
      </w:r>
      <w:r>
        <w:rPr>
          <w:rFonts w:eastAsia="Noto Serif CJK SC" w:cs="Times New Roman"/>
          <w:b w:val="false"/>
          <w:color w:val="000000"/>
          <w:sz w:val="17"/>
          <w:vertAlign w:val="superscript"/>
        </w:rPr>
        <w:t>[1,6]</w:t>
      </w:r>
      <w:r>
        <w:rPr>
          <w:rFonts w:ascii="Times New Roman" w:hAnsi="Times New Roman" w:cs="Times New Roman"/>
          <w:b w:val="false"/>
          <w:color w:val="000000"/>
          <w:sz w:val="21"/>
        </w:rPr>
        <w:t xml:space="preserve">。假定一项基准评测包含 </w:t>
      </w:r>
      <w:r>
        <w:rPr>
          <w:rFonts w:eastAsia="Noto Serif CJK SC" w:cs="Times New Roman"/>
          <w:b w:val="false"/>
          <w:color w:val="000000"/>
          <w:sz w:val="21"/>
        </w:rPr>
        <w:t xml:space="preserve">M </w:t>
      </w:r>
      <w:r>
        <w:rPr>
          <w:rFonts w:ascii="Times New Roman" w:hAnsi="Times New Roman" w:cs="Times New Roman"/>
          <w:b w:val="false"/>
          <w:color w:val="000000"/>
          <w:sz w:val="21"/>
        </w:rPr>
        <w:t>种工具与检测配置组合、</w:t>
      </w:r>
      <w:r>
        <w:rPr>
          <w:rFonts w:eastAsia="Noto Serif CJK SC" w:cs="Times New Roman"/>
          <w:b w:val="false"/>
          <w:color w:val="000000"/>
          <w:sz w:val="21"/>
        </w:rPr>
        <w:t xml:space="preserve">N </w:t>
      </w:r>
      <w:r>
        <w:rPr>
          <w:rFonts w:ascii="Times New Roman" w:hAnsi="Times New Roman" w:cs="Times New Roman"/>
          <w:b w:val="false"/>
          <w:color w:val="000000"/>
          <w:sz w:val="21"/>
        </w:rPr>
        <w:t xml:space="preserve">个测试单元，并在单次时间预算 </w:t>
      </w:r>
      <w:r>
        <w:rPr>
          <w:rFonts w:eastAsia="Noto Serif CJK SC" w:cs="Times New Roman"/>
          <w:b w:val="false"/>
          <w:color w:val="000000"/>
          <w:sz w:val="21"/>
        </w:rPr>
        <w:t>T</w:t>
      </w:r>
      <w:r>
        <w:rPr>
          <w:rFonts w:ascii="Times New Roman" w:hAnsi="Times New Roman" w:cs="Times New Roman"/>
          <w:b w:val="false"/>
          <w:color w:val="000000"/>
          <w:sz w:val="21"/>
        </w:rPr>
        <w:t xml:space="preserve">（学界通常设定为 </w:t>
      </w:r>
      <w:r>
        <w:rPr>
          <w:rFonts w:eastAsia="Noto Serif CJK SC" w:cs="Times New Roman"/>
          <w:b w:val="false"/>
          <w:color w:val="000000"/>
          <w:sz w:val="21"/>
        </w:rPr>
        <w:t xml:space="preserve">24 </w:t>
      </w:r>
      <w:r>
        <w:rPr>
          <w:rFonts w:ascii="Times New Roman" w:hAnsi="Times New Roman" w:cs="Times New Roman"/>
          <w:b w:val="false"/>
          <w:color w:val="000000"/>
          <w:sz w:val="21"/>
        </w:rPr>
        <w:t xml:space="preserve">小时或更长）下重复开展 </w:t>
      </w:r>
      <w:r>
        <w:rPr>
          <w:rFonts w:eastAsia="Noto Serif CJK SC" w:cs="Times New Roman"/>
          <w:b w:val="false"/>
          <w:color w:val="000000"/>
          <w:sz w:val="21"/>
        </w:rPr>
        <w:t xml:space="preserve">R </w:t>
      </w:r>
      <w:r>
        <w:rPr>
          <w:rFonts w:ascii="Times New Roman" w:hAnsi="Times New Roman" w:cs="Times New Roman"/>
          <w:b w:val="false"/>
          <w:color w:val="000000"/>
          <w:sz w:val="21"/>
        </w:rPr>
        <w:t>轮实验，所构成的评测任务（</w:t>
      </w:r>
      <w:r>
        <w:rPr>
          <w:rFonts w:eastAsia="Noto Serif CJK SC" w:cs="Times New Roman"/>
          <w:b w:val="false"/>
          <w:color w:val="000000"/>
          <w:sz w:val="21"/>
        </w:rPr>
        <w:t>campaign</w:t>
      </w:r>
      <w:r>
        <w:rPr>
          <w:rFonts w:ascii="Times New Roman" w:hAnsi="Times New Roman" w:cs="Times New Roman"/>
          <w:b w:val="false"/>
          <w:color w:val="000000"/>
          <w:sz w:val="21"/>
        </w:rPr>
        <w:t xml:space="preserve">）总数将达到 </w:t>
      </w:r>
      <w:r>
        <w:rPr>
          <w:rFonts w:eastAsia="Noto Serif CJK SC" w:cs="Times New Roman"/>
          <w:b w:val="false"/>
          <w:color w:val="000000"/>
          <w:sz w:val="21"/>
        </w:rPr>
        <w:t xml:space="preserve">M × N × R </w:t>
      </w:r>
      <w:r>
        <w:rPr>
          <w:rFonts w:ascii="Times New Roman" w:hAnsi="Times New Roman" w:cs="Times New Roman"/>
          <w:b w:val="false"/>
          <w:color w:val="000000"/>
          <w:sz w:val="21"/>
        </w:rPr>
        <w:t xml:space="preserve">场。在此评测模型下，测试单元数量 </w:t>
      </w:r>
      <w:r>
        <w:rPr>
          <w:rFonts w:eastAsia="Noto Serif CJK SC" w:cs="Times New Roman"/>
          <w:b w:val="false"/>
          <w:color w:val="000000"/>
          <w:sz w:val="21"/>
        </w:rPr>
        <w:t xml:space="preserve">N </w:t>
      </w:r>
      <w:r>
        <w:rPr>
          <w:rFonts w:ascii="Times New Roman" w:hAnsi="Times New Roman" w:cs="Times New Roman"/>
          <w:b w:val="false"/>
          <w:color w:val="000000"/>
          <w:sz w:val="21"/>
        </w:rPr>
        <w:t>的线性增长将直接引发实验任务规模的乘积级膨胀，伴随极其巨大的实验耗时。即便借助并行计算集群，由任务排队与漫长执行周期所带来的延迟，也往往使单次全量对比耗时长达数周甚至数月，构成了制约模糊测试技术高效评测与敏捷迭代的核心瓶颈。</w:t>
      </w:r>
    </w:p>
    <w:p>
      <w:pPr>
        <w:pStyle w:val="Normal"/>
        <w:widowControl/>
        <w:suppressAutoHyphens w:val="true"/>
        <w:snapToGrid w:val="false"/>
        <w:ind w:firstLine="420"/>
        <w:jc w:val="both"/>
        <w:rPr/>
      </w:pPr>
      <w:r>
        <w:rPr>
          <w:rFonts w:ascii="Times New Roman" w:hAnsi="Times New Roman" w:cs="Times New Roman"/>
          <w:b w:val="false"/>
          <w:color w:val="000000"/>
          <w:sz w:val="21"/>
        </w:rPr>
        <w:t xml:space="preserve">与巨大的时间开销形成鲜明反差的是，现有真实测试基准在单个测试单元内所能提供的已核验内存漏洞数量普遍极其匮乏。若单个测试单元仅包含极少数（如 </w:t>
      </w:r>
      <w:r>
        <w:rPr>
          <w:rFonts w:eastAsia="Noto Serif CJK SC" w:cs="Times New Roman"/>
          <w:b w:val="false"/>
          <w:color w:val="000000"/>
          <w:sz w:val="21"/>
        </w:rPr>
        <w:t xml:space="preserve">1–2 </w:t>
      </w:r>
      <w:r>
        <w:rPr>
          <w:rFonts w:ascii="Times New Roman" w:hAnsi="Times New Roman" w:cs="Times New Roman"/>
          <w:b w:val="false"/>
          <w:color w:val="000000"/>
          <w:sz w:val="21"/>
        </w:rPr>
        <w:t xml:space="preserve">个）已知漏洞，工具评测结果极易受到缺陷触发偶然性的严重干扰，难以形成具有统计区分度的高分辨率评估。为获取充分的观测样本，研究人员往往被迫大幅扩充测试单元规模 </w:t>
      </w:r>
      <w:r>
        <w:rPr>
          <w:rFonts w:eastAsia="Noto Serif CJK SC" w:cs="Times New Roman"/>
          <w:b w:val="false"/>
          <w:color w:val="000000"/>
          <w:sz w:val="21"/>
        </w:rPr>
        <w:t>N</w:t>
      </w:r>
      <w:r>
        <w:rPr>
          <w:rFonts w:ascii="Times New Roman" w:hAnsi="Times New Roman" w:cs="Times New Roman"/>
          <w:b w:val="false"/>
          <w:color w:val="000000"/>
          <w:sz w:val="21"/>
        </w:rPr>
        <w:t>，导致整体评测耗时呈乘积级剧增，进一步加剧了实验负担。因此，在单个固定测试单元中富集充足且具备可重复验证能力的真实内存漏洞，不仅是实现细粒度技术评价的数据基础，更是通过精简测试单元数量、从根本上缩短评测耗时并加速算法迭代优化的关键支点。</w:t>
      </w:r>
    </w:p>
    <w:p>
      <w:pPr>
        <w:pStyle w:val="Normal"/>
        <w:widowControl/>
        <w:suppressAutoHyphens w:val="true"/>
        <w:snapToGrid w:val="false"/>
        <w:ind w:firstLine="420"/>
        <w:jc w:val="both"/>
        <w:rPr/>
      </w:pPr>
      <w:r>
        <w:rPr>
          <w:rFonts w:ascii="Times New Roman" w:hAnsi="Times New Roman" w:cs="Times New Roman"/>
          <w:b w:val="false"/>
          <w:color w:val="000000"/>
          <w:sz w:val="21"/>
        </w:rPr>
        <w:t>单单元真实漏洞的高密度组织，必须建立在可验证、可追溯的真值基石之上。基于此，基准研究应严格划分为两个独立的阶段：第一阶段负责在固定的软件版本、测试驱动及环境镜像中，确立自然共存的真实漏洞全集，并通过动态测试用例（</w:t>
      </w:r>
      <w:r>
        <w:rPr>
          <w:rFonts w:eastAsia="Noto Serif CJK SC" w:cs="Times New Roman"/>
          <w:b w:val="false"/>
          <w:color w:val="000000"/>
          <w:sz w:val="21"/>
        </w:rPr>
        <w:t>PoC</w:t>
      </w:r>
      <w:r>
        <w:rPr>
          <w:rFonts w:ascii="Times New Roman" w:hAnsi="Times New Roman" w:cs="Times New Roman"/>
          <w:b w:val="false"/>
          <w:color w:val="000000"/>
          <w:sz w:val="21"/>
        </w:rPr>
        <w:t>）、首错崩溃报告与标准化镜像构件完成严格的证据闭环；第二阶段则以此真值集合为基准，在既定时间预算与检测配置下实施工具间的横向能力对比与指标归因。若缺失第一阶段的真值审计，历史缺陷标识极易因执行路径掩蔽或控制流重定向而退化为虚假目标，多条测试输入亦可能因前期崩溃误撞相同首错流；此时盲目增加下游评测任务轮次，不仅无法修正评估基准本身的系统偏差，反而会招致大量无意义的耗时浪费。</w:t>
      </w:r>
    </w:p>
    <w:p>
      <w:pPr>
        <w:pStyle w:val="Normal"/>
        <w:widowControl/>
        <w:suppressAutoHyphens w:val="true"/>
        <w:snapToGrid w:val="false"/>
        <w:ind w:firstLine="420"/>
        <w:jc w:val="both"/>
        <w:rPr/>
      </w:pPr>
      <w:r>
        <w:rPr>
          <w:rFonts w:ascii="Times New Roman" w:hAnsi="Times New Roman" w:cs="Times New Roman"/>
          <w:b w:val="false"/>
          <w:color w:val="000000"/>
          <w:sz w:val="21"/>
        </w:rPr>
        <w:t>为规范基准第一阶段的构建与验收，本文明确了四项相互支撑的任务导向设计标准：</w:t>
      </w:r>
      <w:r>
        <w:rPr>
          <w:rFonts w:eastAsia="Noto Serif CJK SC" w:cs="Times New Roman"/>
          <w:b w:val="false"/>
          <w:color w:val="000000"/>
          <w:sz w:val="21"/>
        </w:rPr>
        <w:t xml:space="preserve">C1 </w:t>
      </w:r>
      <w:r>
        <w:rPr>
          <w:rFonts w:ascii="Times New Roman" w:hAnsi="Times New Roman" w:cs="Times New Roman"/>
          <w:b w:val="false"/>
          <w:color w:val="000000"/>
          <w:sz w:val="21"/>
        </w:rPr>
        <w:t>真实程序与真实内存漏洞：评测对象需最大程度保留实际软件的系统架构、输入约束与原生触发语境，坚持上游历史提交中的自然缺陷优先于人工补丁移植与合成注入；</w:t>
      </w:r>
      <w:r>
        <w:rPr>
          <w:rFonts w:eastAsia="Noto Serif CJK SC" w:cs="Times New Roman"/>
          <w:b w:val="false"/>
          <w:color w:val="000000"/>
          <w:sz w:val="21"/>
        </w:rPr>
        <w:t xml:space="preserve">C2 </w:t>
      </w:r>
      <w:r>
        <w:rPr>
          <w:rFonts w:ascii="Times New Roman" w:hAnsi="Times New Roman" w:cs="Times New Roman"/>
          <w:b w:val="false"/>
          <w:color w:val="000000"/>
          <w:sz w:val="21"/>
        </w:rPr>
        <w:t>单测试单元中充足的内存漏洞数量：针对每个固定的“程序版本—测试驱动”单元，提供足够数量密度且边界明晰的已知内存漏洞，作为细粒度度量的可验证真值下界；</w:t>
      </w:r>
      <w:r>
        <w:rPr>
          <w:rFonts w:eastAsia="Noto Serif CJK SC" w:cs="Times New Roman"/>
          <w:b w:val="false"/>
          <w:color w:val="000000"/>
          <w:sz w:val="21"/>
        </w:rPr>
        <w:t xml:space="preserve">C3 </w:t>
      </w:r>
      <w:r>
        <w:rPr>
          <w:rFonts w:ascii="Times New Roman" w:hAnsi="Times New Roman" w:cs="Times New Roman"/>
          <w:b w:val="false"/>
          <w:color w:val="000000"/>
          <w:sz w:val="21"/>
        </w:rPr>
        <w:t xml:space="preserve">完备的逐漏洞复验材料：每个已知漏洞均绑定专属的触发 </w:t>
      </w:r>
      <w:r>
        <w:rPr>
          <w:rFonts w:eastAsia="Noto Serif CJK SC" w:cs="Times New Roman"/>
          <w:b w:val="false"/>
          <w:color w:val="000000"/>
          <w:sz w:val="21"/>
        </w:rPr>
        <w:t>PoC</w:t>
      </w:r>
      <w:r>
        <w:rPr>
          <w:rFonts w:ascii="Times New Roman" w:hAnsi="Times New Roman" w:cs="Times New Roman"/>
          <w:b w:val="false"/>
          <w:color w:val="000000"/>
          <w:sz w:val="21"/>
        </w:rPr>
        <w:t>、规范化首错报告及唯一漏洞指纹，以动态首错事实判定缺陷身份，防范指纹碰撞与数量虚标；</w:t>
      </w:r>
      <w:r>
        <w:rPr>
          <w:rFonts w:eastAsia="Noto Serif CJK SC" w:cs="Times New Roman"/>
          <w:b w:val="false"/>
          <w:color w:val="000000"/>
          <w:sz w:val="21"/>
        </w:rPr>
        <w:t xml:space="preserve">C4 </w:t>
      </w:r>
      <w:r>
        <w:rPr>
          <w:rFonts w:ascii="Times New Roman" w:hAnsi="Times New Roman" w:cs="Times New Roman"/>
          <w:b w:val="false"/>
          <w:color w:val="000000"/>
          <w:sz w:val="21"/>
        </w:rPr>
        <w:t>完整的编译与运行环境镜像：通过容器镜像固化源码依赖、构建工具链及最终二进制哈希，确保漏洞真值在不同计算环境下的确定性重现。</w:t>
      </w:r>
    </w:p>
    <w:p>
      <w:pPr>
        <w:pStyle w:val="Normal"/>
        <w:widowControl/>
        <w:suppressAutoHyphens w:val="true"/>
        <w:snapToGrid w:val="false"/>
        <w:ind w:firstLine="420"/>
        <w:jc w:val="both"/>
        <w:rPr/>
      </w:pPr>
      <w:r>
        <w:rPr>
          <w:rFonts w:ascii="Times New Roman" w:hAnsi="Times New Roman" w:cs="Times New Roman"/>
          <w:b w:val="false"/>
          <w:color w:val="000000"/>
          <w:sz w:val="21"/>
        </w:rPr>
        <w:t>在这四项标准中，真实性（</w:t>
      </w:r>
      <w:r>
        <w:rPr>
          <w:rFonts w:eastAsia="Noto Serif CJK SC" w:cs="Times New Roman"/>
          <w:b w:val="false"/>
          <w:color w:val="000000"/>
          <w:sz w:val="21"/>
        </w:rPr>
        <w:t>C1</w:t>
      </w:r>
      <w:r>
        <w:rPr>
          <w:rFonts w:ascii="Times New Roman" w:hAnsi="Times New Roman" w:cs="Times New Roman"/>
          <w:b w:val="false"/>
          <w:color w:val="000000"/>
          <w:sz w:val="21"/>
        </w:rPr>
        <w:t>）、复验材料（</w:t>
      </w:r>
      <w:r>
        <w:rPr>
          <w:rFonts w:eastAsia="Noto Serif CJK SC" w:cs="Times New Roman"/>
          <w:b w:val="false"/>
          <w:color w:val="000000"/>
          <w:sz w:val="21"/>
        </w:rPr>
        <w:t>C3</w:t>
      </w:r>
      <w:r>
        <w:rPr>
          <w:rFonts w:ascii="Times New Roman" w:hAnsi="Times New Roman" w:cs="Times New Roman"/>
          <w:b w:val="false"/>
          <w:color w:val="000000"/>
          <w:sz w:val="21"/>
        </w:rPr>
        <w:t>）与环境闭环（</w:t>
      </w:r>
      <w:r>
        <w:rPr>
          <w:rFonts w:eastAsia="Noto Serif CJK SC" w:cs="Times New Roman"/>
          <w:b w:val="false"/>
          <w:color w:val="000000"/>
          <w:sz w:val="21"/>
        </w:rPr>
        <w:t>C4</w:t>
      </w:r>
      <w:r>
        <w:rPr>
          <w:rFonts w:ascii="Times New Roman" w:hAnsi="Times New Roman" w:cs="Times New Roman"/>
          <w:b w:val="false"/>
          <w:color w:val="000000"/>
          <w:sz w:val="21"/>
        </w:rPr>
        <w:t>）是保障测试真值客观可靠的必要底线，而单单元漏洞的高密度富集（</w:t>
      </w:r>
      <w:r>
        <w:rPr>
          <w:rFonts w:eastAsia="Noto Serif CJK SC" w:cs="Times New Roman"/>
          <w:b w:val="false"/>
          <w:color w:val="000000"/>
          <w:sz w:val="21"/>
        </w:rPr>
        <w:t>C2</w:t>
      </w:r>
      <w:r>
        <w:rPr>
          <w:rFonts w:ascii="Times New Roman" w:hAnsi="Times New Roman" w:cs="Times New Roman"/>
          <w:b w:val="false"/>
          <w:color w:val="000000"/>
          <w:sz w:val="21"/>
        </w:rPr>
        <w:t>）则是打破“评估粒度”与“实验耗时”二元对立、推动评测效能跃升的核心突破口。</w:t>
      </w:r>
    </w:p>
    <w:p>
      <w:pPr>
        <w:pStyle w:val="Normal"/>
        <w:widowControl/>
        <w:suppressAutoHyphens w:val="true"/>
        <w:snapToGrid w:val="false"/>
        <w:ind w:firstLine="420"/>
        <w:jc w:val="both"/>
        <w:rPr/>
      </w:pPr>
      <w:r>
        <w:rPr>
          <w:rFonts w:ascii="Times New Roman" w:hAnsi="Times New Roman" w:cs="Times New Roman"/>
          <w:b w:val="false"/>
          <w:color w:val="000000"/>
          <w:sz w:val="21"/>
        </w:rPr>
        <w:t>纵观现有代表性基准资源，学术界虽在多个维度取得了进展，但仍未能在单一受控测试单元上完整满足上述四项准则：</w:t>
      </w:r>
      <w:r>
        <w:rPr>
          <w:rFonts w:eastAsia="Noto Serif CJK SC" w:cs="Times New Roman"/>
          <w:b w:val="false"/>
          <w:color w:val="000000"/>
          <w:sz w:val="21"/>
        </w:rPr>
        <w:t xml:space="preserve">Juliet </w:t>
      </w:r>
      <w:r>
        <w:rPr>
          <w:rFonts w:ascii="Times New Roman" w:hAnsi="Times New Roman" w:cs="Times New Roman"/>
          <w:b w:val="false"/>
          <w:color w:val="000000"/>
          <w:sz w:val="21"/>
        </w:rPr>
        <w:t xml:space="preserve">与 </w:t>
      </w:r>
      <w:r>
        <w:rPr>
          <w:rFonts w:eastAsia="Noto Serif CJK SC" w:cs="Times New Roman"/>
          <w:b w:val="false"/>
          <w:color w:val="000000"/>
          <w:sz w:val="21"/>
        </w:rPr>
        <w:t xml:space="preserve">CGC </w:t>
      </w:r>
      <w:r>
        <w:rPr>
          <w:rFonts w:ascii="Times New Roman" w:hAnsi="Times New Roman" w:cs="Times New Roman"/>
          <w:b w:val="false"/>
          <w:color w:val="000000"/>
          <w:sz w:val="21"/>
        </w:rPr>
        <w:t>主要依托人工构造的缺陷样本或受控任务软件，脱离了真实工业级软件的复杂执行语境</w:t>
      </w:r>
      <w:r>
        <w:rPr>
          <w:rFonts w:eastAsia="Noto Serif CJK SC" w:cs="Times New Roman"/>
          <w:b w:val="false"/>
          <w:color w:val="000000"/>
          <w:sz w:val="17"/>
          <w:vertAlign w:val="superscript"/>
        </w:rPr>
        <w:t>[3,4]</w:t>
      </w:r>
      <w:r>
        <w:rPr>
          <w:rFonts w:ascii="Times New Roman" w:hAnsi="Times New Roman" w:cs="Times New Roman"/>
          <w:b w:val="false"/>
          <w:color w:val="000000"/>
          <w:sz w:val="21"/>
        </w:rPr>
        <w:t>；</w:t>
      </w:r>
      <w:r>
        <w:rPr>
          <w:rFonts w:eastAsia="Noto Serif CJK SC" w:cs="Times New Roman"/>
          <w:b w:val="false"/>
          <w:color w:val="000000"/>
          <w:sz w:val="21"/>
        </w:rPr>
        <w:t xml:space="preserve">Magma </w:t>
      </w:r>
      <w:r>
        <w:rPr>
          <w:rFonts w:ascii="Times New Roman" w:hAnsi="Times New Roman" w:cs="Times New Roman"/>
          <w:b w:val="false"/>
          <w:color w:val="000000"/>
          <w:sz w:val="21"/>
        </w:rPr>
        <w:t xml:space="preserve">将多项历史真实漏洞移植至选定工程版本，并通过插桩 </w:t>
      </w:r>
      <w:r>
        <w:rPr>
          <w:rFonts w:eastAsia="Noto Serif CJK SC" w:cs="Times New Roman"/>
          <w:b w:val="false"/>
          <w:color w:val="000000"/>
          <w:sz w:val="21"/>
        </w:rPr>
        <w:t xml:space="preserve">canary </w:t>
      </w:r>
      <w:r>
        <w:rPr>
          <w:rFonts w:ascii="Times New Roman" w:hAnsi="Times New Roman" w:cs="Times New Roman"/>
          <w:b w:val="false"/>
          <w:color w:val="000000"/>
          <w:sz w:val="21"/>
        </w:rPr>
        <w:t xml:space="preserve">探针提供缺陷观测点。官方缺陷目录已提供部分 </w:t>
      </w:r>
      <w:r>
        <w:rPr>
          <w:rFonts w:eastAsia="Noto Serif CJK SC" w:cs="Times New Roman"/>
          <w:b w:val="false"/>
          <w:color w:val="000000"/>
          <w:sz w:val="21"/>
        </w:rPr>
        <w:t xml:space="preserve">PoC </w:t>
      </w:r>
      <w:r>
        <w:rPr>
          <w:rFonts w:ascii="Times New Roman" w:hAnsi="Times New Roman" w:cs="Times New Roman"/>
          <w:b w:val="false"/>
          <w:color w:val="000000"/>
          <w:sz w:val="21"/>
        </w:rPr>
        <w:t>输入，但尚未为全部移植漏洞提供完备的逐漏洞触发与复验材料；按固定版本、测试驱动及检测配置核算单元级已核验内存漏洞数，仍需核查相应证据链</w:t>
      </w:r>
      <w:r>
        <w:rPr>
          <w:rFonts w:eastAsia="Noto Serif CJK SC" w:cs="Times New Roman"/>
          <w:b w:val="false"/>
          <w:color w:val="000000"/>
          <w:sz w:val="17"/>
          <w:vertAlign w:val="superscript"/>
        </w:rPr>
        <w:t>[5,13]</w:t>
      </w:r>
      <w:r>
        <w:rPr>
          <w:rFonts w:ascii="Times New Roman" w:hAnsi="Times New Roman" w:cs="Times New Roman"/>
          <w:b w:val="false"/>
          <w:color w:val="000000"/>
          <w:sz w:val="21"/>
        </w:rPr>
        <w:t>；</w:t>
      </w:r>
      <w:r>
        <w:rPr>
          <w:rFonts w:eastAsia="Noto Serif CJK SC" w:cs="Times New Roman"/>
          <w:b w:val="false"/>
          <w:color w:val="000000"/>
          <w:sz w:val="21"/>
        </w:rPr>
        <w:t xml:space="preserve">UniFuzz </w:t>
      </w:r>
      <w:r>
        <w:rPr>
          <w:rFonts w:ascii="Times New Roman" w:hAnsi="Times New Roman" w:cs="Times New Roman"/>
          <w:b w:val="false"/>
          <w:color w:val="000000"/>
          <w:sz w:val="21"/>
        </w:rPr>
        <w:t xml:space="preserve">汇总了大量真实软件的历史漏洞与崩溃分析数据，但其评测对象主要为独立命令行程序而非标准化的测试驱动，亦未面向受控测试单元提供逐漏洞绑定的可回放 </w:t>
      </w:r>
      <w:r>
        <w:rPr>
          <w:rFonts w:eastAsia="Noto Serif CJK SC" w:cs="Times New Roman"/>
          <w:b w:val="false"/>
          <w:color w:val="000000"/>
          <w:sz w:val="21"/>
        </w:rPr>
        <w:t xml:space="preserve">PoC </w:t>
      </w:r>
      <w:r>
        <w:rPr>
          <w:rFonts w:ascii="Times New Roman" w:hAnsi="Times New Roman" w:cs="Times New Roman"/>
          <w:b w:val="false"/>
          <w:color w:val="000000"/>
          <w:sz w:val="21"/>
        </w:rPr>
        <w:t>与执行闭环材料</w:t>
      </w:r>
      <w:r>
        <w:rPr>
          <w:rFonts w:eastAsia="Noto Serif CJK SC" w:cs="Times New Roman"/>
          <w:b w:val="false"/>
          <w:color w:val="000000"/>
          <w:sz w:val="17"/>
          <w:vertAlign w:val="superscript"/>
        </w:rPr>
        <w:t>[6]</w:t>
      </w:r>
      <w:r>
        <w:rPr>
          <w:rFonts w:ascii="Times New Roman" w:hAnsi="Times New Roman" w:cs="Times New Roman"/>
          <w:b w:val="false"/>
          <w:color w:val="000000"/>
          <w:sz w:val="21"/>
        </w:rPr>
        <w:t>；</w:t>
      </w:r>
      <w:r>
        <w:rPr>
          <w:rFonts w:eastAsia="Noto Serif CJK SC" w:cs="Times New Roman"/>
          <w:b w:val="false"/>
          <w:color w:val="000000"/>
          <w:sz w:val="21"/>
        </w:rPr>
        <w:t xml:space="preserve">OSS-Fuzz </w:t>
      </w:r>
      <w:r>
        <w:rPr>
          <w:rFonts w:ascii="Times New Roman" w:hAnsi="Times New Roman" w:cs="Times New Roman"/>
          <w:b w:val="false"/>
          <w:color w:val="000000"/>
          <w:sz w:val="21"/>
        </w:rPr>
        <w:t xml:space="preserve">与 </w:t>
      </w:r>
      <w:r>
        <w:rPr>
          <w:rFonts w:eastAsia="Noto Serif CJK SC" w:cs="Times New Roman"/>
          <w:b w:val="false"/>
          <w:color w:val="000000"/>
          <w:sz w:val="21"/>
        </w:rPr>
        <w:t xml:space="preserve">ARVO </w:t>
      </w:r>
      <w:r>
        <w:rPr>
          <w:rFonts w:ascii="Times New Roman" w:hAnsi="Times New Roman" w:cs="Times New Roman"/>
          <w:b w:val="false"/>
          <w:color w:val="000000"/>
          <w:sz w:val="21"/>
        </w:rPr>
        <w:t>虽沉淀了丰富的真实缺陷复现记录，但其组织架构以离散的单一问题镜像为核心，缺乏在固定程序基准与统一测试驱动上自然共存的单元级高密度真值支持</w:t>
      </w:r>
      <w:r>
        <w:rPr>
          <w:rFonts w:eastAsia="Noto Serif CJK SC" w:cs="Times New Roman"/>
          <w:b w:val="false"/>
          <w:color w:val="000000"/>
          <w:sz w:val="17"/>
          <w:vertAlign w:val="superscript"/>
        </w:rPr>
        <w:t>[7,8]</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 xml:space="preserve">为填补上述空白，本文设计并构建了面向 </w:t>
      </w:r>
      <w:r>
        <w:rPr>
          <w:rFonts w:eastAsia="Noto Serif CJK SC" w:cs="Times New Roman"/>
          <w:b w:val="false"/>
          <w:color w:val="000000"/>
          <w:sz w:val="21"/>
        </w:rPr>
        <w:t xml:space="preserve">C/C++ </w:t>
      </w:r>
      <w:r>
        <w:rPr>
          <w:rFonts w:ascii="Times New Roman" w:hAnsi="Times New Roman" w:cs="Times New Roman"/>
          <w:b w:val="false"/>
          <w:color w:val="000000"/>
          <w:sz w:val="21"/>
        </w:rPr>
        <w:t xml:space="preserve">内存安全模糊测试的高密度基准 </w:t>
      </w:r>
      <w:r>
        <w:rPr>
          <w:rFonts w:eastAsia="Noto Serif CJK SC" w:cs="Times New Roman"/>
          <w:b w:val="false"/>
          <w:color w:val="000000"/>
          <w:sz w:val="21"/>
        </w:rPr>
        <w:t>MemVulBench</w:t>
      </w:r>
      <w:r>
        <w:rPr>
          <w:rFonts w:ascii="Times New Roman" w:hAnsi="Times New Roman" w:cs="Times New Roman"/>
          <w:b w:val="false"/>
          <w:color w:val="000000"/>
          <w:sz w:val="21"/>
        </w:rPr>
        <w:t>。</w:t>
      </w:r>
      <w:r>
        <w:rPr>
          <w:rFonts w:eastAsia="Noto Serif CJK SC" w:cs="Times New Roman"/>
          <w:b w:val="false"/>
          <w:color w:val="000000"/>
          <w:sz w:val="21"/>
        </w:rPr>
        <w:t xml:space="preserve">MemVulBench </w:t>
      </w:r>
      <w:r>
        <w:rPr>
          <w:rFonts w:ascii="Times New Roman" w:hAnsi="Times New Roman" w:cs="Times New Roman"/>
          <w:b w:val="false"/>
          <w:color w:val="000000"/>
          <w:sz w:val="21"/>
        </w:rPr>
        <w:t xml:space="preserve">确立了“单测试单元至少包含 </w:t>
      </w:r>
      <w:r>
        <w:rPr>
          <w:rFonts w:eastAsia="Noto Serif CJK SC" w:cs="Times New Roman"/>
          <w:b w:val="false"/>
          <w:color w:val="000000"/>
          <w:sz w:val="21"/>
        </w:rPr>
        <w:t xml:space="preserve">8 </w:t>
      </w:r>
      <w:r>
        <w:rPr>
          <w:rFonts w:ascii="Times New Roman" w:hAnsi="Times New Roman" w:cs="Times New Roman"/>
          <w:b w:val="false"/>
          <w:color w:val="000000"/>
          <w:sz w:val="21"/>
        </w:rPr>
        <w:t xml:space="preserve">个经核验真实内存漏洞”的严格准入门槛，最终从 </w:t>
      </w:r>
      <w:r>
        <w:rPr>
          <w:rFonts w:eastAsia="Noto Serif CJK SC" w:cs="Times New Roman"/>
          <w:b w:val="false"/>
          <w:color w:val="000000"/>
          <w:sz w:val="21"/>
        </w:rPr>
        <w:t xml:space="preserve">20 </w:t>
      </w:r>
      <w:r>
        <w:rPr>
          <w:rFonts w:ascii="Times New Roman" w:hAnsi="Times New Roman" w:cs="Times New Roman"/>
          <w:b w:val="false"/>
          <w:color w:val="000000"/>
          <w:sz w:val="21"/>
        </w:rPr>
        <w:t>个主流开源软件中提炼出标准化测试单元。在构建方法上，本文提出基于时间戳窗口的修复波次启发式搜索策略，用以快速定位自然共存多缺陷的上游历史版本；针对具备多个测试驱动的项目，设计并实现了静态内生于二进制的有界前缀分派器（</w:t>
      </w:r>
      <w:r>
        <w:rPr>
          <w:rFonts w:eastAsia="Noto Serif CJK SC" w:cs="Times New Roman"/>
          <w:b w:val="false"/>
          <w:color w:val="000000"/>
          <w:sz w:val="21"/>
        </w:rPr>
        <w:t>prefix dispatch</w:t>
      </w:r>
      <w:r>
        <w:rPr>
          <w:rFonts w:ascii="Times New Roman" w:hAnsi="Times New Roman" w:cs="Times New Roman"/>
          <w:b w:val="false"/>
          <w:color w:val="000000"/>
          <w:sz w:val="21"/>
        </w:rPr>
        <w:t>），在保持浅层输入约束的前提下实现测试驱动的安全聚合；随后通过专家逐条审计，以动态首错五元组指纹裁决漏洞独立身份并排除执行遮蔽与碰撞。</w:t>
      </w:r>
    </w:p>
    <w:p>
      <w:pPr>
        <w:pStyle w:val="Normal"/>
        <w:widowControl/>
        <w:suppressAutoHyphens w:val="true"/>
        <w:snapToGrid w:val="false"/>
        <w:ind w:firstLine="420"/>
        <w:jc w:val="both"/>
        <w:rPr/>
      </w:pPr>
      <w:r>
        <w:rPr>
          <w:rFonts w:ascii="Times New Roman" w:hAnsi="Times New Roman" w:cs="Times New Roman"/>
          <w:b w:val="false"/>
          <w:color w:val="000000"/>
          <w:sz w:val="21"/>
        </w:rPr>
        <w:t>本文的核心贡献总结如下：提出面向低耗时、高粒度评测的基准构建准则体系：明确以单单元高密度真实漏洞（</w:t>
      </w:r>
      <w:r>
        <w:rPr>
          <w:rFonts w:eastAsia="Noto Serif CJK SC" w:cs="Times New Roman"/>
          <w:b w:val="false"/>
          <w:color w:val="000000"/>
          <w:sz w:val="21"/>
        </w:rPr>
        <w:t>C2</w:t>
      </w:r>
      <w:r>
        <w:rPr>
          <w:rFonts w:ascii="Times New Roman" w:hAnsi="Times New Roman" w:cs="Times New Roman"/>
          <w:b w:val="false"/>
          <w:color w:val="000000"/>
          <w:sz w:val="21"/>
        </w:rPr>
        <w:t>）为核心支点，以真实性（</w:t>
      </w:r>
      <w:r>
        <w:rPr>
          <w:rFonts w:eastAsia="Noto Serif CJK SC" w:cs="Times New Roman"/>
          <w:b w:val="false"/>
          <w:color w:val="000000"/>
          <w:sz w:val="21"/>
        </w:rPr>
        <w:t>C1</w:t>
      </w:r>
      <w:r>
        <w:rPr>
          <w:rFonts w:ascii="Times New Roman" w:hAnsi="Times New Roman" w:cs="Times New Roman"/>
          <w:b w:val="false"/>
          <w:color w:val="000000"/>
          <w:sz w:val="21"/>
        </w:rPr>
        <w:t>）、逐漏洞复验链（</w:t>
      </w:r>
      <w:r>
        <w:rPr>
          <w:rFonts w:eastAsia="Noto Serif CJK SC" w:cs="Times New Roman"/>
          <w:b w:val="false"/>
          <w:color w:val="000000"/>
          <w:sz w:val="21"/>
        </w:rPr>
        <w:t>C3</w:t>
      </w:r>
      <w:r>
        <w:rPr>
          <w:rFonts w:ascii="Times New Roman" w:hAnsi="Times New Roman" w:cs="Times New Roman"/>
          <w:b w:val="false"/>
          <w:color w:val="000000"/>
          <w:sz w:val="21"/>
        </w:rPr>
        <w:t>）与环境哈希一致性（</w:t>
      </w:r>
      <w:r>
        <w:rPr>
          <w:rFonts w:eastAsia="Noto Serif CJK SC" w:cs="Times New Roman"/>
          <w:b w:val="false"/>
          <w:color w:val="000000"/>
          <w:sz w:val="21"/>
        </w:rPr>
        <w:t>C4</w:t>
      </w:r>
      <w:r>
        <w:rPr>
          <w:rFonts w:ascii="Times New Roman" w:hAnsi="Times New Roman" w:cs="Times New Roman"/>
          <w:b w:val="false"/>
          <w:color w:val="000000"/>
          <w:sz w:val="21"/>
        </w:rPr>
        <w:t xml:space="preserve">）为基础底线，建立了模糊测试基准构建阶段的形式化规范。建立端到端的高密度测试单元构建与真值核验范式：提出了融合“修复波次版本提议—测试驱动前缀聚合—动态首错指纹审计—容器镜像哈希闭环”的完整工程方法，系统解决了多漏洞自然共存挖掘、多驱动聚合与首错归因的难题。交付包含 </w:t>
      </w:r>
      <w:r>
        <w:rPr>
          <w:rFonts w:eastAsia="Noto Serif CJK SC" w:cs="Times New Roman"/>
          <w:b w:val="false"/>
          <w:color w:val="000000"/>
          <w:sz w:val="21"/>
        </w:rPr>
        <w:t xml:space="preserve">292 </w:t>
      </w:r>
      <w:r>
        <w:rPr>
          <w:rFonts w:ascii="Times New Roman" w:hAnsi="Times New Roman" w:cs="Times New Roman"/>
          <w:b w:val="false"/>
          <w:color w:val="000000"/>
          <w:sz w:val="21"/>
        </w:rPr>
        <w:t>个经严格核验真实内存漏洞的高密度基准库：</w:t>
      </w:r>
      <w:r>
        <w:rPr>
          <w:rFonts w:eastAsia="Noto Serif CJK SC" w:cs="Times New Roman"/>
          <w:b w:val="false"/>
          <w:color w:val="000000"/>
          <w:sz w:val="21"/>
        </w:rPr>
        <w:t xml:space="preserve">MemVulBench </w:t>
      </w:r>
      <w:r>
        <w:rPr>
          <w:rFonts w:ascii="Times New Roman" w:hAnsi="Times New Roman" w:cs="Times New Roman"/>
          <w:b w:val="false"/>
          <w:color w:val="000000"/>
          <w:sz w:val="21"/>
        </w:rPr>
        <w:t xml:space="preserve">成功准入 </w:t>
      </w:r>
      <w:r>
        <w:rPr>
          <w:rFonts w:eastAsia="Noto Serif CJK SC" w:cs="Times New Roman"/>
          <w:b w:val="false"/>
          <w:color w:val="000000"/>
          <w:sz w:val="21"/>
        </w:rPr>
        <w:t xml:space="preserve">20 </w:t>
      </w:r>
      <w:r>
        <w:rPr>
          <w:rFonts w:ascii="Times New Roman" w:hAnsi="Times New Roman" w:cs="Times New Roman"/>
          <w:b w:val="false"/>
          <w:color w:val="000000"/>
          <w:sz w:val="21"/>
        </w:rPr>
        <w:t xml:space="preserve">个真实项目单元，单单元富集 </w:t>
      </w:r>
      <w:r>
        <w:rPr>
          <w:rFonts w:eastAsia="Noto Serif CJK SC" w:cs="Times New Roman"/>
          <w:b w:val="false"/>
          <w:color w:val="000000"/>
          <w:sz w:val="21"/>
        </w:rPr>
        <w:t xml:space="preserve">8 </w:t>
      </w:r>
      <w:r>
        <w:rPr>
          <w:rFonts w:ascii="Times New Roman" w:hAnsi="Times New Roman" w:cs="Times New Roman"/>
          <w:b w:val="false"/>
          <w:color w:val="000000"/>
          <w:sz w:val="21"/>
        </w:rPr>
        <w:t xml:space="preserve">至 </w:t>
      </w:r>
      <w:r>
        <w:rPr>
          <w:rFonts w:eastAsia="Noto Serif CJK SC" w:cs="Times New Roman"/>
          <w:b w:val="false"/>
          <w:color w:val="000000"/>
          <w:sz w:val="21"/>
        </w:rPr>
        <w:t xml:space="preserve">35 </w:t>
      </w:r>
      <w:r>
        <w:rPr>
          <w:rFonts w:ascii="Times New Roman" w:hAnsi="Times New Roman" w:cs="Times New Roman"/>
          <w:b w:val="false"/>
          <w:color w:val="000000"/>
          <w:sz w:val="21"/>
        </w:rPr>
        <w:t xml:space="preserve">个经物理镜像复现、二进制哈希一致和五元组指纹锁定的已知内存漏洞（平均每单元 </w:t>
      </w:r>
      <w:r>
        <w:rPr>
          <w:rFonts w:eastAsia="Noto Serif CJK SC" w:cs="Times New Roman"/>
          <w:b w:val="false"/>
          <w:color w:val="000000"/>
          <w:sz w:val="21"/>
        </w:rPr>
        <w:t xml:space="preserve">14.6 </w:t>
      </w:r>
      <w:r>
        <w:rPr>
          <w:rFonts w:ascii="Times New Roman" w:hAnsi="Times New Roman" w:cs="Times New Roman"/>
          <w:b w:val="false"/>
          <w:color w:val="000000"/>
          <w:sz w:val="21"/>
        </w:rPr>
        <w:t>个）。该成果有效打破了现有基准单单元漏洞稀疏的固有瓶颈，为下游模糊测试评测提供了兼顾高分辨率观测与低实验耗时的可靠真值底座。</w:t>
      </w:r>
    </w:p>
    <w:p>
      <w:pPr>
        <w:pStyle w:val="Heading1"/>
        <w:suppressAutoHyphens w:val="true"/>
        <w:snapToGrid w:val="false"/>
        <w:jc w:val="start"/>
        <w:rPr/>
      </w:pPr>
      <w:r>
        <w:rPr>
          <w:rFonts w:eastAsia="Noto Sans CJK SC" w:cs="Times New Roman" w:ascii="Times New Roman" w:hAnsi="Times New Roman"/>
          <w:b/>
          <w:color w:val="000000"/>
          <w:sz w:val="28"/>
        </w:rPr>
        <w:t>1</w:t>
      </w:r>
      <w:r>
        <w:rPr>
          <w:rFonts w:ascii="Times New Roman" w:hAnsi="Times New Roman" w:cs="Times New Roman" w:eastAsia="Noto Sans CJK SC"/>
          <w:b/>
          <w:color w:val="000000"/>
          <w:sz w:val="28"/>
        </w:rPr>
        <w:t>　评测需求与基准设计标准</w:t>
      </w:r>
    </w:p>
    <w:p>
      <w:pPr>
        <w:pStyle w:val="Heading2"/>
        <w:suppressAutoHyphens w:val="true"/>
        <w:snapToGrid w:val="false"/>
        <w:jc w:val="start"/>
        <w:rPr/>
      </w:pPr>
      <w:r>
        <w:rPr>
          <w:rFonts w:eastAsia="Noto Sans CJK SC" w:cs="Times New Roman" w:ascii="Times New Roman" w:hAnsi="Times New Roman"/>
          <w:b/>
          <w:color w:val="000000"/>
          <w:sz w:val="21"/>
        </w:rPr>
        <w:t>1.1</w:t>
      </w:r>
      <w:r>
        <w:rPr>
          <w:rFonts w:ascii="Times New Roman" w:hAnsi="Times New Roman" w:cs="Times New Roman" w:eastAsia="Noto Sans CJK SC"/>
          <w:b/>
          <w:color w:val="000000"/>
          <w:sz w:val="21"/>
        </w:rPr>
        <w:t>　从评测需求推导基准设计标准</w:t>
      </w:r>
    </w:p>
    <w:p>
      <w:pPr>
        <w:pStyle w:val="Normal"/>
        <w:widowControl/>
        <w:suppressAutoHyphens w:val="true"/>
        <w:snapToGrid w:val="false"/>
        <w:ind w:firstLine="420"/>
        <w:jc w:val="both"/>
        <w:rPr/>
      </w:pPr>
      <w:r>
        <w:rPr>
          <w:rFonts w:ascii="Times New Roman" w:hAnsi="Times New Roman" w:cs="Times New Roman"/>
          <w:b w:val="false"/>
          <w:color w:val="000000"/>
          <w:sz w:val="21"/>
        </w:rPr>
        <w:t>面向</w:t>
      </w:r>
      <w:r>
        <w:rPr>
          <w:rFonts w:eastAsia="Noto Serif CJK SC" w:cs="Times New Roman"/>
          <w:b w:val="false"/>
          <w:color w:val="000000"/>
          <w:sz w:val="21"/>
        </w:rPr>
        <w:t>C/C++</w:t>
      </w:r>
      <w:r>
        <w:rPr>
          <w:rFonts w:ascii="Times New Roman" w:hAnsi="Times New Roman" w:cs="Times New Roman"/>
          <w:b w:val="false"/>
          <w:color w:val="000000"/>
          <w:sz w:val="21"/>
        </w:rPr>
        <w:t>内存漏洞的模糊测试技术评估，需要在可重复的实验条件下，识别不同工具及策略在漏洞发现能力上的差异。单测试单元中真实可复验内存漏洞的数量，直接决定该单元能够提供多少具有明确身份的已知评估对象。若每个单元仅包含少量已知漏洞，研究者往往需要增加测试单元和重复运行任务，才能获得较为充分的观测结果。因此，在固定程序版本与测试驱动下组织足够数量的真实可复验内存漏洞，是本基准支撑精细评估、提高测评与迭代优化效率的核心目标。</w:t>
      </w:r>
    </w:p>
    <w:p>
      <w:pPr>
        <w:pStyle w:val="Normal"/>
        <w:widowControl/>
        <w:suppressAutoHyphens w:val="true"/>
        <w:snapToGrid w:val="false"/>
        <w:ind w:firstLine="420"/>
        <w:jc w:val="both"/>
        <w:rPr/>
      </w:pPr>
      <w:r>
        <w:rPr>
          <w:rFonts w:ascii="Times New Roman" w:hAnsi="Times New Roman" w:cs="Times New Roman"/>
          <w:b w:val="false"/>
          <w:color w:val="000000"/>
          <w:sz w:val="21"/>
        </w:rPr>
        <w:t>围绕这一目标，本文提出四项相互支撑的设计标准，如表</w:t>
      </w:r>
      <w:r>
        <w:rPr>
          <w:rFonts w:eastAsia="Noto Serif CJK SC" w:cs="Times New Roman"/>
          <w:b w:val="false"/>
          <w:color w:val="000000"/>
          <w:sz w:val="21"/>
        </w:rPr>
        <w:t>1</w:t>
      </w:r>
      <w:r>
        <w:rPr>
          <w:rFonts w:ascii="Times New Roman" w:hAnsi="Times New Roman" w:cs="Times New Roman"/>
          <w:b w:val="false"/>
          <w:color w:val="000000"/>
          <w:sz w:val="21"/>
        </w:rPr>
        <w:t>所示。其中，</w:t>
      </w:r>
      <w:r>
        <w:rPr>
          <w:rFonts w:eastAsia="Noto Serif CJK SC" w:cs="Times New Roman"/>
          <w:b w:val="false"/>
          <w:color w:val="000000"/>
          <w:sz w:val="21"/>
        </w:rPr>
        <w:t>C2</w:t>
      </w:r>
      <w:r>
        <w:rPr>
          <w:rFonts w:ascii="Times New Roman" w:hAnsi="Times New Roman" w:cs="Times New Roman"/>
          <w:b w:val="false"/>
          <w:color w:val="000000"/>
          <w:sz w:val="21"/>
        </w:rPr>
        <w:t>规定单元内评估对象的数量要求，</w:t>
      </w:r>
      <w:r>
        <w:rPr>
          <w:rFonts w:eastAsia="Noto Serif CJK SC" w:cs="Times New Roman"/>
          <w:b w:val="false"/>
          <w:color w:val="000000"/>
          <w:sz w:val="21"/>
        </w:rPr>
        <w:t>C1</w:t>
      </w:r>
      <w:r>
        <w:rPr>
          <w:rFonts w:ascii="Times New Roman" w:hAnsi="Times New Roman" w:cs="Times New Roman"/>
          <w:b w:val="false"/>
          <w:color w:val="000000"/>
          <w:sz w:val="21"/>
        </w:rPr>
        <w:t>、</w:t>
      </w:r>
      <w:r>
        <w:rPr>
          <w:rFonts w:eastAsia="Noto Serif CJK SC" w:cs="Times New Roman"/>
          <w:b w:val="false"/>
          <w:color w:val="000000"/>
          <w:sz w:val="21"/>
        </w:rPr>
        <w:t>C3</w:t>
      </w:r>
      <w:r>
        <w:rPr>
          <w:rFonts w:ascii="Times New Roman" w:hAnsi="Times New Roman" w:cs="Times New Roman"/>
          <w:b w:val="false"/>
          <w:color w:val="000000"/>
          <w:sz w:val="21"/>
        </w:rPr>
        <w:t>和</w:t>
      </w:r>
      <w:r>
        <w:rPr>
          <w:rFonts w:eastAsia="Noto Serif CJK SC" w:cs="Times New Roman"/>
          <w:b w:val="false"/>
          <w:color w:val="000000"/>
          <w:sz w:val="21"/>
        </w:rPr>
        <w:t>C4</w:t>
      </w:r>
      <w:r>
        <w:rPr>
          <w:rFonts w:ascii="Times New Roman" w:hAnsi="Times New Roman" w:cs="Times New Roman"/>
          <w:b w:val="false"/>
          <w:color w:val="000000"/>
          <w:sz w:val="21"/>
        </w:rPr>
        <w:t>分别保障这些对象的真实性、可核验性与环境可复现性。四项标准先于具体构建方法提出；历史材料来源、版本选择策略、入口组织方式及数量门槛，均属于落实标准的实现选择。</w:t>
      </w:r>
    </w:p>
    <w:p>
      <w:pPr>
        <w:pStyle w:val="Normal"/>
        <w:widowControl/>
        <w:suppressAutoHyphens w:val="true"/>
        <w:snapToGrid w:val="false"/>
        <w:ind w:firstLine="420"/>
        <w:jc w:val="both"/>
        <w:rPr/>
      </w:pPr>
      <w:r>
        <w:rPr>
          <w:rFonts w:eastAsia="Noto Serif CJK SC" w:cs="Times New Roman"/>
          <w:b/>
          <w:color w:val="000000"/>
          <w:sz w:val="21"/>
        </w:rPr>
        <w:t>C1</w:t>
      </w:r>
      <w:r>
        <w:rPr>
          <w:rFonts w:ascii="Times New Roman" w:hAnsi="Times New Roman" w:cs="Times New Roman"/>
          <w:b/>
          <w:color w:val="000000"/>
          <w:sz w:val="21"/>
        </w:rPr>
        <w:t>：真实程序与真实内存漏洞。</w:t>
      </w:r>
      <w:r>
        <w:rPr>
          <w:rFonts w:ascii="Times New Roman" w:hAnsi="Times New Roman" w:cs="Times New Roman"/>
          <w:b w:val="false"/>
          <w:color w:val="000000"/>
          <w:sz w:val="21"/>
        </w:rPr>
        <w:t xml:space="preserve"> 评估对象应尽可能保留实际软件中的程序结构、输入约束和漏洞触发语境。为减少对原始语境的重构，本文优先选取真实历史版本中自然存在的漏洞；其次考虑在真实程序中移植历史漏洞，再考虑人工漏洞注入、仿真实软件和合成微基准。这一顺序体现本研究的设计取向，不构成对不同资源评测性能的排序。真实漏洞移植仍具有明确的历史来源，人工构造资源也具有控制变量和覆盖特定类型的价值。基准应分别披露程序来源、漏洞来源及二者的组织方式，并区分真实性与统计代表性</w:t>
      </w:r>
      <w:r>
        <w:rPr>
          <w:rFonts w:eastAsia="Noto Serif CJK SC" w:cs="Times New Roman"/>
          <w:b w:val="false"/>
          <w:color w:val="000000"/>
          <w:sz w:val="17"/>
          <w:vertAlign w:val="superscript"/>
        </w:rPr>
        <w:t>[3–5]</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eastAsia="Noto Serif CJK SC" w:cs="Times New Roman"/>
          <w:b/>
          <w:color w:val="000000"/>
          <w:sz w:val="21"/>
        </w:rPr>
        <w:t>C2</w:t>
      </w:r>
      <w:r>
        <w:rPr>
          <w:rFonts w:ascii="Times New Roman" w:hAnsi="Times New Roman" w:cs="Times New Roman"/>
          <w:b/>
          <w:color w:val="000000"/>
          <w:sz w:val="21"/>
        </w:rPr>
        <w:t>：单测试单元中充足的真实可复验内存漏洞数量。</w:t>
      </w:r>
      <w:r>
        <w:rPr>
          <w:rFonts w:ascii="Times New Roman" w:hAnsi="Times New Roman" w:cs="Times New Roman"/>
          <w:b w:val="false"/>
          <w:color w:val="000000"/>
          <w:sz w:val="21"/>
        </w:rPr>
        <w:t xml:space="preserve"> 数量必须对应固定的程序版本与测试驱动，且每个计数对象均应具有可复验的漏洞身份。单元内已核验漏洞越充足，评测就越有条件同时观察多个漏洞的发现状态、首次发现时间及重复运行差异，进而分析工具在不同触发条件下的表现。这为从单一的成功或失败结果转向逐漏洞比较提供了基础，是提高有效评估粒度的关键支撑。</w:t>
      </w:r>
    </w:p>
    <w:p>
      <w:pPr>
        <w:pStyle w:val="Normal"/>
        <w:widowControl/>
        <w:suppressAutoHyphens w:val="true"/>
        <w:snapToGrid w:val="false"/>
        <w:ind w:firstLine="420"/>
        <w:jc w:val="both"/>
        <w:rPr/>
      </w:pPr>
      <w:r>
        <w:rPr>
          <w:rFonts w:ascii="Times New Roman" w:hAnsi="Times New Roman" w:cs="Times New Roman"/>
          <w:b w:val="false"/>
          <w:color w:val="000000"/>
          <w:sz w:val="21"/>
        </w:rPr>
        <w:t>充足的单元内漏洞数量还为精简评测规模创造了条件。在保持必要的项目多样性和评估能力的前提下，较少的测试单元即可提供较多的已知评估对象，有望减少为扩充观测范围而增加的部署和重复运行任务，从而缩短技术比较与迭代优化的周期。因此，</w:t>
      </w:r>
      <w:r>
        <w:rPr>
          <w:rFonts w:eastAsia="Noto Serif CJK SC" w:cs="Times New Roman"/>
          <w:b w:val="false"/>
          <w:color w:val="000000"/>
          <w:sz w:val="21"/>
        </w:rPr>
        <w:t>C2</w:t>
      </w:r>
      <w:r>
        <w:rPr>
          <w:rFonts w:ascii="Times New Roman" w:hAnsi="Times New Roman" w:cs="Times New Roman"/>
          <w:b w:val="false"/>
          <w:color w:val="000000"/>
          <w:sz w:val="21"/>
        </w:rPr>
        <w:t>的关注点是固定单元内可实际使用的漏洞数量，全库漏洞总量、项目历史问题数、</w:t>
      </w:r>
      <w:r>
        <w:rPr>
          <w:rFonts w:eastAsia="Noto Serif CJK SC" w:cs="Times New Roman"/>
          <w:b w:val="false"/>
          <w:color w:val="000000"/>
          <w:sz w:val="21"/>
        </w:rPr>
        <w:t>PoC</w:t>
      </w:r>
      <w:r>
        <w:rPr>
          <w:rFonts w:ascii="Times New Roman" w:hAnsi="Times New Roman" w:cs="Times New Roman"/>
          <w:b w:val="false"/>
          <w:color w:val="000000"/>
          <w:sz w:val="21"/>
        </w:rPr>
        <w:t>数量及不同测试驱动下的漏洞数量之和，均不能替代这一指标。</w:t>
      </w:r>
    </w:p>
    <w:p>
      <w:pPr>
        <w:pStyle w:val="Normal"/>
        <w:widowControl/>
        <w:suppressAutoHyphens w:val="true"/>
        <w:snapToGrid w:val="false"/>
        <w:ind w:firstLine="420"/>
        <w:jc w:val="both"/>
        <w:rPr/>
      </w:pPr>
      <w:r>
        <w:rPr>
          <w:rFonts w:ascii="Times New Roman" w:hAnsi="Times New Roman" w:cs="Times New Roman"/>
          <w:b w:val="false"/>
          <w:color w:val="000000"/>
          <w:sz w:val="21"/>
        </w:rPr>
        <w:t>基准应报告每个单元的已核验漏洞数、类型构成及对应检测条件。已知数量是统一身份定义下实际漏洞数量的可验证下界，并不意味着未知漏洞不存在。“充足”的具体要求应结合评测任务确定；漏洞数量所提供的观测基础能否转化为有效区分能力和资源收益，还取决于触发难度、路径关系及预算内可发现性，需要通过重复实验量化。</w:t>
      </w:r>
    </w:p>
    <w:p>
      <w:pPr>
        <w:pStyle w:val="Normal"/>
        <w:widowControl/>
        <w:suppressAutoHyphens w:val="true"/>
        <w:snapToGrid w:val="false"/>
        <w:ind w:firstLine="420"/>
        <w:jc w:val="both"/>
        <w:rPr/>
      </w:pPr>
      <w:r>
        <w:rPr>
          <w:rFonts w:eastAsia="Noto Serif CJK SC" w:cs="Times New Roman"/>
          <w:b/>
          <w:color w:val="000000"/>
          <w:sz w:val="21"/>
        </w:rPr>
        <w:t>C3</w:t>
      </w:r>
      <w:r>
        <w:rPr>
          <w:rFonts w:ascii="Times New Roman" w:hAnsi="Times New Roman" w:cs="Times New Roman"/>
          <w:b/>
          <w:color w:val="000000"/>
          <w:sz w:val="21"/>
        </w:rPr>
        <w:t>：完备的逐漏洞复验材料。</w:t>
      </w:r>
      <w:r>
        <w:rPr>
          <w:rFonts w:ascii="Times New Roman" w:hAnsi="Times New Roman" w:cs="Times New Roman"/>
          <w:b w:val="false"/>
          <w:color w:val="000000"/>
          <w:sz w:val="21"/>
        </w:rPr>
        <w:t xml:space="preserve"> 每个已知漏洞应关联固定测试单元和环境中的</w:t>
      </w:r>
      <w:r>
        <w:rPr>
          <w:rFonts w:eastAsia="Noto Serif CJK SC" w:cs="Times New Roman"/>
          <w:b w:val="false"/>
          <w:color w:val="000000"/>
          <w:sz w:val="21"/>
        </w:rPr>
        <w:t>PoC</w:t>
      </w:r>
      <w:r>
        <w:rPr>
          <w:rFonts w:ascii="Times New Roman" w:hAnsi="Times New Roman" w:cs="Times New Roman"/>
          <w:b w:val="false"/>
          <w:color w:val="000000"/>
          <w:sz w:val="21"/>
        </w:rPr>
        <w:t>、首错报告及唯一漏洞指纹。</w:t>
      </w:r>
      <w:r>
        <w:rPr>
          <w:rFonts w:eastAsia="Noto Serif CJK SC" w:cs="Times New Roman"/>
          <w:b w:val="false"/>
          <w:color w:val="000000"/>
          <w:sz w:val="21"/>
        </w:rPr>
        <w:t>PoC</w:t>
      </w:r>
      <w:r>
        <w:rPr>
          <w:rFonts w:ascii="Times New Roman" w:hAnsi="Times New Roman" w:cs="Times New Roman"/>
          <w:b w:val="false"/>
          <w:color w:val="000000"/>
          <w:sz w:val="21"/>
        </w:rPr>
        <w:t>提供漏洞存在的执行见证，用于复验与触发条件分析，不参与身份标识；同一漏洞可对应多条输入。本文依据被观测到的不安全控制流或数据流定义漏洞动态身份，结合故障位置及调用上下文进行区分。指定动态检测配置和环境下的首错指纹表示为</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r>
          <m:rPr>
            <m:lit/>
            <m:nor/>
          </m:rPr>
          <m:t xml:space="preserve">（类型，方向，文件，行号，</m:t>
        </m:r>
        <m:sSub>
          <m:e>
            <m:r>
              <m:t xml:space="preserve">H</m:t>
            </m:r>
          </m:e>
          <m:sub>
            <m:r>
              <m:t xml:space="preserve">3</m:t>
            </m:r>
          </m:sub>
        </m:sSub>
        <m:r>
          <m:rPr>
            <m:lit/>
            <m:nor/>
          </m:rPr>
          <m:t xml:space="preserve">）</m:t>
        </m:r>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1</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其中，</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为过滤动态检测器及拦截器帧后，前三个项目栈帧的规范化哈希。同一错误类型、访问方向和源码位置对应不同</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时，按不同动态身份计数。新报告按相同规则与已知集合匹配，无法匹配的报告进入后续审核。历史问题标识和修复提交用于来源追溯，不直接作为去重依据；不同指纹与根因独立性之间的关系在第</w:t>
      </w:r>
      <w:r>
        <w:rPr>
          <w:rFonts w:eastAsia="Noto Serif CJK SC" w:cs="Times New Roman"/>
          <w:b w:val="false"/>
          <w:color w:val="000000"/>
          <w:sz w:val="21"/>
        </w:rPr>
        <w:t>6.4</w:t>
      </w:r>
      <w:r>
        <w:rPr>
          <w:rFonts w:ascii="Times New Roman" w:hAnsi="Times New Roman" w:cs="Times New Roman"/>
          <w:b w:val="false"/>
          <w:color w:val="000000"/>
          <w:sz w:val="21"/>
        </w:rPr>
        <w:t>节讨论</w:t>
      </w:r>
      <w:r>
        <w:rPr>
          <w:rFonts w:eastAsia="Noto Serif CJK SC" w:cs="Times New Roman"/>
          <w:b w:val="false"/>
          <w:color w:val="000000"/>
          <w:sz w:val="17"/>
          <w:vertAlign w:val="superscript"/>
        </w:rPr>
        <w:t>[5,6,13]</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eastAsia="Noto Serif CJK SC" w:cs="Times New Roman"/>
          <w:b/>
          <w:color w:val="000000"/>
          <w:sz w:val="21"/>
        </w:rPr>
        <w:t>C4</w:t>
      </w:r>
      <w:r>
        <w:rPr>
          <w:rFonts w:ascii="Times New Roman" w:hAnsi="Times New Roman" w:cs="Times New Roman"/>
          <w:b/>
          <w:color w:val="000000"/>
          <w:sz w:val="21"/>
        </w:rPr>
        <w:t>：完整的编译与运行环境镜像。</w:t>
      </w:r>
      <w:r>
        <w:rPr>
          <w:rFonts w:ascii="Times New Roman" w:hAnsi="Times New Roman" w:cs="Times New Roman"/>
          <w:b w:val="false"/>
          <w:color w:val="000000"/>
          <w:sz w:val="21"/>
        </w:rPr>
        <w:t xml:space="preserve"> 漏洞计数与复验应关联可定位、可重复加载的环境对象。编译环境应保存固定源码、依赖、工具链、构建命令和测试驱动实现；运行环境应保存最终二进制、执行选项及</w:t>
      </w:r>
      <w:r>
        <w:rPr>
          <w:rFonts w:eastAsia="Noto Serif CJK SC" w:cs="Times New Roman"/>
          <w:b w:val="false"/>
          <w:color w:val="000000"/>
          <w:sz w:val="21"/>
        </w:rPr>
        <w:t>PoC</w:t>
      </w:r>
      <w:r>
        <w:rPr>
          <w:rFonts w:ascii="Times New Roman" w:hAnsi="Times New Roman" w:cs="Times New Roman"/>
          <w:b w:val="false"/>
          <w:color w:val="000000"/>
          <w:sz w:val="21"/>
        </w:rPr>
        <w:t>与指纹索引。当前版本的漏洞准入依据包括最终镜像可加载、二进制哈希与记录一致，以及</w:t>
      </w:r>
      <w:r>
        <w:rPr>
          <w:rFonts w:eastAsia="Noto Serif CJK SC" w:cs="Times New Roman"/>
          <w:b w:val="false"/>
          <w:color w:val="000000"/>
          <w:sz w:val="21"/>
        </w:rPr>
        <w:t>PoC</w:t>
      </w:r>
      <w:r>
        <w:rPr>
          <w:rFonts w:ascii="Times New Roman" w:hAnsi="Times New Roman" w:cs="Times New Roman"/>
          <w:b w:val="false"/>
          <w:color w:val="000000"/>
          <w:sz w:val="21"/>
        </w:rPr>
        <w:t>在该二进制上产生可归因的首错报告。源码重建、正常输入处理、各路由可达性、核心代码覆盖反馈及持久执行状态清理，则分别在构建与模糊测试运行验收中核查。宿主硬件、内核及资源隔离条件应单独记录</w:t>
      </w:r>
      <w:r>
        <w:rPr>
          <w:rFonts w:eastAsia="Noto Serif CJK SC" w:cs="Times New Roman"/>
          <w:b w:val="false"/>
          <w:color w:val="000000"/>
          <w:sz w:val="17"/>
          <w:vertAlign w:val="superscript"/>
        </w:rPr>
        <w:t>[1,7,8,12]</w:t>
      </w:r>
      <w:r>
        <w:rPr>
          <w:rFonts w:ascii="Times New Roman" w:hAnsi="Times New Roman" w:cs="Times New Roman"/>
          <w:b w:val="false"/>
          <w:color w:val="000000"/>
          <w:sz w:val="21"/>
        </w:rPr>
        <w:t>。</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Caption"/>
        <w:keepNext w:val="tru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表</w:t>
      </w:r>
      <w:r>
        <w:rPr>
          <w:rFonts w:eastAsia="Noto Serif CJK SC" w:cs="Times New Roman"/>
          <w:b w:val="false"/>
          <w:color w:val="000000"/>
          <w:sz w:val="18"/>
        </w:rPr>
        <w:t>1</w:t>
      </w:r>
      <w:r>
        <w:rPr>
          <w:rFonts w:ascii="Times New Roman" w:hAnsi="Times New Roman" w:cs="Times New Roman"/>
          <w:b w:val="false"/>
          <w:color w:val="000000"/>
          <w:sz w:val="18"/>
        </w:rPr>
        <w:t>　四项设计标准及其核验对象</w:t>
      </w:r>
    </w:p>
    <w:tbl>
      <w:tblPr>
        <w:tblW w:w="9751" w:type="dxa"/>
        <w:jc w:val="center"/>
        <w:tblInd w:w="0" w:type="dxa"/>
        <w:tblLayout w:type="fixed"/>
        <w:tblCellMar>
          <w:top w:w="70" w:type="dxa"/>
          <w:start w:w="90" w:type="dxa"/>
          <w:bottom w:w="70" w:type="dxa"/>
          <w:end w:w="90" w:type="dxa"/>
        </w:tblCellMar>
        <w:tblLook w:noHBand="0" w:noVBand="1" w:firstColumn="1" w:lastRow="0" w:lastColumn="0" w:firstRow="1" w:val="04a0"/>
      </w:tblPr>
      <w:tblGrid>
        <w:gridCol w:w="1757"/>
        <w:gridCol w:w="2550"/>
        <w:gridCol w:w="2834"/>
        <w:gridCol w:w="2610"/>
      </w:tblGrid>
      <w:tr>
        <w:trPr>
          <w:tblHeader w:val="true"/>
          <w:cantSplit/>
        </w:trPr>
        <w:tc>
          <w:tcPr>
            <w:tcW w:w="1757"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标准</w:t>
            </w:r>
          </w:p>
        </w:tc>
        <w:tc>
          <w:tcPr>
            <w:tcW w:w="2550"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支撑评测的作用</w:t>
            </w:r>
          </w:p>
        </w:tc>
        <w:tc>
          <w:tcPr>
            <w:tcW w:w="2834"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主要核验对象</w:t>
            </w:r>
          </w:p>
        </w:tc>
        <w:tc>
          <w:tcPr>
            <w:tcW w:w="2610"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对应构建环节</w:t>
            </w:r>
          </w:p>
        </w:tc>
      </w:tr>
      <w:tr>
        <w:trPr>
          <w:cantSplit/>
        </w:trPr>
        <w:tc>
          <w:tcPr>
            <w:tcW w:w="175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C1 </w:t>
            </w:r>
            <w:r>
              <w:rPr>
                <w:rFonts w:ascii="Times New Roman" w:hAnsi="Times New Roman" w:cs="Times New Roman"/>
                <w:b w:val="false"/>
                <w:color w:val="000000"/>
                <w:sz w:val="18"/>
              </w:rPr>
              <w:t>真实程序与真实内存漏洞</w:t>
            </w:r>
          </w:p>
        </w:tc>
        <w:tc>
          <w:tcPr>
            <w:tcW w:w="255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保留真实程序结构与漏洞触发语境</w:t>
            </w:r>
          </w:p>
        </w:tc>
        <w:tc>
          <w:tcPr>
            <w:tcW w:w="283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上游版本、实际检出记录及漏洞来源</w:t>
            </w:r>
          </w:p>
        </w:tc>
        <w:tc>
          <w:tcPr>
            <w:tcW w:w="261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历史材料筛选与共同版本选择</w:t>
            </w:r>
          </w:p>
        </w:tc>
      </w:tr>
      <w:tr>
        <w:trPr>
          <w:cantSplit/>
        </w:trPr>
        <w:tc>
          <w:tcPr>
            <w:tcW w:w="175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C2 </w:t>
            </w:r>
            <w:r>
              <w:rPr>
                <w:rFonts w:ascii="Times New Roman" w:hAnsi="Times New Roman" w:cs="Times New Roman"/>
                <w:b w:val="false"/>
                <w:color w:val="000000"/>
                <w:sz w:val="18"/>
              </w:rPr>
              <w:t>单元内充足的真实可复验内存漏洞</w:t>
            </w:r>
          </w:p>
        </w:tc>
        <w:tc>
          <w:tcPr>
            <w:tcW w:w="255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提供丰富的逐漏洞观测对象，支撑精细评估与高效迭代</w:t>
            </w:r>
          </w:p>
        </w:tc>
        <w:tc>
          <w:tcPr>
            <w:tcW w:w="283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每单元已核验数量、类型与检测条件</w:t>
            </w:r>
          </w:p>
        </w:tc>
        <w:tc>
          <w:tcPr>
            <w:tcW w:w="261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多漏洞共存版本选择与统一测试驱动组织</w:t>
            </w:r>
          </w:p>
        </w:tc>
      </w:tr>
      <w:tr>
        <w:trPr>
          <w:cantSplit/>
        </w:trPr>
        <w:tc>
          <w:tcPr>
            <w:tcW w:w="175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C3 </w:t>
            </w:r>
            <w:r>
              <w:rPr>
                <w:rFonts w:ascii="Times New Roman" w:hAnsi="Times New Roman" w:cs="Times New Roman"/>
                <w:b w:val="false"/>
                <w:color w:val="000000"/>
                <w:sz w:val="18"/>
              </w:rPr>
              <w:t>完备的逐漏洞复验材料</w:t>
            </w:r>
          </w:p>
        </w:tc>
        <w:tc>
          <w:tcPr>
            <w:tcW w:w="255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支持存在性核验、身份归因与一致计数</w:t>
            </w:r>
          </w:p>
        </w:tc>
        <w:tc>
          <w:tcPr>
            <w:tcW w:w="283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PoC</w:t>
            </w:r>
            <w:r>
              <w:rPr>
                <w:rFonts w:ascii="Times New Roman" w:hAnsi="Times New Roman" w:cs="Times New Roman"/>
                <w:b w:val="false"/>
                <w:color w:val="000000"/>
                <w:sz w:val="18"/>
              </w:rPr>
              <w:t>、首错报告、唯一指纹及对应关系</w:t>
            </w:r>
          </w:p>
        </w:tc>
        <w:tc>
          <w:tcPr>
            <w:tcW w:w="261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逐漏洞动态复验与身份审核</w:t>
            </w:r>
          </w:p>
        </w:tc>
      </w:tr>
      <w:tr>
        <w:trPr>
          <w:cantSplit/>
        </w:trPr>
        <w:tc>
          <w:tcPr>
            <w:tcW w:w="1757"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 xml:space="preserve">C4 </w:t>
            </w:r>
            <w:r>
              <w:rPr>
                <w:rFonts w:ascii="Times New Roman" w:hAnsi="Times New Roman" w:cs="Times New Roman"/>
                <w:b w:val="false"/>
                <w:color w:val="000000"/>
                <w:sz w:val="18"/>
              </w:rPr>
              <w:t>完整的编译与运行环境镜像</w:t>
            </w:r>
          </w:p>
        </w:tc>
        <w:tc>
          <w:tcPr>
            <w:tcW w:w="255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固定构建和复验条件，支持环境追溯</w:t>
            </w:r>
          </w:p>
        </w:tc>
        <w:tc>
          <w:tcPr>
            <w:tcW w:w="283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源码与工具链、镜像、二进制哈希及复验记录</w:t>
            </w:r>
          </w:p>
        </w:tc>
        <w:tc>
          <w:tcPr>
            <w:tcW w:w="261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环境固化、材料归档与分阶段验收</w:t>
            </w:r>
          </w:p>
        </w:tc>
      </w:tr>
    </w:tbl>
    <w:p>
      <w:pPr>
        <w:sectPr>
          <w:type w:val="continuous"/>
          <w:pgSz w:w="11906" w:h="16838"/>
          <w:pgMar w:left="1077" w:right="1077" w:gutter="0" w:header="0" w:top="1191" w:footer="454" w:bottom="1077"/>
          <w:formProt w:val="false"/>
          <w:textDirection w:val="lrTb"/>
          <w:docGrid w:type="default" w:linePitch="360" w:charSpace="0"/>
        </w:sectPr>
      </w:pPr>
    </w:p>
    <w:p>
      <w:pPr>
        <w:pStyle w:val="Normal"/>
        <w:widowControl/>
        <w:suppressAutoHyphens w:val="true"/>
        <w:snapToGrid w:val="false"/>
        <w:ind w:firstLine="420"/>
        <w:jc w:val="both"/>
        <w:rPr/>
      </w:pPr>
      <w:r>
        <w:rPr>
          <w:rFonts w:ascii="Times New Roman" w:hAnsi="Times New Roman" w:cs="Times New Roman"/>
          <w:b w:val="false"/>
          <w:color w:val="000000"/>
          <w:sz w:val="21"/>
        </w:rPr>
        <w:t>四项标准共同服务于单元内真实可复验漏洞的有效组织：</w:t>
      </w:r>
      <w:r>
        <w:rPr>
          <w:rFonts w:eastAsia="Noto Serif CJK SC" w:cs="Times New Roman"/>
          <w:b w:val="false"/>
          <w:color w:val="000000"/>
          <w:sz w:val="21"/>
        </w:rPr>
        <w:t>C1</w:t>
      </w:r>
      <w:r>
        <w:rPr>
          <w:rFonts w:ascii="Times New Roman" w:hAnsi="Times New Roman" w:cs="Times New Roman"/>
          <w:b w:val="false"/>
          <w:color w:val="000000"/>
          <w:sz w:val="21"/>
        </w:rPr>
        <w:t>保证数量所对应的真实软件语境，</w:t>
      </w:r>
      <w:r>
        <w:rPr>
          <w:rFonts w:eastAsia="Noto Serif CJK SC" w:cs="Times New Roman"/>
          <w:b w:val="false"/>
          <w:color w:val="000000"/>
          <w:sz w:val="21"/>
        </w:rPr>
        <w:t>C3</w:t>
      </w:r>
      <w:r>
        <w:rPr>
          <w:rFonts w:ascii="Times New Roman" w:hAnsi="Times New Roman" w:cs="Times New Roman"/>
          <w:b w:val="false"/>
          <w:color w:val="000000"/>
          <w:sz w:val="21"/>
        </w:rPr>
        <w:t>保证身份与计数可靠，</w:t>
      </w:r>
      <w:r>
        <w:rPr>
          <w:rFonts w:eastAsia="Noto Serif CJK SC" w:cs="Times New Roman"/>
          <w:b w:val="false"/>
          <w:color w:val="000000"/>
          <w:sz w:val="21"/>
        </w:rPr>
        <w:t>C4</w:t>
      </w:r>
      <w:r>
        <w:rPr>
          <w:rFonts w:ascii="Times New Roman" w:hAnsi="Times New Roman" w:cs="Times New Roman"/>
          <w:b w:val="false"/>
          <w:color w:val="000000"/>
          <w:sz w:val="21"/>
        </w:rPr>
        <w:t>保证复验条件可追溯，</w:t>
      </w:r>
      <w:r>
        <w:rPr>
          <w:rFonts w:eastAsia="Noto Serif CJK SC" w:cs="Times New Roman"/>
          <w:b w:val="false"/>
          <w:color w:val="000000"/>
          <w:sz w:val="21"/>
        </w:rPr>
        <w:t>C2</w:t>
      </w:r>
      <w:r>
        <w:rPr>
          <w:rFonts w:ascii="Times New Roman" w:hAnsi="Times New Roman" w:cs="Times New Roman"/>
          <w:b w:val="false"/>
          <w:color w:val="000000"/>
          <w:sz w:val="21"/>
        </w:rPr>
        <w:t>则将这些基础条件转化为支撑精细评测的数量优势。本文分别报告各单元的漏洞分布与材料状态，不将四项标准压缩为单一综合分数。</w:t>
      </w:r>
    </w:p>
    <w:p>
      <w:pPr>
        <w:pStyle w:val="Heading2"/>
        <w:suppressAutoHyphens w:val="true"/>
        <w:snapToGrid w:val="false"/>
        <w:jc w:val="start"/>
        <w:rPr/>
      </w:pPr>
      <w:r>
        <w:rPr>
          <w:rFonts w:eastAsia="Noto Sans CJK SC" w:cs="Times New Roman" w:ascii="Times New Roman" w:hAnsi="Times New Roman"/>
          <w:b/>
          <w:color w:val="000000"/>
          <w:sz w:val="21"/>
        </w:rPr>
        <w:t>1.2</w:t>
      </w:r>
      <w:r>
        <w:rPr>
          <w:rFonts w:ascii="Times New Roman" w:hAnsi="Times New Roman" w:cs="Times New Roman" w:eastAsia="Noto Sans CJK SC"/>
          <w:b/>
          <w:color w:val="000000"/>
          <w:sz w:val="21"/>
        </w:rPr>
        <w:t>　测试单元、评测任务与漏洞数量</w:t>
      </w:r>
    </w:p>
    <w:p>
      <w:pPr>
        <w:pStyle w:val="Normal"/>
        <w:widowControl/>
        <w:suppressAutoHyphens w:val="true"/>
        <w:snapToGrid w:val="false"/>
        <w:ind w:firstLine="420"/>
        <w:jc w:val="both"/>
        <w:rPr/>
      </w:pPr>
      <w:r>
        <w:rPr>
          <w:rFonts w:ascii="Times New Roman" w:hAnsi="Times New Roman" w:cs="Times New Roman"/>
          <w:b w:val="false"/>
          <w:color w:val="000000"/>
          <w:sz w:val="21"/>
        </w:rPr>
        <w:t>测试单元记为</w:t>
      </w:r>
      <w:r>
        <w:rPr/>
      </w:r>
      <m:oMath xmlns:m="http://schemas.openxmlformats.org/officeDocument/2006/math">
        <m:r>
          <m:t xml:space="preserve">U</m:t>
        </m:r>
        <m:r>
          <m:rPr>
            <m:lit/>
            <m:nor/>
          </m:rPr>
          <m:t xml:space="preserve">=</m:t>
        </m:r>
        <m:r>
          <m:t xml:space="preserve">(</m:t>
        </m:r>
        <m:r>
          <m:t xml:space="preserve">P</m:t>
        </m:r>
        <m:r>
          <m:t xml:space="preserve">,</m:t>
        </m:r>
        <m:r>
          <m:t xml:space="preserve">V</m:t>
        </m:r>
        <m:r>
          <m:t xml:space="preserve">,</m:t>
        </m:r>
        <m:r>
          <m:t xml:space="preserve">H</m:t>
        </m:r>
        <m:r>
          <m:t xml:space="preserve">)</m:t>
        </m:r>
      </m:oMath>
      <w:r>
        <w:rPr>
          <w:rFonts w:ascii="Times New Roman" w:hAnsi="Times New Roman" w:cs="Times New Roman"/>
          <w:b w:val="false"/>
          <w:color w:val="000000"/>
          <w:sz w:val="21"/>
        </w:rPr>
        <w:t>，分别表示程序、固定源码版本和测试驱动。一次模糊测试评测任务的配置表示为</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r>
          <m:t xml:space="preserve">C</m:t>
        </m:r>
        <m:r>
          <m:rPr>
            <m:lit/>
            <m:nor/>
          </m:rPr>
          <m:t xml:space="preserve">=</m:t>
        </m:r>
        <m:r>
          <m:t xml:space="preserve">(</m:t>
        </m:r>
        <m:r>
          <m:t xml:space="preserve">F</m:t>
        </m:r>
        <m:r>
          <m:t xml:space="preserve">,</m:t>
        </m:r>
        <m:r>
          <m:t xml:space="preserve">S</m:t>
        </m:r>
        <m:r>
          <m:t xml:space="preserve">,</m:t>
        </m:r>
        <m:r>
          <m:t xml:space="preserve">U</m:t>
        </m:r>
        <m:r>
          <m:t xml:space="preserve">,</m:t>
        </m:r>
        <m:r>
          <m:t xml:space="preserve">T</m:t>
        </m:r>
        <m:r>
          <m:t xml:space="preserve">)</m:t>
        </m:r>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2</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其中，</w:t>
      </w:r>
      <w:r>
        <w:rPr>
          <w:rFonts w:eastAsia="Noto Serif CJK SC" w:cs="Times New Roman"/>
          <w:b w:val="false"/>
          <w:color w:val="000000"/>
          <w:sz w:val="21"/>
        </w:rPr>
        <w:t>F</w:t>
      </w:r>
      <w:r>
        <w:rPr>
          <w:rFonts w:ascii="Times New Roman" w:hAnsi="Times New Roman" w:cs="Times New Roman"/>
          <w:b w:val="false"/>
          <w:color w:val="000000"/>
          <w:sz w:val="21"/>
        </w:rPr>
        <w:t>表示模糊测试工具及其配置，包含初始语料；</w:t>
      </w:r>
      <w:r>
        <w:rPr>
          <w:rFonts w:eastAsia="Noto Serif CJK SC" w:cs="Times New Roman"/>
          <w:b w:val="false"/>
          <w:color w:val="000000"/>
          <w:sz w:val="21"/>
        </w:rPr>
        <w:t>S</w:t>
      </w:r>
      <w:r>
        <w:rPr>
          <w:rFonts w:ascii="Times New Roman" w:hAnsi="Times New Roman" w:cs="Times New Roman"/>
          <w:b w:val="false"/>
          <w:color w:val="000000"/>
          <w:sz w:val="21"/>
        </w:rPr>
        <w:t>表示动态检测器及其配置；</w:t>
      </w:r>
      <w:r>
        <w:rPr>
          <w:rFonts w:eastAsia="Noto Serif CJK SC" w:cs="Times New Roman"/>
          <w:b w:val="false"/>
          <w:color w:val="000000"/>
          <w:sz w:val="21"/>
        </w:rPr>
        <w:t>T</w:t>
      </w:r>
      <w:r>
        <w:rPr>
          <w:rFonts w:ascii="Times New Roman" w:hAnsi="Times New Roman" w:cs="Times New Roman"/>
          <w:b w:val="false"/>
          <w:color w:val="000000"/>
          <w:sz w:val="21"/>
        </w:rPr>
        <w:t>表示单次运行预算及计时口径。构建与运行环境</w:t>
      </w:r>
      <w:r>
        <w:rPr>
          <w:rFonts w:eastAsia="Noto Serif CJK SC" w:cs="Times New Roman"/>
          <w:b w:val="false"/>
          <w:color w:val="000000"/>
          <w:sz w:val="21"/>
        </w:rPr>
        <w:t>E</w:t>
      </w:r>
      <w:r>
        <w:rPr>
          <w:rFonts w:ascii="Times New Roman" w:hAnsi="Times New Roman" w:cs="Times New Roman"/>
          <w:b w:val="false"/>
          <w:color w:val="000000"/>
          <w:sz w:val="21"/>
        </w:rPr>
        <w:t>与该配置关联，重复运行次数</w:t>
      </w:r>
      <w:r>
        <w:rPr>
          <w:rFonts w:eastAsia="Noto Serif CJK SC" w:cs="Times New Roman"/>
          <w:b w:val="false"/>
          <w:color w:val="000000"/>
          <w:sz w:val="21"/>
        </w:rPr>
        <w:t>R</w:t>
      </w:r>
      <w:r>
        <w:rPr>
          <w:rFonts w:ascii="Times New Roman" w:hAnsi="Times New Roman" w:cs="Times New Roman"/>
          <w:b w:val="false"/>
          <w:color w:val="000000"/>
          <w:sz w:val="21"/>
        </w:rPr>
        <w:t>属于实验设计，随机种子记录于各次运行。改变程序版本、测试驱动实现或输入语义时，应区分测试单元；同一单元在不同工具或动态检测配置下的构建不重复计为多个单元。本文</w:t>
      </w:r>
      <w:r>
        <w:rPr>
          <w:rFonts w:eastAsia="Noto Serif CJK SC" w:cs="Times New Roman"/>
          <w:b w:val="false"/>
          <w:color w:val="000000"/>
          <w:sz w:val="21"/>
        </w:rPr>
        <w:t>20</w:t>
      </w:r>
      <w:r>
        <w:rPr>
          <w:rFonts w:ascii="Times New Roman" w:hAnsi="Times New Roman" w:cs="Times New Roman"/>
          <w:b w:val="false"/>
          <w:color w:val="000000"/>
          <w:sz w:val="21"/>
        </w:rPr>
        <w:t>个项目各提供一个测试单元。</w:t>
      </w:r>
    </w:p>
    <w:p>
      <w:pPr>
        <w:pStyle w:val="Normal"/>
        <w:widowControl/>
        <w:suppressAutoHyphens w:val="true"/>
        <w:snapToGrid w:val="false"/>
        <w:ind w:firstLine="420"/>
        <w:jc w:val="both"/>
        <w:rPr/>
      </w:pPr>
      <w:r>
        <w:rPr>
          <w:rFonts w:ascii="Times New Roman" w:hAnsi="Times New Roman" w:cs="Times New Roman"/>
          <w:b w:val="false"/>
          <w:color w:val="000000"/>
          <w:sz w:val="21"/>
        </w:rPr>
        <w:t>设</w:t>
      </w:r>
      <w:r>
        <w:rPr/>
      </w:r>
      <m:oMath xmlns:m="http://schemas.openxmlformats.org/officeDocument/2006/math">
        <m:sSub>
          <m:e>
            <m:r>
              <m:t xml:space="preserve">V</m:t>
            </m:r>
          </m:e>
          <m:sub>
            <m:r>
              <m:rPr>
                <m:lit/>
                <m:nor/>
              </m:rPr>
              <m:t xml:space="preserve">mem</m:t>
            </m:r>
          </m:sub>
        </m:sSub>
        <m:r>
          <m:t xml:space="preserve">(</m:t>
        </m:r>
        <m:r>
          <m:t xml:space="preserve">U</m:t>
        </m:r>
        <m:r>
          <m:t xml:space="preserve">;</m:t>
        </m:r>
        <m:r>
          <m:t xml:space="preserve">E</m:t>
        </m:r>
        <m:r>
          <m:t xml:space="preserve">)</m:t>
        </m:r>
      </m:oMath>
      <w:r>
        <w:rPr>
          <w:rFonts w:ascii="Times New Roman" w:hAnsi="Times New Roman" w:cs="Times New Roman"/>
          <w:b w:val="false"/>
          <w:color w:val="000000"/>
          <w:sz w:val="21"/>
        </w:rPr>
        <w:t>为在单元</w:t>
      </w:r>
      <w:r>
        <w:rPr>
          <w:rFonts w:eastAsia="Noto Serif CJK SC" w:cs="Times New Roman"/>
          <w:b w:val="false"/>
          <w:color w:val="000000"/>
          <w:sz w:val="21"/>
        </w:rPr>
        <w:t>U</w:t>
      </w:r>
      <w:r>
        <w:rPr>
          <w:rFonts w:ascii="Times New Roman" w:hAnsi="Times New Roman" w:cs="Times New Roman"/>
          <w:b w:val="false"/>
          <w:color w:val="000000"/>
          <w:sz w:val="21"/>
        </w:rPr>
        <w:t>及环境</w:t>
      </w:r>
      <w:r>
        <w:rPr>
          <w:rFonts w:eastAsia="Noto Serif CJK SC" w:cs="Times New Roman"/>
          <w:b w:val="false"/>
          <w:color w:val="000000"/>
          <w:sz w:val="21"/>
        </w:rPr>
        <w:t>E</w:t>
      </w:r>
      <w:r>
        <w:rPr>
          <w:rFonts w:ascii="Times New Roman" w:hAnsi="Times New Roman" w:cs="Times New Roman"/>
          <w:b w:val="false"/>
          <w:color w:val="000000"/>
          <w:sz w:val="21"/>
        </w:rPr>
        <w:t>中实际存在、可经其接口触发的全部内存漏洞，包括未知漏洞；</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为已通过</w:t>
      </w:r>
      <w:r>
        <w:rPr>
          <w:rFonts w:eastAsia="Noto Serif CJK SC" w:cs="Times New Roman"/>
          <w:b w:val="false"/>
          <w:color w:val="000000"/>
          <w:sz w:val="21"/>
        </w:rPr>
        <w:t>PoC</w:t>
      </w:r>
      <w:r>
        <w:rPr>
          <w:rFonts w:ascii="Times New Roman" w:hAnsi="Times New Roman" w:cs="Times New Roman"/>
          <w:b w:val="false"/>
          <w:color w:val="000000"/>
          <w:sz w:val="21"/>
        </w:rPr>
        <w:t>与指纹确认、并在指定</w:t>
      </w:r>
      <w:r>
        <w:rPr>
          <w:rFonts w:eastAsia="Noto Serif CJK SC" w:cs="Times New Roman"/>
          <w:b w:val="false"/>
          <w:color w:val="000000"/>
          <w:sz w:val="21"/>
        </w:rPr>
        <w:t>S</w:t>
      </w:r>
      <w:r>
        <w:rPr>
          <w:rFonts w:ascii="Times New Roman" w:hAnsi="Times New Roman" w:cs="Times New Roman"/>
          <w:b w:val="false"/>
          <w:color w:val="000000"/>
          <w:sz w:val="21"/>
        </w:rPr>
        <w:t>和</w:t>
      </w:r>
      <w:r>
        <w:rPr>
          <w:rFonts w:eastAsia="Noto Serif CJK SC" w:cs="Times New Roman"/>
          <w:b w:val="false"/>
          <w:color w:val="000000"/>
          <w:sz w:val="21"/>
        </w:rPr>
        <w:t>E</w:t>
      </w:r>
      <w:r>
        <w:rPr>
          <w:rFonts w:ascii="Times New Roman" w:hAnsi="Times New Roman" w:cs="Times New Roman"/>
          <w:b w:val="false"/>
          <w:color w:val="000000"/>
          <w:sz w:val="21"/>
        </w:rPr>
        <w:t>下复验的已知内存漏洞集合。在统一的漏洞身份定义下，有</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eqArr>
          <m:e>
            <m:r>
              <m:t xml:space="preserve">B</m:t>
            </m:r>
            <m:r>
              <m:t xml:space="preserve">(</m:t>
            </m:r>
            <m:r>
              <m:t xml:space="preserve">U</m:t>
            </m:r>
            <m:r>
              <m:t xml:space="preserve">;</m:t>
            </m:r>
            <m:r>
              <m:t xml:space="preserve">S</m:t>
            </m:r>
            <m:r>
              <m:t xml:space="preserve">,</m:t>
            </m:r>
            <m:r>
              <m:t xml:space="preserve">E</m:t>
            </m:r>
            <m:r>
              <m:t xml:space="preserve">)</m:t>
            </m:r>
            <m:r>
              <m:t xml:space="preserve">⊆</m:t>
            </m:r>
            <m:sSub>
              <m:e>
                <m:r>
                  <m:t xml:space="preserve">V</m:t>
                </m:r>
              </m:e>
              <m:sub>
                <m:r>
                  <m:rPr>
                    <m:lit/>
                    <m:nor/>
                  </m:rPr>
                  <m:t xml:space="preserve">mem</m:t>
                </m:r>
              </m:sub>
            </m:sSub>
            <m:r>
              <m:t xml:space="preserve">(</m:t>
            </m:r>
            <m:r>
              <m:t xml:space="preserve">U</m:t>
            </m:r>
            <m:r>
              <m:t xml:space="preserve">;</m:t>
            </m:r>
            <m:r>
              <m:t xml:space="preserve">E</m:t>
            </m:r>
            <m:r>
              <m:t xml:space="preserve">)</m:t>
            </m:r>
            <m:r>
              <m:t xml:space="preserve">,</m:t>
            </m:r>
          </m:e>
          <m:e>
            <m:sSub>
              <m:e>
                <m:r>
                  <m:t xml:space="preserve">n</m:t>
                </m:r>
              </m:e>
              <m:sub>
                <m:r>
                  <m:rPr>
                    <m:lit/>
                    <m:nor/>
                  </m:rPr>
                  <m:t xml:space="preserve">known</m:t>
                </m:r>
              </m:sub>
            </m:sSub>
            <m:r>
              <m:t xml:space="preserve">(</m:t>
            </m:r>
            <m:r>
              <m:t xml:space="preserve">U</m:t>
            </m:r>
            <m:r>
              <m:t xml:space="preserve">;</m:t>
            </m:r>
            <m:r>
              <m:t xml:space="preserve">S</m:t>
            </m:r>
            <m:r>
              <m:t xml:space="preserve">,</m:t>
            </m:r>
            <m:r>
              <m:t xml:space="preserve">E</m:t>
            </m:r>
            <m:r>
              <m:t xml:space="preserve">)</m:t>
            </m:r>
            <m:r>
              <m:rPr>
                <m:lit/>
                <m:nor/>
              </m:rPr>
              <m:t xml:space="preserve">=</m:t>
            </m:r>
            <m:r>
              <m:rPr>
                <m:lit/>
                <m:nor/>
              </m:rPr>
              <m:t xml:space="preserve">|</m:t>
            </m:r>
            <m:r>
              <m:t xml:space="preserve">B</m:t>
            </m:r>
            <m:r>
              <m:t xml:space="preserve">(</m:t>
            </m:r>
            <m:r>
              <m:t xml:space="preserve">U</m:t>
            </m:r>
            <m:r>
              <m:t xml:space="preserve">;</m:t>
            </m:r>
            <m:r>
              <m:t xml:space="preserve">S</m:t>
            </m:r>
            <m:r>
              <m:t xml:space="preserve">,</m:t>
            </m:r>
            <m:r>
              <m:t xml:space="preserve">E</m:t>
            </m:r>
            <m:r>
              <m:t xml:space="preserve">)</m:t>
            </m:r>
            <m:r>
              <m:rPr>
                <m:lit/>
                <m:nor/>
              </m:rPr>
              <m:t xml:space="preserve">|</m:t>
            </m:r>
          </m:e>
          <m:e>
            <m:r>
              <m:t xml:space="preserve">≤</m:t>
            </m:r>
            <m:r>
              <m:rPr>
                <m:lit/>
                <m:nor/>
              </m:rPr>
              <m:t xml:space="preserve">|</m:t>
            </m:r>
            <m:sSub>
              <m:e>
                <m:r>
                  <m:t xml:space="preserve">V</m:t>
                </m:r>
              </m:e>
              <m:sub>
                <m:r>
                  <m:rPr>
                    <m:lit/>
                    <m:nor/>
                  </m:rPr>
                  <m:t xml:space="preserve">mem</m:t>
                </m:r>
              </m:sub>
            </m:sSub>
            <m:r>
              <m:t xml:space="preserve">(</m:t>
            </m:r>
            <m:r>
              <m:t xml:space="preserve">U</m:t>
            </m:r>
            <m:r>
              <m:t xml:space="preserve">;</m:t>
            </m:r>
            <m:r>
              <m:t xml:space="preserve">E</m:t>
            </m:r>
            <m:r>
              <m:t xml:space="preserve">)</m:t>
            </m:r>
            <m:r>
              <m:rPr>
                <m:lit/>
                <m:nor/>
              </m:rPr>
              <m:t xml:space="preserve">|</m:t>
            </m:r>
          </m:e>
        </m:eqArr>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3</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因此，报告已知数量是为了提供可复验、可计数的评估依据，而非限定测试单元的全部漏洞发现能力。比较不同动态检测配置时，应分别说明其已核验子集，不能将某种配置未观测到漏洞直接解释为该单元不存在相应漏洞。</w:t>
      </w:r>
    </w:p>
    <w:p>
      <w:pPr>
        <w:pStyle w:val="Normal"/>
        <w:widowControl/>
        <w:suppressAutoHyphens w:val="true"/>
        <w:snapToGrid w:val="false"/>
        <w:ind w:firstLine="420"/>
        <w:jc w:val="both"/>
        <w:rPr/>
      </w:pPr>
      <w:r>
        <w:rPr>
          <w:rFonts w:ascii="Times New Roman" w:hAnsi="Times New Roman" w:cs="Times New Roman"/>
          <w:b w:val="false"/>
          <w:color w:val="000000"/>
          <w:sz w:val="21"/>
        </w:rPr>
        <w:t>本文以最终确认的唯一漏洞指纹计数</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。当前</w:t>
      </w:r>
      <w:r>
        <w:rPr>
          <w:rFonts w:eastAsia="Noto Serif CJK SC" w:cs="Times New Roman"/>
          <w:b w:val="false"/>
          <w:color w:val="000000"/>
          <w:sz w:val="21"/>
        </w:rPr>
        <w:t>20</w:t>
      </w:r>
      <w:r>
        <w:rPr>
          <w:rFonts w:ascii="Times New Roman" w:hAnsi="Times New Roman" w:cs="Times New Roman"/>
          <w:b w:val="false"/>
          <w:color w:val="000000"/>
          <w:sz w:val="21"/>
        </w:rPr>
        <w:t>个测试单元合计确认</w:t>
      </w:r>
      <w:r>
        <w:rPr>
          <w:rFonts w:eastAsia="Noto Serif CJK SC" w:cs="Times New Roman"/>
          <w:b w:val="false"/>
          <w:color w:val="000000"/>
          <w:sz w:val="21"/>
        </w:rPr>
        <w:t>292</w:t>
      </w:r>
      <w:r>
        <w:rPr>
          <w:rFonts w:ascii="Times New Roman" w:hAnsi="Times New Roman" w:cs="Times New Roman"/>
          <w:b w:val="false"/>
          <w:color w:val="000000"/>
          <w:sz w:val="21"/>
        </w:rPr>
        <w:t>个指纹，错误类型取自指纹中的相应字段。每单元数量及全库汇总结果分别报告；正文所称“已核验漏洞数”均遵循这一身份与计数口径。</w:t>
      </w:r>
    </w:p>
    <w:p>
      <w:pPr>
        <w:pStyle w:val="Normal"/>
        <w:widowControl/>
        <w:suppressAutoHyphens w:val="true"/>
        <w:snapToGrid w:val="false"/>
        <w:ind w:firstLine="420"/>
        <w:jc w:val="both"/>
        <w:rPr/>
      </w:pPr>
      <w:r>
        <w:rPr>
          <w:rFonts w:ascii="Times New Roman" w:hAnsi="Times New Roman" w:cs="Times New Roman"/>
          <w:b w:val="false"/>
          <w:color w:val="000000"/>
          <w:sz w:val="21"/>
        </w:rPr>
        <w:t>若一项比较包含</w:t>
      </w:r>
      <w:r>
        <w:rPr>
          <w:rFonts w:eastAsia="Noto Serif CJK SC" w:cs="Times New Roman"/>
          <w:b w:val="false"/>
          <w:color w:val="000000"/>
          <w:sz w:val="21"/>
        </w:rPr>
        <w:t>M</w:t>
      </w:r>
      <w:r>
        <w:rPr>
          <w:rFonts w:ascii="Times New Roman" w:hAnsi="Times New Roman" w:cs="Times New Roman"/>
          <w:b w:val="false"/>
          <w:color w:val="000000"/>
          <w:sz w:val="21"/>
        </w:rPr>
        <w:t>个工具与检测配置组合、</w:t>
      </w:r>
      <w:r>
        <w:rPr>
          <w:rFonts w:eastAsia="Noto Serif CJK SC" w:cs="Times New Roman"/>
          <w:b w:val="false"/>
          <w:color w:val="000000"/>
          <w:sz w:val="21"/>
        </w:rPr>
        <w:t>N</w:t>
      </w:r>
      <w:r>
        <w:rPr>
          <w:rFonts w:ascii="Times New Roman" w:hAnsi="Times New Roman" w:cs="Times New Roman"/>
          <w:b w:val="false"/>
          <w:color w:val="000000"/>
          <w:sz w:val="21"/>
        </w:rPr>
        <w:t>个测试单元，每项重复</w:t>
      </w:r>
      <w:r>
        <w:rPr>
          <w:rFonts w:eastAsia="Noto Serif CJK SC" w:cs="Times New Roman"/>
          <w:b w:val="false"/>
          <w:color w:val="000000"/>
          <w:sz w:val="21"/>
        </w:rPr>
        <w:t>R</w:t>
      </w:r>
      <w:r>
        <w:rPr>
          <w:rFonts w:ascii="Times New Roman" w:hAnsi="Times New Roman" w:cs="Times New Roman"/>
          <w:b w:val="false"/>
          <w:color w:val="000000"/>
          <w:sz w:val="21"/>
        </w:rPr>
        <w:t>次、单次预算为</w:t>
      </w:r>
      <w:r>
        <w:rPr>
          <w:rFonts w:eastAsia="Noto Serif CJK SC" w:cs="Times New Roman"/>
          <w:b w:val="false"/>
          <w:color w:val="000000"/>
          <w:sz w:val="21"/>
        </w:rPr>
        <w:t>T</w:t>
      </w:r>
      <w:r>
        <w:rPr>
          <w:rFonts w:ascii="Times New Roman" w:hAnsi="Times New Roman" w:cs="Times New Roman"/>
          <w:b w:val="false"/>
          <w:color w:val="000000"/>
          <w:sz w:val="21"/>
        </w:rPr>
        <w:t>，则共需执行</w:t>
      </w:r>
      <w:r>
        <w:rPr>
          <w:rFonts w:eastAsia="Noto Serif CJK SC" w:cs="Times New Roman"/>
          <w:b w:val="false"/>
          <w:color w:val="000000"/>
          <w:sz w:val="21"/>
        </w:rPr>
        <w:t>MNR</w:t>
      </w:r>
      <w:r>
        <w:rPr>
          <w:rFonts w:ascii="Times New Roman" w:hAnsi="Times New Roman" w:cs="Times New Roman"/>
          <w:b w:val="false"/>
          <w:color w:val="000000"/>
          <w:sz w:val="21"/>
        </w:rPr>
        <w:t>次评测任务，总运行预算为</w:t>
      </w:r>
      <w:r>
        <w:rPr>
          <w:rFonts w:eastAsia="Noto Serif CJK SC" w:cs="Times New Roman"/>
          <w:b w:val="false"/>
          <w:color w:val="000000"/>
          <w:sz w:val="21"/>
        </w:rPr>
        <w:t>MNRT</w:t>
      </w:r>
      <w:r>
        <w:rPr>
          <w:rFonts w:ascii="Times New Roman" w:hAnsi="Times New Roman" w:cs="Times New Roman"/>
          <w:b w:val="false"/>
          <w:color w:val="000000"/>
          <w:sz w:val="21"/>
        </w:rPr>
        <w:t>。在</w:t>
      </w:r>
      <w:r>
        <w:rPr>
          <w:rFonts w:eastAsia="Noto Serif CJK SC" w:cs="Times New Roman"/>
          <w:b w:val="false"/>
          <w:color w:val="000000"/>
          <w:sz w:val="21"/>
        </w:rPr>
        <w:t>M</w:t>
      </w:r>
      <w:r>
        <w:rPr>
          <w:rFonts w:ascii="Times New Roman" w:hAnsi="Times New Roman" w:cs="Times New Roman"/>
          <w:b w:val="false"/>
          <w:color w:val="000000"/>
          <w:sz w:val="21"/>
        </w:rPr>
        <w:t>、</w:t>
      </w:r>
      <w:r>
        <w:rPr>
          <w:rFonts w:eastAsia="Noto Serif CJK SC" w:cs="Times New Roman"/>
          <w:b w:val="false"/>
          <w:color w:val="000000"/>
          <w:sz w:val="21"/>
        </w:rPr>
        <w:t>R</w:t>
      </w:r>
      <w:r>
        <w:rPr>
          <w:rFonts w:ascii="Times New Roman" w:hAnsi="Times New Roman" w:cs="Times New Roman"/>
          <w:b w:val="false"/>
          <w:color w:val="000000"/>
          <w:sz w:val="21"/>
        </w:rPr>
        <w:t>和</w:t>
      </w:r>
      <w:r>
        <w:rPr>
          <w:rFonts w:eastAsia="Noto Serif CJK SC" w:cs="Times New Roman"/>
          <w:b w:val="false"/>
          <w:color w:val="000000"/>
          <w:sz w:val="21"/>
        </w:rPr>
        <w:t>T</w:t>
      </w:r>
      <w:r>
        <w:rPr>
          <w:rFonts w:ascii="Times New Roman" w:hAnsi="Times New Roman" w:cs="Times New Roman"/>
          <w:b w:val="false"/>
          <w:color w:val="000000"/>
          <w:sz w:val="21"/>
        </w:rPr>
        <w:t>固定时，任务数与预算随</w:t>
      </w:r>
      <w:r>
        <w:rPr>
          <w:rFonts w:eastAsia="Noto Serif CJK SC" w:cs="Times New Roman"/>
          <w:b w:val="false"/>
          <w:color w:val="000000"/>
          <w:sz w:val="21"/>
        </w:rPr>
        <w:t>N</w:t>
      </w:r>
      <w:r>
        <w:rPr>
          <w:rFonts w:ascii="Times New Roman" w:hAnsi="Times New Roman" w:cs="Times New Roman"/>
          <w:b w:val="false"/>
          <w:color w:val="000000"/>
          <w:sz w:val="21"/>
        </w:rPr>
        <w:t>线性增长。并行执行能够缩短实际耗时，但其效果受到可用资源和任务间竞争的影响。</w:t>
      </w:r>
      <w:r>
        <w:rPr>
          <w:rFonts w:eastAsia="Noto Serif CJK SC" w:cs="Times New Roman"/>
          <w:b w:val="false"/>
          <w:color w:val="000000"/>
          <w:sz w:val="21"/>
        </w:rPr>
        <w:t>C2</w:t>
      </w:r>
      <w:r>
        <w:rPr>
          <w:rFonts w:ascii="Times New Roman" w:hAnsi="Times New Roman" w:cs="Times New Roman"/>
          <w:b w:val="false"/>
          <w:color w:val="000000"/>
          <w:sz w:val="21"/>
        </w:rPr>
        <w:t>的设计目的，是在较少单元内提供充足的真实漏洞观测对象，为控制评测规模、提高技术迭代效率提供条件。</w:t>
      </w:r>
    </w:p>
    <w:p>
      <w:pPr>
        <w:pStyle w:val="Heading2"/>
        <w:suppressAutoHyphens w:val="true"/>
        <w:snapToGrid w:val="false"/>
        <w:jc w:val="start"/>
        <w:rPr/>
      </w:pPr>
      <w:r>
        <w:rPr>
          <w:rFonts w:eastAsia="Noto Sans CJK SC" w:cs="Times New Roman" w:ascii="Times New Roman" w:hAnsi="Times New Roman"/>
          <w:b/>
          <w:color w:val="000000"/>
          <w:sz w:val="21"/>
        </w:rPr>
        <w:t>1.3</w:t>
      </w:r>
      <w:r>
        <w:rPr>
          <w:rFonts w:ascii="Times New Roman" w:hAnsi="Times New Roman" w:cs="Times New Roman" w:eastAsia="Noto Sans CJK SC"/>
          <w:b/>
          <w:color w:val="000000"/>
          <w:sz w:val="21"/>
        </w:rPr>
        <w:t>　内存漏洞类型与证据口径</w:t>
      </w:r>
    </w:p>
    <w:p>
      <w:pPr>
        <w:pStyle w:val="Normal"/>
        <w:widowControl/>
        <w:suppressAutoHyphens w:val="true"/>
        <w:snapToGrid w:val="false"/>
        <w:ind w:firstLine="420"/>
        <w:jc w:val="both"/>
        <w:rPr/>
      </w:pPr>
      <w:r>
        <w:rPr>
          <w:rFonts w:ascii="Times New Roman" w:hAnsi="Times New Roman" w:cs="Times New Roman"/>
          <w:b w:val="false"/>
          <w:color w:val="000000"/>
          <w:sz w:val="21"/>
        </w:rPr>
        <w:t>漏洞类型用于明确</w:t>
      </w:r>
      <w:r>
        <w:rPr>
          <w:rFonts w:eastAsia="Noto Serif CJK SC" w:cs="Times New Roman"/>
          <w:b w:val="false"/>
          <w:color w:val="000000"/>
          <w:sz w:val="21"/>
        </w:rPr>
        <w:t>C2</w:t>
      </w:r>
      <w:r>
        <w:rPr>
          <w:rFonts w:ascii="Times New Roman" w:hAnsi="Times New Roman" w:cs="Times New Roman"/>
          <w:b w:val="false"/>
          <w:color w:val="000000"/>
          <w:sz w:val="21"/>
        </w:rPr>
        <w:t>的计数范围。本文参考</w:t>
      </w:r>
      <w:r>
        <w:rPr>
          <w:rFonts w:eastAsia="Noto Serif CJK SC" w:cs="Times New Roman"/>
          <w:b w:val="false"/>
          <w:color w:val="000000"/>
          <w:sz w:val="21"/>
        </w:rPr>
        <w:t>CWE</w:t>
      </w:r>
      <w:r>
        <w:rPr>
          <w:rFonts w:ascii="Times New Roman" w:hAnsi="Times New Roman" w:cs="Times New Roman"/>
          <w:b w:val="false"/>
          <w:color w:val="000000"/>
          <w:sz w:val="21"/>
        </w:rPr>
        <w:t>术语，将内存安全问题归并为越界访问、生命周期结束后访问、释放错误和未初始化使用等类别；泄漏、空指针解引用等其他明确与内存相关的错误单列，并保留非内存及类别未明确的记录。分类主要参考</w:t>
      </w:r>
      <w:r>
        <w:rPr>
          <w:rFonts w:eastAsia="Noto Serif CJK SC" w:cs="Times New Roman"/>
          <w:b w:val="false"/>
          <w:color w:val="000000"/>
          <w:sz w:val="21"/>
        </w:rPr>
        <w:t>CWE-125</w:t>
      </w:r>
      <w:r>
        <w:rPr>
          <w:rFonts w:ascii="Times New Roman" w:hAnsi="Times New Roman" w:cs="Times New Roman"/>
          <w:b w:val="false"/>
          <w:color w:val="000000"/>
          <w:sz w:val="21"/>
        </w:rPr>
        <w:t>、</w:t>
      </w:r>
      <w:r>
        <w:rPr>
          <w:rFonts w:eastAsia="Noto Serif CJK SC" w:cs="Times New Roman"/>
          <w:b w:val="false"/>
          <w:color w:val="000000"/>
          <w:sz w:val="21"/>
        </w:rPr>
        <w:t>CWE-787</w:t>
      </w:r>
      <w:r>
        <w:rPr>
          <w:rFonts w:ascii="Times New Roman" w:hAnsi="Times New Roman" w:cs="Times New Roman"/>
          <w:b w:val="false"/>
          <w:color w:val="000000"/>
          <w:sz w:val="21"/>
        </w:rPr>
        <w:t>、</w:t>
      </w:r>
      <w:r>
        <w:rPr>
          <w:rFonts w:eastAsia="Noto Serif CJK SC" w:cs="Times New Roman"/>
          <w:b w:val="false"/>
          <w:color w:val="000000"/>
          <w:sz w:val="21"/>
        </w:rPr>
        <w:t>CWE-416</w:t>
      </w:r>
      <w:r>
        <w:rPr>
          <w:rFonts w:ascii="Times New Roman" w:hAnsi="Times New Roman" w:cs="Times New Roman"/>
          <w:b w:val="false"/>
          <w:color w:val="000000"/>
          <w:sz w:val="21"/>
        </w:rPr>
        <w:t>、</w:t>
      </w:r>
      <w:r>
        <w:rPr>
          <w:rFonts w:eastAsia="Noto Serif CJK SC" w:cs="Times New Roman"/>
          <w:b w:val="false"/>
          <w:color w:val="000000"/>
          <w:sz w:val="21"/>
        </w:rPr>
        <w:t>CWE-415</w:t>
      </w:r>
      <w:r>
        <w:rPr>
          <w:rFonts w:ascii="Times New Roman" w:hAnsi="Times New Roman" w:cs="Times New Roman"/>
          <w:b w:val="false"/>
          <w:color w:val="000000"/>
          <w:sz w:val="21"/>
        </w:rPr>
        <w:t>和</w:t>
      </w:r>
      <w:r>
        <w:rPr>
          <w:rFonts w:eastAsia="Noto Serif CJK SC" w:cs="Times New Roman"/>
          <w:b w:val="false"/>
          <w:color w:val="000000"/>
          <w:sz w:val="21"/>
        </w:rPr>
        <w:t>CWE-457</w:t>
      </w:r>
      <w:r>
        <w:rPr>
          <w:rFonts w:ascii="Times New Roman" w:hAnsi="Times New Roman" w:cs="Times New Roman"/>
          <w:b w:val="false"/>
          <w:color w:val="000000"/>
          <w:sz w:val="21"/>
        </w:rPr>
        <w:t>等条目</w:t>
      </w:r>
      <w:r>
        <w:rPr>
          <w:rFonts w:eastAsia="Noto Serif CJK SC" w:cs="Times New Roman"/>
          <w:b w:val="false"/>
          <w:color w:val="000000"/>
          <w:sz w:val="17"/>
          <w:vertAlign w:val="superscript"/>
        </w:rPr>
        <w:t>[14]</w:t>
      </w:r>
      <w:r>
        <w:rPr>
          <w:rFonts w:ascii="Times New Roman" w:hAnsi="Times New Roman" w:cs="Times New Roman"/>
          <w:b w:val="false"/>
          <w:color w:val="000000"/>
          <w:sz w:val="21"/>
        </w:rPr>
        <w:t>。这一归并用于本研究的材料整理，不构成新的</w:t>
      </w:r>
      <w:r>
        <w:rPr>
          <w:rFonts w:eastAsia="Noto Serif CJK SC" w:cs="Times New Roman"/>
          <w:b w:val="false"/>
          <w:color w:val="000000"/>
          <w:sz w:val="21"/>
        </w:rPr>
        <w:t>CWE</w:t>
      </w:r>
      <w:r>
        <w:rPr>
          <w:rFonts w:ascii="Times New Roman" w:hAnsi="Times New Roman" w:cs="Times New Roman"/>
          <w:b w:val="false"/>
          <w:color w:val="000000"/>
          <w:sz w:val="21"/>
        </w:rPr>
        <w:t>分类体系。缺乏充分依据时不推定精确</w:t>
      </w:r>
      <w:r>
        <w:rPr>
          <w:rFonts w:eastAsia="Noto Serif CJK SC" w:cs="Times New Roman"/>
          <w:b w:val="false"/>
          <w:color w:val="000000"/>
          <w:sz w:val="21"/>
        </w:rPr>
        <w:t>CWE</w:t>
      </w:r>
      <w:r>
        <w:rPr>
          <w:rFonts w:ascii="Times New Roman" w:hAnsi="Times New Roman" w:cs="Times New Roman"/>
          <w:b w:val="false"/>
          <w:color w:val="000000"/>
          <w:sz w:val="21"/>
        </w:rPr>
        <w:t>编号；同一身份具有多种表现时，保留相应标签并按身份去重。</w:t>
      </w:r>
    </w:p>
    <w:p>
      <w:pPr>
        <w:pStyle w:val="Normal"/>
        <w:widowControl/>
        <w:suppressAutoHyphens w:val="true"/>
        <w:snapToGrid w:val="false"/>
        <w:ind w:firstLine="420"/>
        <w:jc w:val="both"/>
        <w:rPr/>
      </w:pPr>
      <w:r>
        <w:rPr>
          <w:rFonts w:ascii="Times New Roman" w:hAnsi="Times New Roman" w:cs="Times New Roman"/>
          <w:b w:val="false"/>
          <w:color w:val="000000"/>
          <w:sz w:val="21"/>
        </w:rPr>
        <w:t>当前预筛主要面向越界访问、生命周期和释放错误。未初始化使用等问题未纳入本版主要筛选范围，不意味着其不属于内存安全问题。仅表现为泄漏、超时、内存耗尽或断言失败的记录，不直接纳入当前主要漏洞集合。对于普通段错误、未知崩溃、负长度参数和重叠复制等报告，应结合具体执行与源码证据判断其内存安全性质，不能仅凭退出状态赋予漏洞身份。</w:t>
      </w:r>
    </w:p>
    <w:p>
      <w:pPr>
        <w:pStyle w:val="Normal"/>
        <w:widowControl/>
        <w:suppressAutoHyphens w:val="true"/>
        <w:snapToGrid w:val="false"/>
        <w:ind w:firstLine="420"/>
        <w:jc w:val="both"/>
        <w:rPr/>
      </w:pPr>
      <w:r>
        <w:rPr>
          <w:rFonts w:ascii="Times New Roman" w:hAnsi="Times New Roman" w:cs="Times New Roman"/>
          <w:b w:val="false"/>
          <w:color w:val="000000"/>
          <w:sz w:val="21"/>
        </w:rPr>
        <w:t>现有材料主要围绕</w:t>
      </w:r>
      <w:r>
        <w:rPr>
          <w:rFonts w:eastAsia="Noto Serif CJK SC" w:cs="Times New Roman"/>
          <w:b w:val="false"/>
          <w:color w:val="000000"/>
          <w:sz w:val="21"/>
        </w:rPr>
        <w:t>ASan</w:t>
      </w:r>
      <w:r>
        <w:rPr>
          <w:rFonts w:ascii="Times New Roman" w:hAnsi="Times New Roman" w:cs="Times New Roman"/>
          <w:b w:val="false"/>
          <w:color w:val="000000"/>
          <w:sz w:val="21"/>
        </w:rPr>
        <w:t>组织，预筛标签只界定候选范围，最终数量仍依据逐漏洞类型及指定检测配置下的</w:t>
      </w:r>
      <w:r>
        <w:rPr>
          <w:rFonts w:eastAsia="Noto Serif CJK SC" w:cs="Times New Roman"/>
          <w:b w:val="false"/>
          <w:color w:val="000000"/>
          <w:sz w:val="21"/>
        </w:rPr>
        <w:t>PoC</w:t>
      </w:r>
      <w:r>
        <w:rPr>
          <w:rFonts w:ascii="Times New Roman" w:hAnsi="Times New Roman" w:cs="Times New Roman"/>
          <w:b w:val="false"/>
          <w:color w:val="000000"/>
          <w:sz w:val="21"/>
        </w:rPr>
        <w:t>复验结果确定。当前构建尚未形成覆盖原生执行、</w:t>
      </w:r>
      <w:r>
        <w:rPr>
          <w:rFonts w:eastAsia="Noto Serif CJK SC" w:cs="Times New Roman"/>
          <w:b w:val="false"/>
          <w:color w:val="000000"/>
          <w:sz w:val="21"/>
        </w:rPr>
        <w:t>ASan</w:t>
      </w:r>
      <w:r>
        <w:rPr>
          <w:rFonts w:ascii="Times New Roman" w:hAnsi="Times New Roman" w:cs="Times New Roman"/>
          <w:b w:val="false"/>
          <w:color w:val="000000"/>
          <w:sz w:val="21"/>
        </w:rPr>
        <w:t>、</w:t>
      </w:r>
      <w:r>
        <w:rPr>
          <w:rFonts w:eastAsia="Noto Serif CJK SC" w:cs="Times New Roman"/>
          <w:b w:val="false"/>
          <w:color w:val="000000"/>
          <w:sz w:val="21"/>
        </w:rPr>
        <w:t>MSan</w:t>
      </w:r>
      <w:r>
        <w:rPr>
          <w:rFonts w:ascii="Times New Roman" w:hAnsi="Times New Roman" w:cs="Times New Roman"/>
          <w:b w:val="false"/>
          <w:color w:val="000000"/>
          <w:sz w:val="21"/>
        </w:rPr>
        <w:t>、</w:t>
      </w:r>
      <w:r>
        <w:rPr>
          <w:rFonts w:eastAsia="Noto Serif CJK SC" w:cs="Times New Roman"/>
          <w:b w:val="false"/>
          <w:color w:val="000000"/>
          <w:sz w:val="21"/>
        </w:rPr>
        <w:t>UBSan</w:t>
      </w:r>
      <w:r>
        <w:rPr>
          <w:rFonts w:ascii="Times New Roman" w:hAnsi="Times New Roman" w:cs="Times New Roman"/>
          <w:b w:val="false"/>
          <w:color w:val="000000"/>
          <w:sz w:val="21"/>
        </w:rPr>
        <w:t>和</w:t>
      </w:r>
      <w:r>
        <w:rPr>
          <w:rFonts w:eastAsia="Noto Serif CJK SC" w:cs="Times New Roman"/>
          <w:b w:val="false"/>
          <w:color w:val="000000"/>
          <w:sz w:val="21"/>
        </w:rPr>
        <w:t>Valgrind</w:t>
      </w:r>
      <w:r>
        <w:rPr>
          <w:rFonts w:ascii="Times New Roman" w:hAnsi="Times New Roman" w:cs="Times New Roman"/>
          <w:b w:val="false"/>
          <w:color w:val="000000"/>
          <w:sz w:val="21"/>
        </w:rPr>
        <w:t>的完整检测矩阵。使用此集合比较不同动态检测器时，应说明以</w:t>
      </w:r>
      <w:r>
        <w:rPr>
          <w:rFonts w:eastAsia="Noto Serif CJK SC" w:cs="Times New Roman"/>
          <w:b w:val="false"/>
          <w:color w:val="000000"/>
          <w:sz w:val="21"/>
        </w:rPr>
        <w:t>ASan</w:t>
      </w:r>
      <w:r>
        <w:rPr>
          <w:rFonts w:ascii="Times New Roman" w:hAnsi="Times New Roman" w:cs="Times New Roman"/>
          <w:b w:val="false"/>
          <w:color w:val="000000"/>
          <w:sz w:val="21"/>
        </w:rPr>
        <w:t>可观测性参与筛选可能引入的偏差。</w:t>
      </w:r>
    </w:p>
    <w:p>
      <w:pPr>
        <w:pStyle w:val="Heading2"/>
        <w:suppressAutoHyphens w:val="true"/>
        <w:snapToGrid w:val="false"/>
        <w:jc w:val="start"/>
        <w:rPr/>
      </w:pPr>
      <w:r>
        <w:rPr>
          <w:rFonts w:eastAsia="Noto Sans CJK SC" w:cs="Times New Roman" w:ascii="Times New Roman" w:hAnsi="Times New Roman"/>
          <w:b/>
          <w:color w:val="000000"/>
          <w:sz w:val="21"/>
        </w:rPr>
        <w:t>1.4</w:t>
      </w:r>
      <w:r>
        <w:rPr>
          <w:rFonts w:ascii="Times New Roman" w:hAnsi="Times New Roman" w:cs="Times New Roman" w:eastAsia="Noto Sans CJK SC"/>
          <w:b/>
          <w:color w:val="000000"/>
          <w:sz w:val="21"/>
        </w:rPr>
        <w:t>　漏洞共存与统一测试入口的核验要求</w:t>
      </w:r>
    </w:p>
    <w:p>
      <w:pPr>
        <w:pStyle w:val="Normal"/>
        <w:widowControl/>
        <w:suppressAutoHyphens w:val="true"/>
        <w:snapToGrid w:val="false"/>
        <w:ind w:firstLine="420"/>
        <w:jc w:val="both"/>
        <w:rPr/>
      </w:pPr>
      <w:r>
        <w:rPr>
          <w:rFonts w:ascii="Times New Roman" w:hAnsi="Times New Roman" w:cs="Times New Roman"/>
          <w:b w:val="false"/>
          <w:color w:val="000000"/>
          <w:sz w:val="21"/>
        </w:rPr>
        <w:t>提高单元内漏洞数量，需要同时满足共同版本中的漏洞共存与统一测试驱动下的可触发性。本文优先选择漏洞自然共存的上游历史版本，不通过回退修复、移植漏洞或拼接不同版本的核心文件构造组合。额外测试包装器及编译插桩单独保存。版本核验包括实际源码检出记录及相应漏洞复验；未经检出核对的提交字符串仅作为版本索引，核心源码树的完整差异审计可进一步补充来源证据。</w:t>
      </w:r>
    </w:p>
    <w:p>
      <w:pPr>
        <w:pStyle w:val="Normal"/>
        <w:widowControl/>
        <w:suppressAutoHyphens w:val="true"/>
        <w:snapToGrid w:val="false"/>
        <w:ind w:firstLine="420"/>
        <w:jc w:val="both"/>
        <w:rPr/>
      </w:pPr>
      <w:r>
        <w:rPr>
          <w:rFonts w:ascii="Times New Roman" w:hAnsi="Times New Roman" w:cs="Times New Roman"/>
          <w:b w:val="false"/>
          <w:color w:val="000000"/>
          <w:sz w:val="21"/>
        </w:rPr>
        <w:t>对于具有多个测试入口的项目，原入口分别关联的漏洞不能直接相加。最终数量仅统计在统一测试驱动和固定环境下可复验的唯一指纹；不同原入口或多条</w:t>
      </w:r>
      <w:r>
        <w:rPr>
          <w:rFonts w:eastAsia="Noto Serif CJK SC" w:cs="Times New Roman"/>
          <w:b w:val="false"/>
          <w:color w:val="000000"/>
          <w:sz w:val="21"/>
        </w:rPr>
        <w:t>PoC</w:t>
      </w:r>
      <w:r>
        <w:rPr>
          <w:rFonts w:ascii="Times New Roman" w:hAnsi="Times New Roman" w:cs="Times New Roman"/>
          <w:b w:val="false"/>
          <w:color w:val="000000"/>
          <w:sz w:val="21"/>
        </w:rPr>
        <w:t>触发同一指纹时只计一次。通过共同版本选择与入口组织，将多个真实漏洞转化为同一测试单元内可核查的评估对象，构成本文落实</w:t>
      </w:r>
      <w:r>
        <w:rPr>
          <w:rFonts w:eastAsia="Noto Serif CJK SC" w:cs="Times New Roman"/>
          <w:b w:val="false"/>
          <w:color w:val="000000"/>
          <w:sz w:val="21"/>
        </w:rPr>
        <w:t>C2</w:t>
      </w:r>
      <w:r>
        <w:rPr>
          <w:rFonts w:ascii="Times New Roman" w:hAnsi="Times New Roman" w:cs="Times New Roman"/>
          <w:b w:val="false"/>
          <w:color w:val="000000"/>
          <w:sz w:val="21"/>
        </w:rPr>
        <w:t>的主要技术路径。</w:t>
      </w:r>
    </w:p>
    <w:p>
      <w:pPr>
        <w:pStyle w:val="Heading1"/>
        <w:suppressAutoHyphens w:val="true"/>
        <w:snapToGrid w:val="false"/>
        <w:jc w:val="start"/>
        <w:rPr/>
      </w:pPr>
      <w:r>
        <w:rPr>
          <w:rFonts w:eastAsia="Noto Sans CJK SC" w:cs="Times New Roman" w:ascii="Times New Roman" w:hAnsi="Times New Roman"/>
          <w:b/>
          <w:color w:val="000000"/>
          <w:sz w:val="28"/>
        </w:rPr>
        <w:t>2</w:t>
      </w:r>
      <w:r>
        <w:rPr>
          <w:rFonts w:ascii="Times New Roman" w:hAnsi="Times New Roman" w:cs="Times New Roman" w:eastAsia="Noto Sans CJK SC"/>
          <w:b/>
          <w:color w:val="000000"/>
          <w:sz w:val="28"/>
        </w:rPr>
        <w:t>　现有资源与专用基准缺口</w:t>
      </w:r>
    </w:p>
    <w:p>
      <w:pPr>
        <w:pStyle w:val="Heading2"/>
        <w:suppressAutoHyphens w:val="true"/>
        <w:snapToGrid w:val="false"/>
        <w:jc w:val="start"/>
        <w:rPr/>
      </w:pPr>
      <w:r>
        <w:rPr>
          <w:rFonts w:eastAsia="Noto Sans CJK SC" w:cs="Times New Roman" w:ascii="Times New Roman" w:hAnsi="Times New Roman"/>
          <w:b/>
          <w:color w:val="000000"/>
          <w:sz w:val="21"/>
        </w:rPr>
        <w:t>2.1</w:t>
      </w:r>
      <w:r>
        <w:rPr>
          <w:rFonts w:ascii="Times New Roman" w:hAnsi="Times New Roman" w:cs="Times New Roman" w:eastAsia="Noto Sans CJK SC"/>
          <w:b/>
          <w:color w:val="000000"/>
          <w:sz w:val="21"/>
        </w:rPr>
        <w:t>　真实性：程序来源与漏洞组织方式</w:t>
      </w:r>
    </w:p>
    <w:p>
      <w:pPr>
        <w:pStyle w:val="Normal"/>
        <w:widowControl/>
        <w:suppressAutoHyphens w:val="true"/>
        <w:snapToGrid w:val="false"/>
        <w:ind w:firstLine="420"/>
        <w:jc w:val="both"/>
        <w:rPr/>
      </w:pPr>
      <w:r>
        <w:rPr>
          <w:rFonts w:ascii="Times New Roman" w:hAnsi="Times New Roman" w:cs="Times New Roman"/>
          <w:b w:val="false"/>
          <w:color w:val="000000"/>
          <w:sz w:val="21"/>
        </w:rPr>
        <w:t>现有资源在程序来源和漏洞组织方式上具有不同侧重。</w:t>
      </w:r>
      <w:r>
        <w:rPr>
          <w:rFonts w:eastAsia="Noto Serif CJK SC" w:cs="Times New Roman"/>
          <w:b w:val="false"/>
          <w:color w:val="000000"/>
          <w:sz w:val="21"/>
        </w:rPr>
        <w:t>Juliet</w:t>
      </w:r>
      <w:r>
        <w:rPr>
          <w:rFonts w:ascii="Times New Roman" w:hAnsi="Times New Roman" w:cs="Times New Roman"/>
          <w:b w:val="false"/>
          <w:color w:val="000000"/>
          <w:sz w:val="21"/>
        </w:rPr>
        <w:t>提供人工构造的弱点样例及其变体，</w:t>
      </w:r>
      <w:r>
        <w:rPr>
          <w:rFonts w:eastAsia="Noto Serif CJK SC" w:cs="Times New Roman"/>
          <w:b w:val="false"/>
          <w:color w:val="000000"/>
          <w:sz w:val="21"/>
        </w:rPr>
        <w:t>CGC</w:t>
      </w:r>
      <w:r>
        <w:rPr>
          <w:rFonts w:ascii="Times New Roman" w:hAnsi="Times New Roman" w:cs="Times New Roman"/>
          <w:b w:val="false"/>
          <w:color w:val="000000"/>
          <w:sz w:val="21"/>
        </w:rPr>
        <w:t>采用专门构造的软件和任务环境，适合开展可控测试，但其漏洞语境与真实软件演化过程中自然形成的缺陷有所不同</w:t>
      </w:r>
      <w:r>
        <w:rPr>
          <w:rFonts w:eastAsia="Noto Serif CJK SC" w:cs="Times New Roman"/>
          <w:b w:val="false"/>
          <w:color w:val="000000"/>
          <w:sz w:val="17"/>
          <w:vertAlign w:val="superscript"/>
        </w:rPr>
        <w:t>[3,4]</w:t>
      </w:r>
      <w:r>
        <w:rPr>
          <w:rFonts w:ascii="Times New Roman" w:hAnsi="Times New Roman" w:cs="Times New Roman"/>
          <w:b w:val="false"/>
          <w:color w:val="000000"/>
          <w:sz w:val="21"/>
        </w:rPr>
        <w:t>。</w:t>
      </w:r>
      <w:r>
        <w:rPr>
          <w:rFonts w:eastAsia="Noto Serif CJK SC" w:cs="Times New Roman"/>
          <w:b w:val="false"/>
          <w:color w:val="000000"/>
          <w:sz w:val="21"/>
        </w:rPr>
        <w:t>Magma</w:t>
      </w:r>
      <w:r>
        <w:rPr>
          <w:rFonts w:ascii="Times New Roman" w:hAnsi="Times New Roman" w:cs="Times New Roman"/>
          <w:b w:val="false"/>
          <w:color w:val="000000"/>
          <w:sz w:val="21"/>
        </w:rPr>
        <w:t>以真实程序及历史漏洞为基础，通过漏洞移植将多个缺陷组织到选定版本，并以</w:t>
      </w:r>
      <w:r>
        <w:rPr>
          <w:rFonts w:eastAsia="Noto Serif CJK SC" w:cs="Times New Roman"/>
          <w:b w:val="false"/>
          <w:color w:val="000000"/>
          <w:sz w:val="21"/>
        </w:rPr>
        <w:t>canary</w:t>
      </w:r>
      <w:r>
        <w:rPr>
          <w:rFonts w:ascii="Times New Roman" w:hAnsi="Times New Roman" w:cs="Times New Roman"/>
          <w:b w:val="false"/>
          <w:color w:val="000000"/>
          <w:sz w:val="21"/>
        </w:rPr>
        <w:t>探针观测相应条件，保留了明确的历史漏洞来源</w:t>
      </w:r>
      <w:r>
        <w:rPr>
          <w:rFonts w:eastAsia="Noto Serif CJK SC" w:cs="Times New Roman"/>
          <w:b w:val="false"/>
          <w:color w:val="000000"/>
          <w:sz w:val="17"/>
          <w:vertAlign w:val="superscript"/>
        </w:rPr>
        <w:t>[5,13]</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eastAsia="Noto Serif CJK SC" w:cs="Times New Roman"/>
          <w:b w:val="false"/>
          <w:color w:val="000000"/>
          <w:sz w:val="21"/>
        </w:rPr>
        <w:t>UniFuzz</w:t>
      </w:r>
      <w:r>
        <w:rPr>
          <w:rFonts w:ascii="Times New Roman" w:hAnsi="Times New Roman" w:cs="Times New Roman"/>
          <w:b w:val="false"/>
          <w:color w:val="000000"/>
          <w:sz w:val="21"/>
        </w:rPr>
        <w:t>、</w:t>
      </w:r>
      <w:r>
        <w:rPr>
          <w:rFonts w:eastAsia="Noto Serif CJK SC" w:cs="Times New Roman"/>
          <w:b w:val="false"/>
          <w:color w:val="000000"/>
          <w:sz w:val="21"/>
        </w:rPr>
        <w:t>OSS-Fuzz</w:t>
      </w:r>
      <w:r>
        <w:rPr>
          <w:rFonts w:ascii="Times New Roman" w:hAnsi="Times New Roman" w:cs="Times New Roman"/>
          <w:b w:val="false"/>
          <w:color w:val="000000"/>
          <w:sz w:val="21"/>
        </w:rPr>
        <w:t>和</w:t>
      </w:r>
      <w:r>
        <w:rPr>
          <w:rFonts w:eastAsia="Noto Serif CJK SC" w:cs="Times New Roman"/>
          <w:b w:val="false"/>
          <w:color w:val="000000"/>
          <w:sz w:val="21"/>
        </w:rPr>
        <w:t>ARVO</w:t>
      </w:r>
      <w:r>
        <w:rPr>
          <w:rFonts w:ascii="Times New Roman" w:hAnsi="Times New Roman" w:cs="Times New Roman"/>
          <w:b w:val="false"/>
          <w:color w:val="000000"/>
          <w:sz w:val="21"/>
        </w:rPr>
        <w:t>均利用真实软件资源，分别服务于工具评测、持续模糊测试及历史漏洞复现</w:t>
      </w:r>
      <w:r>
        <w:rPr>
          <w:rFonts w:eastAsia="Noto Serif CJK SC" w:cs="Times New Roman"/>
          <w:b w:val="false"/>
          <w:color w:val="000000"/>
          <w:sz w:val="17"/>
          <w:vertAlign w:val="superscript"/>
        </w:rPr>
        <w:t>[6–8]</w:t>
      </w:r>
      <w:r>
        <w:rPr>
          <w:rFonts w:ascii="Times New Roman" w:hAnsi="Times New Roman" w:cs="Times New Roman"/>
          <w:b w:val="false"/>
          <w:color w:val="000000"/>
          <w:sz w:val="21"/>
        </w:rPr>
        <w:t>。比较这些资源时，应进一步考察所用程序版本、漏洞来源及核心代码改动方式。本文优先选择漏洞自然共存的历史版本，目的是保留原有程序结构与触发语境；这一构建选择本身不构成对其他资源评测性能的判断。</w:t>
      </w:r>
    </w:p>
    <w:p>
      <w:pPr>
        <w:pStyle w:val="Heading2"/>
        <w:suppressAutoHyphens w:val="true"/>
        <w:snapToGrid w:val="false"/>
        <w:jc w:val="start"/>
        <w:rPr/>
      </w:pPr>
      <w:r>
        <w:rPr>
          <w:rFonts w:eastAsia="Noto Sans CJK SC" w:cs="Times New Roman" w:ascii="Times New Roman" w:hAnsi="Times New Roman"/>
          <w:b/>
          <w:color w:val="000000"/>
          <w:sz w:val="21"/>
        </w:rPr>
        <w:t>2.2</w:t>
      </w:r>
      <w:r>
        <w:rPr>
          <w:rFonts w:ascii="Times New Roman" w:hAnsi="Times New Roman" w:cs="Times New Roman" w:eastAsia="Noto Sans CJK SC"/>
          <w:b/>
          <w:color w:val="000000"/>
          <w:sz w:val="21"/>
        </w:rPr>
        <w:t>　漏洞数量：从资源总量落实到固定测试单元</w:t>
      </w:r>
    </w:p>
    <w:p>
      <w:pPr>
        <w:pStyle w:val="Normal"/>
        <w:widowControl/>
        <w:suppressAutoHyphens w:val="true"/>
        <w:snapToGrid w:val="false"/>
        <w:ind w:firstLine="420"/>
        <w:jc w:val="both"/>
        <w:rPr/>
      </w:pPr>
      <w:r>
        <w:rPr>
          <w:rFonts w:ascii="Times New Roman" w:hAnsi="Times New Roman" w:cs="Times New Roman"/>
          <w:b w:val="false"/>
          <w:color w:val="000000"/>
          <w:sz w:val="21"/>
        </w:rPr>
        <w:t>与本研究直接相关的数量指标，是固定程序版本与测试驱动下能够复验的真实内存漏洞数。全库规模、历史问题数量及不同入口关联的漏洞总量，都不足以直接回答这一问题。已有资源即使积累了大量漏洞材料，也仍需确认这些漏洞能否在共同版本和统一入口中被触发，并建立相应的身份与计数依据。</w:t>
      </w:r>
    </w:p>
    <w:p>
      <w:pPr>
        <w:pStyle w:val="Normal"/>
        <w:widowControl/>
        <w:suppressAutoHyphens w:val="true"/>
        <w:snapToGrid w:val="false"/>
        <w:ind w:firstLine="420"/>
        <w:jc w:val="both"/>
        <w:rPr/>
      </w:pPr>
      <w:r>
        <w:rPr>
          <w:rFonts w:eastAsia="Noto Serif CJK SC" w:cs="Times New Roman"/>
          <w:b w:val="false"/>
          <w:color w:val="000000"/>
          <w:sz w:val="21"/>
        </w:rPr>
        <w:t>Magma</w:t>
      </w:r>
      <w:r>
        <w:rPr>
          <w:rFonts w:ascii="Times New Roman" w:hAnsi="Times New Roman" w:cs="Times New Roman"/>
          <w:b w:val="false"/>
          <w:color w:val="000000"/>
          <w:sz w:val="21"/>
        </w:rPr>
        <w:t>已支持多漏洞目标，其官方缺陷目录也提供部分触发样例，但并未保证所有移植漏洞均已有经验证的触发输入。按本文口径确定每个固定测试单元内的可复验内存漏洞数量，仍需结合漏洞、测试驱动、输入及环境之间的对应关系核查</w:t>
      </w:r>
      <w:r>
        <w:rPr>
          <w:rFonts w:eastAsia="Noto Serif CJK SC" w:cs="Times New Roman"/>
          <w:b w:val="false"/>
          <w:color w:val="000000"/>
          <w:sz w:val="17"/>
          <w:vertAlign w:val="superscript"/>
        </w:rPr>
        <w:t>[5,13]</w:t>
      </w:r>
      <w:r>
        <w:rPr>
          <w:rFonts w:ascii="Times New Roman" w:hAnsi="Times New Roman" w:cs="Times New Roman"/>
          <w:b w:val="false"/>
          <w:color w:val="000000"/>
          <w:sz w:val="21"/>
        </w:rPr>
        <w:t>。因此，对其单元级已核验数量的描述应限定于现有材料能够支持的范围，不能将未明确的数量视为已经测得的低数量。</w:t>
      </w:r>
    </w:p>
    <w:p>
      <w:pPr>
        <w:pStyle w:val="Normal"/>
        <w:widowControl/>
        <w:suppressAutoHyphens w:val="true"/>
        <w:snapToGrid w:val="false"/>
        <w:ind w:firstLine="420"/>
        <w:jc w:val="both"/>
        <w:rPr/>
      </w:pPr>
      <w:r>
        <w:rPr>
          <w:rFonts w:eastAsia="Noto Serif CJK SC" w:cs="Times New Roman"/>
          <w:b w:val="false"/>
          <w:color w:val="000000"/>
          <w:sz w:val="21"/>
        </w:rPr>
        <w:t>UniFuzz</w:t>
      </w:r>
      <w:r>
        <w:rPr>
          <w:rFonts w:ascii="Times New Roman" w:hAnsi="Times New Roman" w:cs="Times New Roman"/>
          <w:b w:val="false"/>
          <w:color w:val="000000"/>
          <w:sz w:val="21"/>
        </w:rPr>
        <w:t>提供真实测试目标及漏洞分析材料，但用于本研究时仍需界定指定版本与测试驱动下的内存漏洞集合</w:t>
      </w:r>
      <w:r>
        <w:rPr>
          <w:rFonts w:eastAsia="Noto Serif CJK SC" w:cs="Times New Roman"/>
          <w:b w:val="false"/>
          <w:color w:val="000000"/>
          <w:sz w:val="17"/>
          <w:vertAlign w:val="superscript"/>
        </w:rPr>
        <w:t>[6]</w:t>
      </w:r>
      <w:r>
        <w:rPr>
          <w:rFonts w:ascii="Times New Roman" w:hAnsi="Times New Roman" w:cs="Times New Roman"/>
          <w:b w:val="false"/>
          <w:color w:val="000000"/>
          <w:sz w:val="21"/>
        </w:rPr>
        <w:t>。</w:t>
      </w:r>
      <w:r>
        <w:rPr>
          <w:rFonts w:eastAsia="Noto Serif CJK SC" w:cs="Times New Roman"/>
          <w:b w:val="false"/>
          <w:color w:val="000000"/>
          <w:sz w:val="21"/>
        </w:rPr>
        <w:t>OSS-Fuzz</w:t>
      </w:r>
      <w:r>
        <w:rPr>
          <w:rFonts w:ascii="Times New Roman" w:hAnsi="Times New Roman" w:cs="Times New Roman"/>
          <w:b w:val="false"/>
          <w:color w:val="000000"/>
          <w:sz w:val="21"/>
        </w:rPr>
        <w:t>和</w:t>
      </w:r>
      <w:r>
        <w:rPr>
          <w:rFonts w:eastAsia="Noto Serif CJK SC" w:cs="Times New Roman"/>
          <w:b w:val="false"/>
          <w:color w:val="000000"/>
          <w:sz w:val="21"/>
        </w:rPr>
        <w:t>ARVO</w:t>
      </w:r>
      <w:r>
        <w:rPr>
          <w:rFonts w:ascii="Times New Roman" w:hAnsi="Times New Roman" w:cs="Times New Roman"/>
          <w:b w:val="false"/>
          <w:color w:val="000000"/>
          <w:sz w:val="21"/>
        </w:rPr>
        <w:t>保存了丰富的逐问题报告、输入及复现环境，将这些材料组织为多漏洞测试单元，还需要重新检查历史漏洞在共同版本和统一入口上的成员关系</w:t>
      </w:r>
      <w:r>
        <w:rPr>
          <w:rFonts w:eastAsia="Noto Serif CJK SC" w:cs="Times New Roman"/>
          <w:b w:val="false"/>
          <w:color w:val="000000"/>
          <w:sz w:val="17"/>
          <w:vertAlign w:val="superscript"/>
        </w:rPr>
        <w:t>[7,8]</w:t>
      </w:r>
      <w:r>
        <w:rPr>
          <w:rFonts w:ascii="Times New Roman" w:hAnsi="Times New Roman" w:cs="Times New Roman"/>
          <w:b w:val="false"/>
          <w:color w:val="000000"/>
          <w:sz w:val="21"/>
        </w:rPr>
        <w:t>。按问题组织的复现镜像也不意味着镜像中的程序实际只含一个漏洞；这里的关键缺口是单元内漏洞集合尚需组织与核验。</w:t>
      </w:r>
    </w:p>
    <w:p>
      <w:pPr>
        <w:pStyle w:val="Heading2"/>
        <w:suppressAutoHyphens w:val="true"/>
        <w:snapToGrid w:val="false"/>
        <w:jc w:val="start"/>
        <w:rPr/>
      </w:pPr>
      <w:r>
        <w:rPr>
          <w:rFonts w:eastAsia="Noto Sans CJK SC" w:cs="Times New Roman" w:ascii="Times New Roman" w:hAnsi="Times New Roman"/>
          <w:b/>
          <w:color w:val="000000"/>
          <w:sz w:val="21"/>
        </w:rPr>
        <w:t>2.3</w:t>
      </w:r>
      <w:r>
        <w:rPr>
          <w:rFonts w:ascii="Times New Roman" w:hAnsi="Times New Roman" w:cs="Times New Roman" w:eastAsia="Noto Sans CJK SC"/>
          <w:b/>
          <w:color w:val="000000"/>
          <w:sz w:val="21"/>
        </w:rPr>
        <w:t>　复验材料与环境的关联完整性</w:t>
      </w:r>
    </w:p>
    <w:p>
      <w:pPr>
        <w:pStyle w:val="Normal"/>
        <w:widowControl/>
        <w:suppressAutoHyphens w:val="true"/>
        <w:snapToGrid w:val="false"/>
        <w:ind w:firstLine="420"/>
        <w:jc w:val="both"/>
        <w:rPr/>
      </w:pPr>
      <w:r>
        <w:rPr>
          <w:rFonts w:ascii="Times New Roman" w:hAnsi="Times New Roman" w:cs="Times New Roman"/>
          <w:b w:val="false"/>
          <w:color w:val="000000"/>
          <w:sz w:val="21"/>
        </w:rPr>
        <w:t>漏洞材料的可获得性与其对固定测试单元的适用性需要分别考察。</w:t>
      </w:r>
      <w:r>
        <w:rPr>
          <w:rFonts w:eastAsia="Noto Serif CJK SC" w:cs="Times New Roman"/>
          <w:b w:val="false"/>
          <w:color w:val="000000"/>
          <w:sz w:val="21"/>
        </w:rPr>
        <w:t>Magma</w:t>
      </w:r>
      <w:r>
        <w:rPr>
          <w:rFonts w:ascii="Times New Roman" w:hAnsi="Times New Roman" w:cs="Times New Roman"/>
          <w:b w:val="false"/>
          <w:color w:val="000000"/>
          <w:sz w:val="21"/>
        </w:rPr>
        <w:t>通过缺陷标识和</w:t>
      </w:r>
      <w:r>
        <w:rPr>
          <w:rFonts w:eastAsia="Noto Serif CJK SC" w:cs="Times New Roman"/>
          <w:b w:val="false"/>
          <w:color w:val="000000"/>
          <w:sz w:val="21"/>
        </w:rPr>
        <w:t>canary</w:t>
      </w:r>
      <w:r>
        <w:rPr>
          <w:rFonts w:ascii="Times New Roman" w:hAnsi="Times New Roman" w:cs="Times New Roman"/>
          <w:b w:val="false"/>
          <w:color w:val="000000"/>
          <w:sz w:val="21"/>
        </w:rPr>
        <w:t>探针提供观测依据，部分漏洞具有公开触发样例，但逐漏洞动态复验的覆盖尚不完备</w:t>
      </w:r>
      <w:r>
        <w:rPr>
          <w:rFonts w:eastAsia="Noto Serif CJK SC" w:cs="Times New Roman"/>
          <w:b w:val="false"/>
          <w:color w:val="000000"/>
          <w:sz w:val="17"/>
          <w:vertAlign w:val="superscript"/>
        </w:rPr>
        <w:t>[5,13]</w:t>
      </w:r>
      <w:r>
        <w:rPr>
          <w:rFonts w:ascii="Times New Roman" w:hAnsi="Times New Roman" w:cs="Times New Roman"/>
          <w:b w:val="false"/>
          <w:color w:val="000000"/>
          <w:sz w:val="21"/>
        </w:rPr>
        <w:t>。</w:t>
      </w:r>
      <w:r>
        <w:rPr>
          <w:rFonts w:eastAsia="Noto Serif CJK SC" w:cs="Times New Roman"/>
          <w:b w:val="false"/>
          <w:color w:val="000000"/>
          <w:sz w:val="21"/>
        </w:rPr>
        <w:t>UniFuzz</w:t>
      </w:r>
      <w:r>
        <w:rPr>
          <w:rFonts w:ascii="Times New Roman" w:hAnsi="Times New Roman" w:cs="Times New Roman"/>
          <w:b w:val="false"/>
          <w:color w:val="000000"/>
          <w:sz w:val="21"/>
        </w:rPr>
        <w:t>提供崩溃分析与漏洞判定方法；</w:t>
      </w:r>
      <w:r>
        <w:rPr>
          <w:rFonts w:eastAsia="Noto Serif CJK SC" w:cs="Times New Roman"/>
          <w:b w:val="false"/>
          <w:color w:val="000000"/>
          <w:sz w:val="21"/>
        </w:rPr>
        <w:t>OSS-Fuzz</w:t>
      </w:r>
      <w:r>
        <w:rPr>
          <w:rFonts w:ascii="Times New Roman" w:hAnsi="Times New Roman" w:cs="Times New Roman"/>
          <w:b w:val="false"/>
          <w:color w:val="000000"/>
          <w:sz w:val="21"/>
        </w:rPr>
        <w:t>和</w:t>
      </w:r>
      <w:r>
        <w:rPr>
          <w:rFonts w:eastAsia="Noto Serif CJK SC" w:cs="Times New Roman"/>
          <w:b w:val="false"/>
          <w:color w:val="000000"/>
          <w:sz w:val="21"/>
        </w:rPr>
        <w:t>ARVO</w:t>
      </w:r>
      <w:r>
        <w:rPr>
          <w:rFonts w:ascii="Times New Roman" w:hAnsi="Times New Roman" w:cs="Times New Roman"/>
          <w:b w:val="false"/>
          <w:color w:val="000000"/>
          <w:sz w:val="21"/>
        </w:rPr>
        <w:t>则围绕具体问题提供复现输入、报告及环境信息</w:t>
      </w:r>
      <w:r>
        <w:rPr>
          <w:rFonts w:eastAsia="Noto Serif CJK SC" w:cs="Times New Roman"/>
          <w:b w:val="false"/>
          <w:color w:val="000000"/>
          <w:sz w:val="17"/>
          <w:vertAlign w:val="superscript"/>
        </w:rPr>
        <w:t>[6–8]</w:t>
      </w:r>
      <w:r>
        <w:rPr>
          <w:rFonts w:ascii="Times New Roman" w:hAnsi="Times New Roman" w:cs="Times New Roman"/>
          <w:b w:val="false"/>
          <w:color w:val="000000"/>
          <w:sz w:val="21"/>
        </w:rPr>
        <w:t>。这些资源为基准构建提供了不同层面的支持，进一步用于本文任务时，仍需将每个已知漏洞与最终测试驱动、</w:t>
      </w:r>
      <w:r>
        <w:rPr>
          <w:rFonts w:eastAsia="Noto Serif CJK SC" w:cs="Times New Roman"/>
          <w:b w:val="false"/>
          <w:color w:val="000000"/>
          <w:sz w:val="21"/>
        </w:rPr>
        <w:t>PoC</w:t>
      </w:r>
      <w:r>
        <w:rPr>
          <w:rFonts w:ascii="Times New Roman" w:hAnsi="Times New Roman" w:cs="Times New Roman"/>
          <w:b w:val="false"/>
          <w:color w:val="000000"/>
          <w:sz w:val="21"/>
        </w:rPr>
        <w:t>、身份及环境逐项关联。</w:t>
      </w:r>
    </w:p>
    <w:p>
      <w:pPr>
        <w:pStyle w:val="Normal"/>
        <w:widowControl/>
        <w:suppressAutoHyphens w:val="true"/>
        <w:snapToGrid w:val="false"/>
        <w:ind w:firstLine="420"/>
        <w:jc w:val="both"/>
        <w:rPr/>
      </w:pPr>
      <w:r>
        <w:rPr>
          <w:rFonts w:ascii="Times New Roman" w:hAnsi="Times New Roman" w:cs="Times New Roman"/>
          <w:b w:val="false"/>
          <w:color w:val="000000"/>
          <w:sz w:val="21"/>
        </w:rPr>
        <w:t>不同资源采用的观测事件也存在差异。</w:t>
      </w:r>
      <w:r>
        <w:rPr>
          <w:rFonts w:eastAsia="Noto Serif CJK SC" w:cs="Times New Roman"/>
          <w:b w:val="false"/>
          <w:color w:val="000000"/>
          <w:sz w:val="21"/>
        </w:rPr>
        <w:t>canary</w:t>
      </w:r>
      <w:r>
        <w:rPr>
          <w:rFonts w:ascii="Times New Roman" w:hAnsi="Times New Roman" w:cs="Times New Roman"/>
          <w:b w:val="false"/>
          <w:color w:val="000000"/>
          <w:sz w:val="21"/>
        </w:rPr>
        <w:t>条件成立、动态检测器报告错误与进程崩溃分别反映不同层面的执行结果，跨资源比较时需要统一或明确区分其计数含义。环境支持同样应区分目标可执行、已知故障可复验、源码可重建和正式模糊测试可运行，不能仅依据存在镜像便推断所有环节均已核验。</w:t>
      </w:r>
    </w:p>
    <w:p>
      <w:pPr>
        <w:pStyle w:val="Normal"/>
        <w:widowControl/>
        <w:suppressAutoHyphens w:val="true"/>
        <w:snapToGrid w:val="false"/>
        <w:ind w:firstLine="420"/>
        <w:jc w:val="both"/>
        <w:rPr/>
      </w:pPr>
      <w:r>
        <w:rPr>
          <w:rFonts w:eastAsia="Noto Serif CJK SC" w:cs="Times New Roman"/>
          <w:b w:val="false"/>
          <w:color w:val="000000"/>
          <w:sz w:val="21"/>
        </w:rPr>
        <w:t>FuzzBench</w:t>
      </w:r>
      <w:r>
        <w:rPr>
          <w:rFonts w:ascii="Times New Roman" w:hAnsi="Times New Roman" w:cs="Times New Roman"/>
          <w:b w:val="false"/>
          <w:color w:val="000000"/>
          <w:sz w:val="21"/>
        </w:rPr>
        <w:t>提供自动化实验运行与结果分析基础，其作用主要在于规范重复评测流程</w:t>
      </w:r>
      <w:r>
        <w:rPr>
          <w:rFonts w:eastAsia="Noto Serif CJK SC" w:cs="Times New Roman"/>
          <w:b w:val="false"/>
          <w:color w:val="000000"/>
          <w:sz w:val="17"/>
          <w:vertAlign w:val="superscript"/>
        </w:rPr>
        <w:t>[9]</w:t>
      </w:r>
      <w:r>
        <w:rPr>
          <w:rFonts w:ascii="Times New Roman" w:hAnsi="Times New Roman" w:cs="Times New Roman"/>
          <w:b w:val="false"/>
          <w:color w:val="000000"/>
          <w:sz w:val="21"/>
        </w:rPr>
        <w:t>。</w:t>
      </w:r>
      <w:r>
        <w:rPr>
          <w:rFonts w:eastAsia="Noto Serif CJK SC" w:cs="Times New Roman"/>
          <w:b w:val="false"/>
          <w:color w:val="000000"/>
          <w:sz w:val="21"/>
        </w:rPr>
        <w:t>BugOss</w:t>
      </w:r>
      <w:r>
        <w:rPr>
          <w:rFonts w:ascii="Times New Roman" w:hAnsi="Times New Roman" w:cs="Times New Roman"/>
          <w:b w:val="false"/>
          <w:color w:val="000000"/>
          <w:sz w:val="21"/>
        </w:rPr>
        <w:t>面向真实回归缺陷组织版本与判定依据，并考虑目标回归故障及已有其他故障对实验的影响</w:t>
      </w:r>
      <w:r>
        <w:rPr>
          <w:rFonts w:eastAsia="Noto Serif CJK SC" w:cs="Times New Roman"/>
          <w:b w:val="false"/>
          <w:color w:val="000000"/>
          <w:sz w:val="17"/>
          <w:vertAlign w:val="superscript"/>
        </w:rPr>
        <w:t>[10]</w:t>
      </w:r>
      <w:r>
        <w:rPr>
          <w:rFonts w:ascii="Times New Roman" w:hAnsi="Times New Roman" w:cs="Times New Roman"/>
          <w:b w:val="false"/>
          <w:color w:val="000000"/>
          <w:sz w:val="21"/>
        </w:rPr>
        <w:t>。两者与本文的任务侧重点不同，其支持能力应结合具体目标、漏洞类型及判定规则解释。表</w:t>
      </w:r>
      <w:r>
        <w:rPr>
          <w:rFonts w:eastAsia="Noto Serif CJK SC" w:cs="Times New Roman"/>
          <w:b w:val="false"/>
          <w:color w:val="000000"/>
          <w:sz w:val="21"/>
        </w:rPr>
        <w:t>2</w:t>
      </w:r>
      <w:r>
        <w:rPr>
          <w:rFonts w:ascii="Times New Roman" w:hAnsi="Times New Roman" w:cs="Times New Roman"/>
          <w:b w:val="false"/>
          <w:color w:val="000000"/>
          <w:sz w:val="21"/>
        </w:rPr>
        <w:t>归纳了相关资源在四项标准下的已有支持与进一步核验事项。</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Caption"/>
        <w:keepNext w:val="tru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表</w:t>
      </w:r>
      <w:r>
        <w:rPr>
          <w:rFonts w:eastAsia="Noto Serif CJK SC" w:cs="Times New Roman"/>
          <w:b w:val="false"/>
          <w:color w:val="000000"/>
          <w:sz w:val="18"/>
        </w:rPr>
        <w:t>2</w:t>
      </w:r>
      <w:r>
        <w:rPr>
          <w:rFonts w:ascii="Times New Roman" w:hAnsi="Times New Roman" w:cs="Times New Roman"/>
          <w:b w:val="false"/>
          <w:color w:val="000000"/>
          <w:sz w:val="18"/>
        </w:rPr>
        <w:t>　相关资源在四项设计标准下的支持情况</w:t>
      </w:r>
    </w:p>
    <w:tbl>
      <w:tblPr>
        <w:tblW w:w="9751" w:type="dxa"/>
        <w:jc w:val="center"/>
        <w:tblInd w:w="0" w:type="dxa"/>
        <w:tblLayout w:type="fixed"/>
        <w:tblCellMar>
          <w:top w:w="70" w:type="dxa"/>
          <w:start w:w="90" w:type="dxa"/>
          <w:bottom w:w="70" w:type="dxa"/>
          <w:end w:w="90" w:type="dxa"/>
        </w:tblCellMar>
        <w:tblLook w:noHBand="0" w:noVBand="1" w:firstColumn="1" w:lastRow="0" w:lastColumn="0" w:firstRow="1" w:val="04a0"/>
      </w:tblPr>
      <w:tblGrid>
        <w:gridCol w:w="1189"/>
        <w:gridCol w:w="1984"/>
        <w:gridCol w:w="2213"/>
        <w:gridCol w:w="2379"/>
        <w:gridCol w:w="1986"/>
      </w:tblGrid>
      <w:tr>
        <w:trPr>
          <w:tblHeader w:val="true"/>
          <w:cantSplit/>
        </w:trPr>
        <w:tc>
          <w:tcPr>
            <w:tcW w:w="1189"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ascii="Times New Roman" w:hAnsi="Times New Roman" w:cs="Times New Roman"/>
                <w:b/>
                <w:color w:val="000000"/>
                <w:sz w:val="18"/>
              </w:rPr>
              <w:t>资源</w:t>
            </w:r>
          </w:p>
        </w:tc>
        <w:tc>
          <w:tcPr>
            <w:tcW w:w="1984"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eastAsia="Noto Serif CJK SC" w:cs="Times New Roman"/>
                <w:b/>
                <w:color w:val="000000"/>
                <w:sz w:val="18"/>
              </w:rPr>
              <w:t xml:space="preserve">C1 </w:t>
            </w:r>
            <w:r>
              <w:rPr>
                <w:rFonts w:ascii="Times New Roman" w:hAnsi="Times New Roman" w:cs="Times New Roman"/>
                <w:b/>
                <w:color w:val="000000"/>
                <w:sz w:val="18"/>
              </w:rPr>
              <w:t>程序与漏洞来源</w:t>
            </w:r>
          </w:p>
        </w:tc>
        <w:tc>
          <w:tcPr>
            <w:tcW w:w="2213"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eastAsia="Noto Serif CJK SC" w:cs="Times New Roman"/>
                <w:b/>
                <w:color w:val="000000"/>
                <w:sz w:val="18"/>
              </w:rPr>
              <w:t xml:space="preserve">C2 </w:t>
            </w:r>
            <w:r>
              <w:rPr>
                <w:rFonts w:ascii="Times New Roman" w:hAnsi="Times New Roman" w:cs="Times New Roman"/>
                <w:b/>
                <w:color w:val="000000"/>
                <w:sz w:val="18"/>
              </w:rPr>
              <w:t>单元内漏洞数量</w:t>
            </w:r>
          </w:p>
        </w:tc>
        <w:tc>
          <w:tcPr>
            <w:tcW w:w="2379"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eastAsia="Noto Serif CJK SC" w:cs="Times New Roman"/>
                <w:b/>
                <w:color w:val="000000"/>
                <w:sz w:val="18"/>
              </w:rPr>
              <w:t xml:space="preserve">C3 </w:t>
            </w:r>
            <w:r>
              <w:rPr>
                <w:rFonts w:ascii="Times New Roman" w:hAnsi="Times New Roman" w:cs="Times New Roman"/>
                <w:b/>
                <w:color w:val="000000"/>
                <w:sz w:val="18"/>
              </w:rPr>
              <w:t>复验材料与身份</w:t>
            </w:r>
          </w:p>
        </w:tc>
        <w:tc>
          <w:tcPr>
            <w:tcW w:w="1986"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eastAsia="Noto Serif CJK SC" w:cs="Times New Roman"/>
                <w:b/>
                <w:color w:val="000000"/>
                <w:sz w:val="18"/>
              </w:rPr>
              <w:t xml:space="preserve">C4 </w:t>
            </w:r>
            <w:r>
              <w:rPr>
                <w:rFonts w:ascii="Times New Roman" w:hAnsi="Times New Roman" w:cs="Times New Roman"/>
                <w:b/>
                <w:color w:val="000000"/>
                <w:sz w:val="18"/>
              </w:rPr>
              <w:t>编译运行环境</w:t>
            </w:r>
          </w:p>
        </w:tc>
      </w:tr>
      <w:tr>
        <w:trPr>
          <w:cantSplit/>
        </w:trPr>
        <w:tc>
          <w:tcPr>
            <w:tcW w:w="118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Juliet</w:t>
            </w:r>
            <w:r>
              <w:rPr>
                <w:rFonts w:eastAsia="Noto Serif CJK SC" w:cs="Times New Roman"/>
                <w:b w:val="false"/>
                <w:color w:val="000000"/>
                <w:sz w:val="15"/>
                <w:vertAlign w:val="superscript"/>
              </w:rPr>
              <w:t>[3]</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合成弱点样例及变体</w:t>
            </w:r>
          </w:p>
        </w:tc>
        <w:tc>
          <w:tcPr>
            <w:tcW w:w="2213"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样例规模与真实漏洞数量需区分</w:t>
            </w:r>
          </w:p>
        </w:tc>
        <w:tc>
          <w:tcPr>
            <w:tcW w:w="237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构造缺陷已知；适用输入与判定方式需核对</w:t>
            </w:r>
          </w:p>
        </w:tc>
        <w:tc>
          <w:tcPr>
            <w:tcW w:w="1986"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按所选执行方式配置</w:t>
            </w:r>
          </w:p>
        </w:tc>
      </w:tr>
      <w:tr>
        <w:trPr>
          <w:cantSplit/>
        </w:trPr>
        <w:tc>
          <w:tcPr>
            <w:tcW w:w="118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CGC</w:t>
            </w:r>
            <w:r>
              <w:rPr>
                <w:rFonts w:eastAsia="Noto Serif CJK SC" w:cs="Times New Roman"/>
                <w:b w:val="false"/>
                <w:color w:val="000000"/>
                <w:sz w:val="15"/>
                <w:vertAlign w:val="superscript"/>
              </w:rPr>
              <w:t>[4]</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专门构造的软件与漏洞</w:t>
            </w:r>
          </w:p>
        </w:tc>
        <w:tc>
          <w:tcPr>
            <w:tcW w:w="2213"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按挑战组织；需界定目标类型和单元</w:t>
            </w:r>
          </w:p>
        </w:tc>
        <w:tc>
          <w:tcPr>
            <w:tcW w:w="237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提供任务相关漏洞及触发材料</w:t>
            </w:r>
          </w:p>
        </w:tc>
        <w:tc>
          <w:tcPr>
            <w:tcW w:w="1986"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专用任务环境；适用范围需核对</w:t>
            </w:r>
          </w:p>
        </w:tc>
      </w:tr>
      <w:tr>
        <w:trPr>
          <w:cantSplit/>
        </w:trPr>
        <w:tc>
          <w:tcPr>
            <w:tcW w:w="118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Magma</w:t>
            </w:r>
            <w:r>
              <w:rPr>
                <w:rFonts w:eastAsia="Noto Serif CJK SC" w:cs="Times New Roman"/>
                <w:b w:val="false"/>
                <w:color w:val="000000"/>
                <w:sz w:val="15"/>
                <w:vertAlign w:val="superscript"/>
              </w:rPr>
              <w:t>[5,13]</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真实程序与历史漏洞移植</w:t>
            </w:r>
          </w:p>
        </w:tc>
        <w:tc>
          <w:tcPr>
            <w:tcW w:w="2213"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支持多漏洞目标；本文口径的逐单元复验数量需核对</w:t>
            </w:r>
          </w:p>
        </w:tc>
        <w:tc>
          <w:tcPr>
            <w:tcW w:w="237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canary</w:t>
            </w:r>
            <w:r>
              <w:rPr>
                <w:rFonts w:ascii="Times New Roman" w:hAnsi="Times New Roman" w:cs="Times New Roman"/>
                <w:b w:val="false"/>
                <w:color w:val="000000"/>
                <w:sz w:val="18"/>
              </w:rPr>
              <w:t>标识及部分触发样例；逐漏洞复验覆盖尚不完备</w:t>
            </w:r>
          </w:p>
        </w:tc>
        <w:tc>
          <w:tcPr>
            <w:tcW w:w="1986"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提供构建运行支持；按选定版本固定环境</w:t>
            </w:r>
          </w:p>
        </w:tc>
      </w:tr>
      <w:tr>
        <w:trPr>
          <w:cantSplit/>
        </w:trPr>
        <w:tc>
          <w:tcPr>
            <w:tcW w:w="118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UniFuzz</w:t>
            </w:r>
            <w:r>
              <w:rPr>
                <w:rFonts w:eastAsia="Noto Serif CJK SC" w:cs="Times New Roman"/>
                <w:b w:val="false"/>
                <w:color w:val="000000"/>
                <w:sz w:val="15"/>
                <w:vertAlign w:val="superscript"/>
              </w:rPr>
              <w:t>[6]</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真实软件测试目标</w:t>
            </w:r>
          </w:p>
        </w:tc>
        <w:tc>
          <w:tcPr>
            <w:tcW w:w="2213"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需建立固定版本与测试驱动下的内存漏洞集合</w:t>
            </w:r>
          </w:p>
        </w:tc>
        <w:tc>
          <w:tcPr>
            <w:tcW w:w="237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崩溃与漏洞分析；逐漏洞触发关联需核对</w:t>
            </w:r>
          </w:p>
        </w:tc>
        <w:tc>
          <w:tcPr>
            <w:tcW w:w="1986"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提供评测基础；环境完整性与版本需核对</w:t>
            </w:r>
          </w:p>
        </w:tc>
      </w:tr>
      <w:tr>
        <w:trPr>
          <w:cantSplit/>
        </w:trPr>
        <w:tc>
          <w:tcPr>
            <w:tcW w:w="118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OSS-Fuzz</w:t>
            </w:r>
            <w:r>
              <w:rPr>
                <w:rFonts w:eastAsia="Noto Serif CJK SC" w:cs="Times New Roman"/>
                <w:b w:val="false"/>
                <w:color w:val="000000"/>
                <w:sz w:val="15"/>
                <w:vertAlign w:val="superscript"/>
              </w:rPr>
              <w:t>[7]</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真实开源程序与缺陷发现记录</w:t>
            </w:r>
          </w:p>
        </w:tc>
        <w:tc>
          <w:tcPr>
            <w:tcW w:w="2213"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共同历史版本与统一入口下的集合需另行组织</w:t>
            </w:r>
          </w:p>
        </w:tc>
        <w:tc>
          <w:tcPr>
            <w:tcW w:w="237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问题报告与复现输入；材料可得性需核对</w:t>
            </w:r>
          </w:p>
        </w:tc>
        <w:tc>
          <w:tcPr>
            <w:tcW w:w="1986"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提供复现流程；具体问题环境需固定</w:t>
            </w:r>
          </w:p>
        </w:tc>
      </w:tr>
      <w:tr>
        <w:trPr>
          <w:cantSplit/>
        </w:trPr>
        <w:tc>
          <w:tcPr>
            <w:tcW w:w="118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ARVO</w:t>
            </w:r>
            <w:r>
              <w:rPr>
                <w:rFonts w:eastAsia="Noto Serif CJK SC" w:cs="Times New Roman"/>
                <w:b w:val="false"/>
                <w:color w:val="000000"/>
                <w:sz w:val="15"/>
                <w:vertAlign w:val="superscript"/>
              </w:rPr>
              <w:t>[8]</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真实历史漏洞复现材料</w:t>
            </w:r>
          </w:p>
        </w:tc>
        <w:tc>
          <w:tcPr>
            <w:tcW w:w="2213"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按问题组织；共同单元的漏洞数量需重核验</w:t>
            </w:r>
          </w:p>
        </w:tc>
        <w:tc>
          <w:tcPr>
            <w:tcW w:w="237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问题、输入、报告与修复记录关联</w:t>
            </w:r>
          </w:p>
        </w:tc>
        <w:tc>
          <w:tcPr>
            <w:tcW w:w="1986"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提供重建复现材料；共同版本环境需另行固化</w:t>
            </w:r>
          </w:p>
        </w:tc>
      </w:tr>
      <w:tr>
        <w:trPr>
          <w:cantSplit/>
        </w:trPr>
        <w:tc>
          <w:tcPr>
            <w:tcW w:w="118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FuzzBench</w:t>
            </w:r>
            <w:r>
              <w:rPr>
                <w:rFonts w:eastAsia="Noto Serif CJK SC" w:cs="Times New Roman"/>
                <w:b w:val="false"/>
                <w:color w:val="000000"/>
                <w:sz w:val="15"/>
                <w:vertAlign w:val="superscript"/>
              </w:rPr>
              <w:t>[9]</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所选真实测试目标</w:t>
            </w:r>
          </w:p>
        </w:tc>
        <w:tc>
          <w:tcPr>
            <w:tcW w:w="2213"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取决于所选目标及计分对象</w:t>
            </w:r>
          </w:p>
        </w:tc>
        <w:tc>
          <w:tcPr>
            <w:tcW w:w="237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已知漏洞集合需按任务配置</w:t>
            </w:r>
          </w:p>
        </w:tc>
        <w:tc>
          <w:tcPr>
            <w:tcW w:w="1986"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提供自动化重复运行与分析平台</w:t>
            </w:r>
          </w:p>
        </w:tc>
      </w:tr>
      <w:tr>
        <w:trPr>
          <w:cantSplit/>
        </w:trPr>
        <w:tc>
          <w:tcPr>
            <w:tcW w:w="118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BugOss</w:t>
            </w:r>
            <w:r>
              <w:rPr>
                <w:rFonts w:eastAsia="Noto Serif CJK SC" w:cs="Times New Roman"/>
                <w:b w:val="false"/>
                <w:color w:val="000000"/>
                <w:sz w:val="15"/>
                <w:vertAlign w:val="superscript"/>
              </w:rPr>
              <w:t>[10]</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真实回归缺陷及相关故障</w:t>
            </w:r>
          </w:p>
        </w:tc>
        <w:tc>
          <w:tcPr>
            <w:tcW w:w="2213"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需按固定单元与内存类型界定范围</w:t>
            </w:r>
          </w:p>
        </w:tc>
        <w:tc>
          <w:tcPr>
            <w:tcW w:w="237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版本与判定依据；区分目标回归故障和已有故障</w:t>
            </w:r>
          </w:p>
        </w:tc>
        <w:tc>
          <w:tcPr>
            <w:tcW w:w="1986"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围绕回归评测组织实验材料</w:t>
            </w:r>
          </w:p>
        </w:tc>
      </w:tr>
    </w:tbl>
    <w:p>
      <w:pPr>
        <w:pStyle w:val="Normal"/>
        <w:widowControl/>
        <w:suppressAutoHyphens w:val="true"/>
        <w:snapToGrid w:val="false"/>
        <w:spacing w:lineRule="exact" w:line="260" w:before="80" w:after="40"/>
        <w:ind w:hanging="0"/>
        <w:jc w:val="both"/>
        <w:rPr/>
      </w:pPr>
      <w:r>
        <w:rPr>
          <w:rFonts w:ascii="Times New Roman" w:hAnsi="Times New Roman" w:cs="Times New Roman"/>
          <w:b w:val="false"/>
          <w:color w:val="000000"/>
          <w:sz w:val="18"/>
        </w:rPr>
        <w:t>注：依据论文与官方资料归纳，不构成统一实测结果。“需核对”表示仍需按本文测试单元及身份口径确认，不表示相应资源未提供支持。</w:t>
      </w:r>
    </w:p>
    <w:p>
      <w:pPr>
        <w:sectPr>
          <w:type w:val="continuous"/>
          <w:pgSz w:w="11906" w:h="16838"/>
          <w:pgMar w:left="1077" w:right="1077" w:gutter="0" w:header="0" w:top="1191" w:footer="454" w:bottom="1077"/>
          <w:formProt w:val="false"/>
          <w:textDirection w:val="lrTb"/>
          <w:docGrid w:type="default" w:linePitch="360" w:charSpace="0"/>
        </w:sectPr>
      </w:pPr>
    </w:p>
    <w:p>
      <w:pPr>
        <w:pStyle w:val="Heading2"/>
        <w:suppressAutoHyphens w:val="true"/>
        <w:snapToGrid w:val="false"/>
        <w:jc w:val="start"/>
        <w:rPr/>
      </w:pPr>
      <w:r>
        <w:rPr>
          <w:rFonts w:eastAsia="Noto Sans CJK SC" w:cs="Times New Roman" w:ascii="Times New Roman" w:hAnsi="Times New Roman"/>
          <w:b/>
          <w:color w:val="000000"/>
          <w:sz w:val="21"/>
        </w:rPr>
        <w:t>2.4</w:t>
      </w:r>
      <w:r>
        <w:rPr>
          <w:rFonts w:ascii="Times New Roman" w:hAnsi="Times New Roman" w:cs="Times New Roman" w:eastAsia="Noto Sans CJK SC"/>
          <w:b/>
          <w:color w:val="000000"/>
          <w:sz w:val="21"/>
        </w:rPr>
        <w:t>　专用基准缺口与本文工作定位</w:t>
      </w:r>
    </w:p>
    <w:p>
      <w:pPr>
        <w:pStyle w:val="Normal"/>
        <w:widowControl/>
        <w:suppressAutoHyphens w:val="true"/>
        <w:snapToGrid w:val="false"/>
        <w:ind w:firstLine="420"/>
        <w:jc w:val="both"/>
        <w:rPr/>
      </w:pPr>
      <w:r>
        <w:rPr>
          <w:rFonts w:ascii="Times New Roman" w:hAnsi="Times New Roman" w:cs="Times New Roman"/>
          <w:b w:val="false"/>
          <w:color w:val="000000"/>
          <w:sz w:val="21"/>
        </w:rPr>
        <w:t>面向真实</w:t>
      </w:r>
      <w:r>
        <w:rPr>
          <w:rFonts w:eastAsia="Noto Serif CJK SC" w:cs="Times New Roman"/>
          <w:b w:val="false"/>
          <w:color w:val="000000"/>
          <w:sz w:val="21"/>
        </w:rPr>
        <w:t>C/C++</w:t>
      </w:r>
      <w:r>
        <w:rPr>
          <w:rFonts w:ascii="Times New Roman" w:hAnsi="Times New Roman" w:cs="Times New Roman"/>
          <w:b w:val="false"/>
          <w:color w:val="000000"/>
          <w:sz w:val="21"/>
        </w:rPr>
        <w:t>内存漏洞的模糊测试评估，现有资源已分别提供真实程序、历史漏洞、多漏洞目标、复现环境及实验平台等基础。本文关注的专用基准缺口，是在固定程序版本与统一测试驱动下，联合提供充足的真实可复验内存漏洞、逐漏洞身份与触发材料，以及可追溯的编译运行环境，并明确报告单元内数量及其证据状态。</w:t>
      </w:r>
    </w:p>
    <w:p>
      <w:pPr>
        <w:pStyle w:val="Normal"/>
        <w:widowControl/>
        <w:suppressAutoHyphens w:val="true"/>
        <w:snapToGrid w:val="false"/>
        <w:ind w:firstLine="420"/>
        <w:jc w:val="both"/>
        <w:rPr/>
      </w:pPr>
      <w:r>
        <w:rPr>
          <w:rFonts w:eastAsia="Noto Serif CJK SC" w:cs="Times New Roman"/>
          <w:b w:val="false"/>
          <w:color w:val="000000"/>
          <w:sz w:val="21"/>
        </w:rPr>
        <w:t>MemVulBench</w:t>
      </w:r>
      <w:r>
        <w:rPr>
          <w:rFonts w:ascii="Times New Roman" w:hAnsi="Times New Roman" w:cs="Times New Roman"/>
          <w:b w:val="false"/>
          <w:color w:val="000000"/>
          <w:sz w:val="21"/>
        </w:rPr>
        <w:t>据此将分散的历史材料转化为统一的多漏洞测试单元。其新增工作包括共同历史版本选择、测试驱动组织、最终入口上的逐漏洞复验，以及</w:t>
      </w:r>
      <w:r>
        <w:rPr>
          <w:rFonts w:eastAsia="Noto Serif CJK SC" w:cs="Times New Roman"/>
          <w:b w:val="false"/>
          <w:color w:val="000000"/>
          <w:sz w:val="21"/>
        </w:rPr>
        <w:t>PoC</w:t>
      </w:r>
      <w:r>
        <w:rPr>
          <w:rFonts w:ascii="Times New Roman" w:hAnsi="Times New Roman" w:cs="Times New Roman"/>
          <w:b w:val="false"/>
          <w:color w:val="000000"/>
          <w:sz w:val="21"/>
        </w:rPr>
        <w:t>、首错指纹和环境之间的关联。核心价值在于增加单个单元中可用于评测的真实漏洞观测对象，为精细比较工具能力和提高迭代效率提供基础。</w:t>
      </w:r>
    </w:p>
    <w:p>
      <w:pPr>
        <w:pStyle w:val="Normal"/>
        <w:widowControl/>
        <w:suppressAutoHyphens w:val="true"/>
        <w:snapToGrid w:val="false"/>
        <w:ind w:firstLine="420"/>
        <w:jc w:val="both"/>
        <w:rPr/>
      </w:pPr>
      <w:r>
        <w:rPr>
          <w:rFonts w:ascii="Times New Roman" w:hAnsi="Times New Roman" w:cs="Times New Roman"/>
          <w:b w:val="false"/>
          <w:color w:val="000000"/>
          <w:sz w:val="21"/>
        </w:rPr>
        <w:t>表</w:t>
      </w:r>
      <w:r>
        <w:rPr>
          <w:rFonts w:eastAsia="Noto Serif CJK SC" w:cs="Times New Roman"/>
          <w:b w:val="false"/>
          <w:color w:val="000000"/>
          <w:sz w:val="21"/>
        </w:rPr>
        <w:t>2</w:t>
      </w:r>
      <w:r>
        <w:rPr>
          <w:rFonts w:ascii="Times New Roman" w:hAnsi="Times New Roman" w:cs="Times New Roman"/>
          <w:b w:val="false"/>
          <w:color w:val="000000"/>
          <w:sz w:val="21"/>
        </w:rPr>
        <w:t>依据论文与官方材料归纳资源能力，不构成统一条件下的实测排名。“需核对”表示现有材料尚不足以直接按本文口径确认相关字段，不表示相应资源必然缺少该能力。进一步比较不同资源的覆盖范围与评测收益，需要在固定版本、统一漏洞分类和身份口径下开展系统调查及受控实验。</w:t>
      </w:r>
    </w:p>
    <w:p>
      <w:pPr>
        <w:pStyle w:val="Heading1"/>
        <w:suppressAutoHyphens w:val="true"/>
        <w:snapToGrid w:val="false"/>
        <w:jc w:val="start"/>
        <w:rPr/>
      </w:pPr>
      <w:r>
        <w:rPr>
          <w:rFonts w:eastAsia="Noto Sans CJK SC" w:cs="Times New Roman" w:ascii="Times New Roman" w:hAnsi="Times New Roman"/>
          <w:b/>
          <w:color w:val="000000"/>
          <w:sz w:val="28"/>
        </w:rPr>
        <w:t>3</w:t>
      </w:r>
      <w:r>
        <w:rPr>
          <w:rFonts w:ascii="Times New Roman" w:hAnsi="Times New Roman" w:cs="Times New Roman" w:eastAsia="Noto Sans CJK SC"/>
          <w:b/>
          <w:color w:val="000000"/>
          <w:sz w:val="28"/>
        </w:rPr>
        <w:t>　面向单元内漏洞富集的</w:t>
      </w:r>
      <w:r>
        <w:rPr>
          <w:rFonts w:eastAsia="Noto Sans CJK SC" w:cs="Times New Roman" w:ascii="Times New Roman" w:hAnsi="Times New Roman"/>
          <w:b/>
          <w:color w:val="000000"/>
          <w:sz w:val="28"/>
        </w:rPr>
        <w:br/>
      </w:r>
      <w:r>
        <w:rPr>
          <w:rFonts w:ascii="Times New Roman" w:hAnsi="Times New Roman" w:cs="Times New Roman" w:eastAsia="Noto Sans CJK SC"/>
          <w:b/>
          <w:color w:val="000000"/>
          <w:sz w:val="28"/>
        </w:rPr>
        <w:t>　 基准构建方法</w:t>
      </w:r>
    </w:p>
    <w:p>
      <w:pPr>
        <w:pStyle w:val="Normal"/>
        <w:widowControl/>
        <w:suppressAutoHyphens w:val="true"/>
        <w:snapToGrid w:val="false"/>
        <w:ind w:firstLine="420"/>
        <w:jc w:val="both"/>
        <w:rPr/>
      </w:pPr>
      <w:r>
        <w:rPr>
          <w:rFonts w:ascii="Times New Roman" w:hAnsi="Times New Roman" w:cs="Times New Roman"/>
          <w:b w:val="false"/>
          <w:color w:val="000000"/>
          <w:sz w:val="21"/>
        </w:rPr>
        <w:t>构建方法围绕</w:t>
      </w:r>
      <w:r>
        <w:rPr>
          <w:rFonts w:eastAsia="Noto Serif CJK SC" w:cs="Times New Roman"/>
          <w:b w:val="false"/>
          <w:color w:val="000000"/>
          <w:sz w:val="21"/>
        </w:rPr>
        <w:t>C2</w:t>
      </w:r>
      <w:r>
        <w:rPr>
          <w:rFonts w:ascii="Times New Roman" w:hAnsi="Times New Roman" w:cs="Times New Roman"/>
          <w:b w:val="false"/>
          <w:color w:val="000000"/>
          <w:sz w:val="21"/>
        </w:rPr>
        <w:t>展开：首先从真实历史材料中识别可能包含多个内存漏洞的项目，再选择漏洞自然共存的历史版本，并通过保留或聚合测试驱动将候选漏洞组织到统一入口。随后开展逐漏洞动态复验与身份审核，形成可计数的已知集合，最后固化环境并关联复验材料。候选筛选与版本启发式用于缩小搜索范围，最终漏洞数量则由固定测试单元上的执行证据确定。</w:t>
      </w:r>
    </w:p>
    <w:p>
      <w:pPr>
        <w:pStyle w:val="Heading2"/>
        <w:suppressAutoHyphens w:val="true"/>
        <w:snapToGrid w:val="false"/>
        <w:jc w:val="start"/>
        <w:rPr/>
      </w:pPr>
      <w:r>
        <w:rPr>
          <w:rFonts w:eastAsia="Noto Sans CJK SC" w:cs="Times New Roman" w:ascii="Times New Roman" w:hAnsi="Times New Roman"/>
          <w:b/>
          <w:color w:val="000000"/>
          <w:sz w:val="21"/>
        </w:rPr>
        <w:t>3.1</w:t>
      </w:r>
      <w:r>
        <w:rPr>
          <w:rFonts w:ascii="Times New Roman" w:hAnsi="Times New Roman" w:cs="Times New Roman" w:eastAsia="Noto Sans CJK SC"/>
          <w:b/>
          <w:color w:val="000000"/>
          <w:sz w:val="21"/>
        </w:rPr>
        <w:t>　真实漏洞材料筛选与项目预选</w:t>
      </w:r>
    </w:p>
    <w:p>
      <w:pPr>
        <w:pStyle w:val="Normal"/>
        <w:widowControl/>
        <w:suppressAutoHyphens w:val="true"/>
        <w:snapToGrid w:val="false"/>
        <w:ind w:firstLine="420"/>
        <w:jc w:val="both"/>
        <w:rPr/>
      </w:pPr>
      <w:r>
        <w:rPr>
          <w:rFonts w:ascii="Times New Roman" w:hAnsi="Times New Roman" w:cs="Times New Roman"/>
          <w:b w:val="false"/>
          <w:color w:val="000000"/>
          <w:sz w:val="21"/>
        </w:rPr>
        <w:t>构建输入为项目已有的</w:t>
      </w:r>
      <w:r>
        <w:rPr>
          <w:rFonts w:eastAsia="Noto Serif CJK SC" w:cs="Times New Roman"/>
          <w:b w:val="false"/>
          <w:color w:val="000000"/>
          <w:sz w:val="21"/>
        </w:rPr>
        <w:t>ARVO</w:t>
      </w:r>
      <w:r>
        <w:rPr>
          <w:rFonts w:ascii="Times New Roman" w:hAnsi="Times New Roman" w:cs="Times New Roman"/>
          <w:b w:val="false"/>
          <w:color w:val="000000"/>
          <w:sz w:val="21"/>
        </w:rPr>
        <w:t>派生快照，包含历史问题标识、项目名称、测试驱动、错误类型、修复提交、仓库地址和参考报告等信息。首先依据类型映射筛选内存安全相关记录，再保留具有仓库地址与修复提交、且未标记为子模块缺陷的候选项。这些条件表明记录具备开展后续构建尝试的元数据基础，并不代表相应目标已经构建成功。</w:t>
      </w:r>
    </w:p>
    <w:p>
      <w:pPr>
        <w:pStyle w:val="Normal"/>
        <w:widowControl/>
        <w:suppressAutoHyphens w:val="true"/>
        <w:snapToGrid w:val="false"/>
        <w:ind w:firstLine="420"/>
        <w:jc w:val="both"/>
        <w:rPr/>
      </w:pPr>
      <w:r>
        <w:rPr>
          <w:rFonts w:ascii="Times New Roman" w:hAnsi="Times New Roman" w:cs="Times New Roman"/>
          <w:b w:val="false"/>
          <w:color w:val="000000"/>
          <w:sz w:val="21"/>
        </w:rPr>
        <w:t>为减少重复候选，预筛阶段使用参考文件、参考函数和分类标签构成粗粒度位点键。在各项目内，按历史问题标识升序保留同键记录的首项作为代表；跨项目整理时加入项目名作为命名空间。该关联键只用于控制候选规模，不承担最终漏洞身份判定，已知集合仍按复验确认的唯一指纹计数。</w:t>
      </w:r>
    </w:p>
    <w:p>
      <w:pPr>
        <w:pStyle w:val="Normal"/>
        <w:widowControl/>
        <w:suppressAutoHyphens w:val="true"/>
        <w:snapToGrid w:val="false"/>
        <w:ind w:firstLine="420"/>
        <w:jc w:val="both"/>
        <w:rPr/>
      </w:pPr>
      <w:r>
        <w:rPr>
          <w:rFonts w:ascii="Times New Roman" w:hAnsi="Times New Roman" w:cs="Times New Roman"/>
          <w:b w:val="false"/>
          <w:color w:val="000000"/>
          <w:sz w:val="21"/>
        </w:rPr>
        <w:t>项目预选要求去重后的不同位点键超过</w:t>
      </w:r>
      <w:r>
        <w:rPr>
          <w:rFonts w:eastAsia="Noto Serif CJK SC" w:cs="Times New Roman"/>
          <w:b w:val="false"/>
          <w:color w:val="000000"/>
          <w:sz w:val="21"/>
        </w:rPr>
        <w:t>10</w:t>
      </w:r>
      <w:r>
        <w:rPr>
          <w:rFonts w:ascii="Times New Roman" w:hAnsi="Times New Roman" w:cs="Times New Roman"/>
          <w:b w:val="false"/>
          <w:color w:val="000000"/>
          <w:sz w:val="21"/>
        </w:rPr>
        <w:t>个，以便将人工构建与审核资源集中于可能具有多漏洞共同版本的项目。进入人工构建和动态复验前，还要求项目级候选</w:t>
      </w:r>
      <w:r>
        <w:rPr>
          <w:rFonts w:eastAsia="Noto Serif CJK SC" w:cs="Times New Roman"/>
          <w:b w:val="false"/>
          <w:color w:val="000000"/>
          <w:sz w:val="21"/>
        </w:rPr>
        <w:t>PoC</w:t>
      </w:r>
      <w:r>
        <w:rPr>
          <w:rFonts w:ascii="Times New Roman" w:hAnsi="Times New Roman" w:cs="Times New Roman"/>
          <w:b w:val="false"/>
          <w:color w:val="000000"/>
          <w:sz w:val="21"/>
        </w:rPr>
        <w:t>不少于</w:t>
      </w:r>
      <w:r>
        <w:rPr>
          <w:rFonts w:eastAsia="Noto Serif CJK SC" w:cs="Times New Roman"/>
          <w:b w:val="false"/>
          <w:color w:val="000000"/>
          <w:sz w:val="21"/>
        </w:rPr>
        <w:t>8</w:t>
      </w:r>
      <w:r>
        <w:rPr>
          <w:rFonts w:ascii="Times New Roman" w:hAnsi="Times New Roman" w:cs="Times New Roman"/>
          <w:b w:val="false"/>
          <w:color w:val="000000"/>
          <w:sz w:val="21"/>
        </w:rPr>
        <w:t>条。项目级候选允许来自不同测试驱动，此时尚未证明这些输入能在共同版本和统一入口下触发不同漏洞，不能将候选数量直接作为单元内漏洞数。</w:t>
      </w:r>
    </w:p>
    <w:p>
      <w:pPr>
        <w:pStyle w:val="Heading2"/>
        <w:suppressAutoHyphens w:val="true"/>
        <w:snapToGrid w:val="false"/>
        <w:jc w:val="start"/>
        <w:rPr/>
      </w:pPr>
      <w:r>
        <w:rPr>
          <w:rFonts w:eastAsia="Noto Sans CJK SC" w:cs="Times New Roman" w:ascii="Times New Roman" w:hAnsi="Times New Roman"/>
          <w:b/>
          <w:color w:val="000000"/>
          <w:sz w:val="21"/>
        </w:rPr>
        <w:t>3.2</w:t>
      </w:r>
      <w:r>
        <w:rPr>
          <w:rFonts w:ascii="Times New Roman" w:hAnsi="Times New Roman" w:cs="Times New Roman" w:eastAsia="Noto Sans CJK SC"/>
          <w:b/>
          <w:color w:val="000000"/>
          <w:sz w:val="21"/>
        </w:rPr>
        <w:t>　基于修复波次的共同历史版本选择</w:t>
      </w:r>
    </w:p>
    <w:p>
      <w:pPr>
        <w:pStyle w:val="Normal"/>
        <w:widowControl/>
        <w:suppressAutoHyphens w:val="true"/>
        <w:snapToGrid w:val="false"/>
        <w:ind w:firstLine="420"/>
        <w:jc w:val="both"/>
        <w:rPr/>
      </w:pPr>
      <w:r>
        <w:rPr>
          <w:rFonts w:ascii="Times New Roman" w:hAnsi="Times New Roman" w:cs="Times New Roman"/>
          <w:b w:val="false"/>
          <w:color w:val="000000"/>
          <w:sz w:val="21"/>
        </w:rPr>
        <w:t>为减少遍历上游提交的开销，本文采用修复波次启发式提出候选版本。对项目内经过位点去重、修复提交可解析的记录构成候选集</w:t>
      </w:r>
      <w:r>
        <w:rPr/>
      </w:r>
      <m:oMath xmlns:m="http://schemas.openxmlformats.org/officeDocument/2006/math">
        <m:sSub>
          <m:e>
            <m:r>
              <m:t xml:space="preserve">C</m:t>
            </m:r>
          </m:e>
          <m:sub>
            <m:r>
              <m:t xml:space="preserve">P</m:t>
            </m:r>
          </m:sub>
        </m:sSub>
      </m:oMath>
      <w:r>
        <w:rPr>
          <w:rFonts w:ascii="Times New Roman" w:hAnsi="Times New Roman" w:cs="Times New Roman"/>
          <w:b w:val="false"/>
          <w:color w:val="000000"/>
          <w:sz w:val="21"/>
        </w:rPr>
        <w:t>，依据</w:t>
      </w:r>
      <w:r>
        <w:rPr>
          <w:rFonts w:eastAsia="Noto Serif CJK SC" w:cs="Times New Roman"/>
          <w:b w:val="false"/>
          <w:color w:val="000000"/>
          <w:sz w:val="21"/>
        </w:rPr>
        <w:t>Git</w:t>
      </w:r>
      <w:r>
        <w:rPr>
          <w:rFonts w:ascii="Times New Roman" w:hAnsi="Times New Roman" w:cs="Times New Roman"/>
          <w:b w:val="false"/>
          <w:color w:val="000000"/>
          <w:sz w:val="21"/>
        </w:rPr>
        <w:t>提交者时间戳（</w:t>
      </w:r>
      <w:r>
        <w:rPr>
          <w:rFonts w:eastAsia="Noto Serif CJK SC" w:cs="Times New Roman"/>
          <w:b w:val="false"/>
          <w:color w:val="000000"/>
          <w:sz w:val="21"/>
        </w:rPr>
        <w:t>%ct</w:t>
      </w:r>
      <w:r>
        <w:rPr>
          <w:rFonts w:ascii="Times New Roman" w:hAnsi="Times New Roman" w:cs="Times New Roman"/>
          <w:b w:val="false"/>
          <w:color w:val="000000"/>
          <w:sz w:val="21"/>
        </w:rPr>
        <w:t>），按</w:t>
      </w:r>
      <w:r>
        <w:rPr>
          <w:rFonts w:eastAsia="Noto Serif CJK SC" w:cs="Times New Roman"/>
          <w:b w:val="false"/>
          <w:color w:val="000000"/>
          <w:sz w:val="21"/>
        </w:rPr>
        <w:t>UTC</w:t>
      </w:r>
      <w:r>
        <w:rPr>
          <w:rFonts w:ascii="Times New Roman" w:hAnsi="Times New Roman" w:cs="Times New Roman"/>
          <w:b w:val="false"/>
          <w:color w:val="000000"/>
          <w:sz w:val="21"/>
        </w:rPr>
        <w:t>自然日划分修复波次。同一波次内按时间戳和问题标识升序排列，取最早修复提交的第一父提交作为候选版本。无法解析修复或缺少有效父提交的记录不产生候选。</w:t>
      </w:r>
    </w:p>
    <w:p>
      <w:pPr>
        <w:pStyle w:val="Normal"/>
        <w:widowControl/>
        <w:suppressAutoHyphens w:val="true"/>
        <w:snapToGrid w:val="false"/>
        <w:ind w:firstLine="420"/>
        <w:jc w:val="both"/>
        <w:rPr/>
      </w:pPr>
      <w:r>
        <w:rPr>
          <w:rFonts w:ascii="Times New Roman" w:hAnsi="Times New Roman" w:cs="Times New Roman"/>
          <w:b w:val="false"/>
          <w:color w:val="000000"/>
          <w:sz w:val="21"/>
        </w:rPr>
        <w:t>该方法利用短期集中修复可能关联多个历史缺陷的线索，但不假定同日修复必然位于同一分支，也不假定所有相关缺陷在候选版本中已经引入。对于候选版本</w:t>
      </w:r>
      <w:r>
        <w:rPr>
          <w:rFonts w:eastAsia="Noto Serif CJK SC" w:cs="Times New Roman"/>
          <w:b w:val="false"/>
          <w:color w:val="000000"/>
          <w:sz w:val="21"/>
        </w:rPr>
        <w:t>c</w:t>
      </w:r>
      <w:r>
        <w:rPr>
          <w:rFonts w:ascii="Times New Roman" w:hAnsi="Times New Roman" w:cs="Times New Roman"/>
          <w:b w:val="false"/>
          <w:color w:val="000000"/>
          <w:sz w:val="21"/>
        </w:rPr>
        <w:t>，令</w:t>
      </w:r>
      <w:r>
        <w:rPr/>
      </w:r>
      <m:oMath xmlns:m="http://schemas.openxmlformats.org/officeDocument/2006/math">
        <m:sSub>
          <m:e>
            <m:r>
              <m:t xml:space="preserve">f</m:t>
            </m:r>
          </m:e>
          <m:sub>
            <m:r>
              <m:t xml:space="preserve">b</m:t>
            </m:r>
          </m:sub>
        </m:sSub>
      </m:oMath>
      <w:r>
        <w:rPr>
          <w:rFonts w:ascii="Times New Roman" w:hAnsi="Times New Roman" w:cs="Times New Roman"/>
          <w:b w:val="false"/>
          <w:color w:val="000000"/>
          <w:sz w:val="21"/>
        </w:rPr>
        <w:t>表示记录</w:t>
      </w:r>
      <w:r>
        <w:rPr>
          <w:rFonts w:eastAsia="Noto Serif CJK SC" w:cs="Times New Roman"/>
          <w:b w:val="false"/>
          <w:color w:val="000000"/>
          <w:sz w:val="21"/>
        </w:rPr>
        <w:t>b</w:t>
      </w:r>
      <w:r>
        <w:rPr>
          <w:rFonts w:ascii="Times New Roman" w:hAnsi="Times New Roman" w:cs="Times New Roman"/>
          <w:b w:val="false"/>
          <w:color w:val="000000"/>
          <w:sz w:val="21"/>
        </w:rPr>
        <w:t>对应的修复提交，其得分定义为</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eqArr>
          <m:e>
            <m:r>
              <m:t xml:space="preserve">Q</m:t>
            </m:r>
            <m:r>
              <m:t xml:space="preserve">(</m:t>
            </m:r>
            <m:r>
              <m:t xml:space="preserve">c</m:t>
            </m:r>
            <m:r>
              <m:t xml:space="preserve">)</m:t>
            </m:r>
            <m:r>
              <m:rPr>
                <m:lit/>
                <m:nor/>
              </m:rPr>
              <m:t xml:space="preserve">=</m:t>
            </m:r>
            <m:nary>
              <m:naryPr>
                <m:chr m:val="∑"/>
                <m:supHide m:val="1"/>
              </m:naryPr>
              <m:sub>
                <m:r>
                  <m:t xml:space="preserve">b</m:t>
                </m:r>
                <m:r>
                  <m:t xml:space="preserve">∈</m:t>
                </m:r>
                <m:sSub>
                  <m:e>
                    <m:r>
                      <m:t xml:space="preserve">C</m:t>
                    </m:r>
                  </m:e>
                  <m:sub>
                    <m:r>
                      <m:t xml:space="preserve">P</m:t>
                    </m:r>
                  </m:sub>
                </m:sSub>
              </m:sub>
              <m:sup/>
              <m:e>
                <m:r>
                  <m:t xml:space="preserve">1</m:t>
                </m:r>
                <m:r>
                  <m:t xml:space="preserve">{</m:t>
                </m:r>
                <m:sSub>
                  <m:e>
                    <m:r>
                      <m:t xml:space="preserve">f</m:t>
                    </m:r>
                  </m:e>
                  <m:sub>
                    <m:r>
                      <m:t xml:space="preserve">b</m:t>
                    </m:r>
                  </m:sub>
                </m:sSub>
                <m:r>
                  <m:t xml:space="preserve">⋠</m:t>
                </m:r>
                <m:r>
                  <m:t xml:space="preserve">c</m:t>
                </m:r>
                <m:r>
                  <m:t xml:space="preserve">}</m:t>
                </m:r>
              </m:e>
            </m:nary>
          </m:e>
          <m:e>
            <m:r>
              <m:t xml:space="preserve">·</m:t>
            </m:r>
            <m:r>
              <m:t xml:space="preserve">1</m:t>
            </m:r>
            <m:r>
              <m:t xml:space="preserve">{</m:t>
            </m:r>
            <m:r>
              <m:t xml:space="preserve">0</m:t>
            </m:r>
            <m:r>
              <m:rPr>
                <m:lit/>
                <m:nor/>
              </m:rPr>
              <m:t xml:space="preserve">&lt;</m:t>
            </m:r>
            <m:r>
              <m:t xml:space="preserve">t</m:t>
            </m:r>
            <m:r>
              <m:t xml:space="preserve">(</m:t>
            </m:r>
            <m:sSub>
              <m:e>
                <m:r>
                  <m:t xml:space="preserve">f</m:t>
                </m:r>
              </m:e>
              <m:sub>
                <m:r>
                  <m:t xml:space="preserve">b</m:t>
                </m:r>
              </m:sub>
            </m:sSub>
            <m:r>
              <m:t xml:space="preserve">)</m:t>
            </m:r>
            <m:r>
              <m:t xml:space="preserve">−</m:t>
            </m:r>
            <m:r>
              <m:t xml:space="preserve">t</m:t>
            </m:r>
            <m:r>
              <m:t xml:space="preserve">(</m:t>
            </m:r>
            <m:r>
              <m:t xml:space="preserve">c</m:t>
            </m:r>
            <m:r>
              <m:t xml:space="preserve">)</m:t>
            </m:r>
            <m:r>
              <m:t xml:space="preserve">≤</m:t>
            </m:r>
            <m:r>
              <m:t xml:space="preserve">730</m:t>
            </m:r>
            <m:r>
              <m:rPr>
                <m:lit/>
                <m:nor/>
              </m:rPr>
              <m:t xml:space="preserve">days</m:t>
            </m:r>
            <m:r>
              <m:t xml:space="preserve">}</m:t>
            </m:r>
          </m:e>
        </m:eqArr>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4</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其中，</w:t>
      </w:r>
      <w:r>
        <w:rPr/>
      </w:r>
      <m:oMath xmlns:m="http://schemas.openxmlformats.org/officeDocument/2006/math">
        <m:sSub>
          <m:e>
            <m:r>
              <m:t xml:space="preserve">f</m:t>
            </m:r>
          </m:e>
          <m:sub>
            <m:r>
              <m:t xml:space="preserve">b</m:t>
            </m:r>
          </m:sub>
        </m:sSub>
        <m:r>
          <m:t xml:space="preserve">≼</m:t>
        </m:r>
        <m:r>
          <m:t xml:space="preserve">c</m:t>
        </m:r>
      </m:oMath>
      <w:r>
        <w:rPr>
          <w:rFonts w:ascii="Times New Roman" w:hAnsi="Times New Roman" w:cs="Times New Roman"/>
          <w:b w:val="false"/>
          <w:color w:val="000000"/>
          <w:sz w:val="21"/>
        </w:rPr>
        <w:t>表示修复提交属于候选版本的祖先历史或与候选版本相同，</w:t>
      </w:r>
      <w:r>
        <w:rPr>
          <w:rFonts w:eastAsia="Noto Serif CJK SC" w:cs="Times New Roman"/>
          <w:b w:val="false"/>
          <w:color w:val="000000"/>
          <w:sz w:val="21"/>
        </w:rPr>
        <w:t>t</w:t>
      </w:r>
      <w:r>
        <w:rPr>
          <w:rFonts w:ascii="Times New Roman" w:hAnsi="Times New Roman" w:cs="Times New Roman"/>
          <w:b w:val="false"/>
          <w:color w:val="000000"/>
          <w:sz w:val="21"/>
        </w:rPr>
        <w:t>表示提交时间，指示函数在条件成立时取</w:t>
      </w:r>
      <w:r>
        <w:rPr>
          <w:rFonts w:eastAsia="Noto Serif CJK SC" w:cs="Times New Roman"/>
          <w:b w:val="false"/>
          <w:color w:val="000000"/>
          <w:sz w:val="21"/>
        </w:rPr>
        <w:t>1</w:t>
      </w:r>
      <w:r>
        <w:rPr>
          <w:rFonts w:ascii="Times New Roman" w:hAnsi="Times New Roman" w:cs="Times New Roman"/>
          <w:b w:val="false"/>
          <w:color w:val="000000"/>
          <w:sz w:val="21"/>
        </w:rPr>
        <w:t>。</w:t>
      </w:r>
      <w:r>
        <w:rPr>
          <w:rFonts w:eastAsia="Noto Serif CJK SC" w:cs="Times New Roman"/>
          <w:b w:val="false"/>
          <w:color w:val="000000"/>
          <w:sz w:val="21"/>
        </w:rPr>
        <w:t>730</w:t>
      </w:r>
      <w:r>
        <w:rPr>
          <w:rFonts w:ascii="Times New Roman" w:hAnsi="Times New Roman" w:cs="Times New Roman"/>
          <w:b w:val="false"/>
          <w:color w:val="000000"/>
          <w:sz w:val="21"/>
        </w:rPr>
        <w:t>天窗口用于限制候选范围，避免得分无约束地偏向过早版本。优先考虑包含至少两个修复的波次；不存在此类波次时，再考虑可解析的单修复波次。候选得分相同时选择时间较晚的版本，时间仍相同时保留既有波次顺序。</w:t>
      </w:r>
    </w:p>
    <w:p>
      <w:pPr>
        <w:pStyle w:val="Normal"/>
        <w:widowControl/>
        <w:suppressAutoHyphens w:val="true"/>
        <w:snapToGrid w:val="false"/>
        <w:ind w:firstLine="420"/>
        <w:jc w:val="both"/>
        <w:rPr/>
      </w:pPr>
      <w:r>
        <w:rPr>
          <w:rFonts w:ascii="Times New Roman" w:hAnsi="Times New Roman" w:cs="Times New Roman"/>
          <w:b w:val="false"/>
          <w:color w:val="000000"/>
          <w:sz w:val="21"/>
        </w:rPr>
        <w:t>已有人工测量选择可覆盖启发式结果。本文使用归档的版本选择记录，不重新执行全量版本搜索；最终来源及候选探索范围见第</w:t>
      </w:r>
      <w:r>
        <w:rPr>
          <w:rFonts w:eastAsia="Noto Serif CJK SC" w:cs="Times New Roman"/>
          <w:b w:val="false"/>
          <w:color w:val="000000"/>
          <w:sz w:val="21"/>
        </w:rPr>
        <w:t>4.2</w:t>
      </w:r>
      <w:r>
        <w:rPr>
          <w:rFonts w:ascii="Times New Roman" w:hAnsi="Times New Roman" w:cs="Times New Roman"/>
          <w:b w:val="false"/>
          <w:color w:val="000000"/>
          <w:sz w:val="21"/>
        </w:rPr>
        <w:t>节与补充材料</w:t>
      </w:r>
      <w:r>
        <w:rPr>
          <w:rFonts w:eastAsia="Noto Serif CJK SC" w:cs="Times New Roman"/>
          <w:b w:val="false"/>
          <w:color w:val="000000"/>
          <w:sz w:val="21"/>
        </w:rPr>
        <w:t>S1.5</w:t>
      </w:r>
      <w:r>
        <w:rPr>
          <w:rFonts w:ascii="Times New Roman" w:hAnsi="Times New Roman" w:cs="Times New Roman"/>
          <w:b w:val="false"/>
          <w:color w:val="000000"/>
          <w:sz w:val="21"/>
        </w:rPr>
        <w:t>。</w:t>
      </w:r>
      <w:r>
        <w:rPr>
          <w:rFonts w:eastAsia="Noto Serif CJK SC" w:cs="Times New Roman"/>
          <w:b w:val="false"/>
          <w:color w:val="000000"/>
          <w:sz w:val="21"/>
        </w:rPr>
        <w:t>Q(c)</w:t>
      </w:r>
      <w:r>
        <w:rPr>
          <w:rFonts w:ascii="Times New Roman" w:hAnsi="Times New Roman" w:cs="Times New Roman"/>
          <w:b w:val="false"/>
          <w:color w:val="000000"/>
          <w:sz w:val="21"/>
        </w:rPr>
        <w:t>仅用于将后续构建与复验集中于可能富集历史漏洞的版本。分支关系、漏洞引入时间及窗口外修复均可能影响实际共存集合，因此得分不能作为漏洞存在的证明。</w:t>
      </w:r>
    </w:p>
    <w:p>
      <w:pPr>
        <w:pStyle w:val="Heading2"/>
        <w:suppressAutoHyphens w:val="true"/>
        <w:snapToGrid w:val="false"/>
        <w:jc w:val="start"/>
        <w:rPr/>
      </w:pPr>
      <w:r>
        <w:rPr>
          <w:rFonts w:eastAsia="Noto Sans CJK SC" w:cs="Times New Roman" w:ascii="Times New Roman" w:hAnsi="Times New Roman"/>
          <w:b/>
          <w:color w:val="000000"/>
          <w:sz w:val="21"/>
        </w:rPr>
        <w:t>3.3</w:t>
      </w:r>
      <w:r>
        <w:rPr>
          <w:rFonts w:ascii="Times New Roman" w:hAnsi="Times New Roman" w:cs="Times New Roman" w:eastAsia="Noto Sans CJK SC"/>
          <w:b/>
          <w:color w:val="000000"/>
          <w:sz w:val="21"/>
        </w:rPr>
        <w:t>　面向漏洞富集的测试驱动组织</w:t>
      </w:r>
    </w:p>
    <w:p>
      <w:pPr>
        <w:pStyle w:val="Normal"/>
        <w:widowControl/>
        <w:suppressAutoHyphens w:val="true"/>
        <w:snapToGrid w:val="false"/>
        <w:ind w:firstLine="420"/>
        <w:jc w:val="both"/>
        <w:rPr/>
      </w:pPr>
      <w:r>
        <w:rPr>
          <w:rFonts w:ascii="Times New Roman" w:hAnsi="Times New Roman" w:cs="Times New Roman"/>
          <w:b w:val="false"/>
          <w:color w:val="000000"/>
          <w:sz w:val="21"/>
        </w:rPr>
        <w:t>共同版本中的漏洞还需经固定入口触发，才能成为同一测试单元的有效评估对象。对于单个原始入口已能覆盖所选候选漏洞，或多个入口名称实际对应同一实现的项目，采用原样传递模式（</w:t>
      </w:r>
      <w:r>
        <w:rPr>
          <w:rFonts w:eastAsia="Noto Serif CJK SC" w:cs="Times New Roman"/>
          <w:b w:val="false"/>
          <w:color w:val="000000"/>
          <w:sz w:val="21"/>
        </w:rPr>
        <w:t>identity</w:t>
      </w:r>
      <w:r>
        <w:rPr>
          <w:rFonts w:ascii="Times New Roman" w:hAnsi="Times New Roman" w:cs="Times New Roman"/>
          <w:b w:val="false"/>
          <w:color w:val="000000"/>
          <w:sz w:val="21"/>
        </w:rPr>
        <w:t>），保持输入字节及原有接口语义不变。对于需要联合组织多个兼容入口的项目，采用前缀分派模式（</w:t>
      </w:r>
      <w:r>
        <w:rPr>
          <w:rFonts w:eastAsia="Noto Serif CJK SC" w:cs="Times New Roman"/>
          <w:b w:val="false"/>
          <w:color w:val="000000"/>
          <w:sz w:val="21"/>
        </w:rPr>
        <w:t>prefix</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设待聚合入口为</w:t>
      </w:r>
      <w:r>
        <w:rPr/>
      </w:r>
      <m:oMath xmlns:m="http://schemas.openxmlformats.org/officeDocument/2006/math">
        <m:sSub>
          <m:e>
            <m:r>
              <m:t xml:space="preserve">h</m:t>
            </m:r>
          </m:e>
          <m:sub>
            <m:r>
              <m:t xml:space="preserve">0</m:t>
            </m:r>
          </m:sub>
        </m:sSub>
        <m:r>
          <m:t xml:space="preserve">,</m:t>
        </m:r>
        <m:r>
          <m:t xml:space="preserve">…</m:t>
        </m:r>
        <m:r>
          <m:t xml:space="preserve">,</m:t>
        </m:r>
        <m:sSub>
          <m:e>
            <m:r>
              <m:t xml:space="preserve">h</m:t>
            </m:r>
          </m:e>
          <m:sub>
            <m:r>
              <m:t xml:space="preserve">k</m:t>
            </m:r>
            <m:r>
              <m:t xml:space="preserve">−</m:t>
            </m:r>
            <m:r>
              <m:t xml:space="preserve">1</m:t>
            </m:r>
          </m:sub>
        </m:sSub>
      </m:oMath>
      <w:r>
        <w:rPr>
          <w:rFonts w:ascii="Times New Roman" w:hAnsi="Times New Roman" w:cs="Times New Roman"/>
          <w:b w:val="false"/>
          <w:color w:val="000000"/>
          <w:sz w:val="21"/>
        </w:rPr>
        <w:t>，其中</w:t>
      </w:r>
      <w:r>
        <w:rPr>
          <w:rFonts w:eastAsia="Noto Serif CJK SC" w:cs="Times New Roman"/>
          <w:b w:val="false"/>
          <w:color w:val="000000"/>
          <w:sz w:val="21"/>
        </w:rPr>
        <w:t>1≤k≤256</w:t>
      </w:r>
      <w:r>
        <w:rPr>
          <w:rFonts w:ascii="Times New Roman" w:hAnsi="Times New Roman" w:cs="Times New Roman"/>
          <w:b w:val="false"/>
          <w:color w:val="000000"/>
          <w:sz w:val="21"/>
        </w:rPr>
        <w:t>。对于字节串</w:t>
      </w:r>
      <w:r>
        <w:rPr>
          <w:rFonts w:eastAsia="Noto Serif CJK SC" w:cs="Times New Roman"/>
          <w:b w:val="false"/>
          <w:color w:val="000000"/>
          <w:sz w:val="21"/>
        </w:rPr>
        <w:t>x</w:t>
      </w:r>
      <w:r>
        <w:rPr>
          <w:rFonts w:ascii="Times New Roman" w:hAnsi="Times New Roman" w:cs="Times New Roman"/>
          <w:b w:val="false"/>
          <w:color w:val="000000"/>
          <w:sz w:val="21"/>
        </w:rPr>
        <w:t>，统一测试驱动的基本接口约定为</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r>
          <m:t xml:space="preserve">H</m:t>
        </m:r>
        <m:r>
          <m:t xml:space="preserve">(</m:t>
        </m:r>
        <m:r>
          <m:t xml:space="preserve">x</m:t>
        </m:r>
        <m:r>
          <m:t xml:space="preserve">)</m:t>
        </m:r>
        <m:r>
          <m:rPr>
            <m:lit/>
            <m:nor/>
          </m:rPr>
          <m:t xml:space="preserve">=</m:t>
        </m:r>
        <m:d>
          <m:dPr>
            <m:begChr m:val="{"/>
            <m:endChr m:val=""/>
          </m:dPr>
          <m:e>
            <m:eqArr>
              <m:e>
                <m:r>
                  <m:rPr>
                    <m:lit/>
                    <m:nor/>
                  </m:rPr>
                  <m:t xml:space="preserve">return,</m:t>
                </m:r>
                <m:r>
                  <m:rPr>
                    <m:lit/>
                    <m:nor/>
                  </m:rPr>
                  <m:t xml:space="preserve">|</m:t>
                </m:r>
                <m:r>
                  <m:t xml:space="preserve">x</m:t>
                </m:r>
                <m:r>
                  <m:rPr>
                    <m:lit/>
                    <m:nor/>
                  </m:rPr>
                  <m:t xml:space="preserve">|</m:t>
                </m:r>
                <m:r>
                  <m:rPr>
                    <m:lit/>
                    <m:nor/>
                  </m:rPr>
                  <m:t xml:space="preserve">=</m:t>
                </m:r>
                <m:r>
                  <m:t xml:space="preserve">0</m:t>
                </m:r>
              </m:e>
              <m:e>
                <m:sSub>
                  <m:e>
                    <m:r>
                      <m:t xml:space="preserve">h</m:t>
                    </m:r>
                  </m:e>
                  <m:sub>
                    <m:sSub>
                      <m:e>
                        <m:r>
                          <m:t xml:space="preserve">x</m:t>
                        </m:r>
                      </m:e>
                      <m:sub>
                        <m:r>
                          <m:t xml:space="preserve">0</m:t>
                        </m:r>
                      </m:sub>
                    </m:sSub>
                    <m:r>
                      <m:rPr>
                        <m:lit/>
                        <m:nor/>
                      </m:rPr>
                      <m:t xml:space="preserve">mod</m:t>
                    </m:r>
                    <m:r>
                      <m:t xml:space="preserve">k</m:t>
                    </m:r>
                  </m:sub>
                </m:sSub>
                <m:r>
                  <m:t xml:space="preserve">(</m:t>
                </m:r>
                <m:sSub>
                  <m:e>
                    <m:r>
                      <m:t xml:space="preserve">x</m:t>
                    </m:r>
                  </m:e>
                  <m:sub>
                    <m:r>
                      <m:t xml:space="preserve">1</m:t>
                    </m:r>
                  </m:sub>
                </m:sSub>
                <m:r>
                  <m:t xml:space="preserve">…</m:t>
                </m:r>
                <m:sSub>
                  <m:e>
                    <m:r>
                      <m:t xml:space="preserve">x</m:t>
                    </m:r>
                  </m:e>
                  <m:sub>
                    <m:r>
                      <m:t xml:space="preserve">n</m:t>
                    </m:r>
                    <m:r>
                      <m:t xml:space="preserve">−</m:t>
                    </m:r>
                    <m:r>
                      <m:t xml:space="preserve">1</m:t>
                    </m:r>
                  </m:sub>
                </m:sSub>
                <m:r>
                  <m:t xml:space="preserve">)</m:t>
                </m:r>
                <m:r>
                  <m:t xml:space="preserve">,</m:t>
                </m:r>
                <m:r>
                  <m:rPr>
                    <m:lit/>
                    <m:nor/>
                  </m:rPr>
                  <m:t xml:space="preserve"> </m:t>
                </m:r>
                <m:r>
                  <m:rPr>
                    <m:lit/>
                    <m:nor/>
                  </m:rPr>
                  <m:t xml:space="preserve">|</m:t>
                </m:r>
                <m:r>
                  <m:t xml:space="preserve">x</m:t>
                </m:r>
                <m:r>
                  <m:rPr>
                    <m:lit/>
                    <m:nor/>
                  </m:rPr>
                  <m:t xml:space="preserve">|</m:t>
                </m:r>
                <m:r>
                  <m:rPr>
                    <m:lit/>
                    <m:nor/>
                  </m:rPr>
                  <m:t xml:space="preserve">&gt;</m:t>
                </m:r>
                <m:r>
                  <m:t xml:space="preserve">0</m:t>
                </m:r>
              </m:e>
            </m:eqArr>
          </m:e>
        </m:d>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5</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首字节通过模</w:t>
      </w:r>
      <w:r>
        <w:rPr>
          <w:rFonts w:eastAsia="Noto Serif CJK SC" w:cs="Times New Roman"/>
          <w:b w:val="false"/>
          <w:color w:val="000000"/>
          <w:sz w:val="21"/>
        </w:rPr>
        <w:t>k</w:t>
      </w:r>
      <w:r>
        <w:rPr>
          <w:rFonts w:ascii="Times New Roman" w:hAnsi="Times New Roman" w:cs="Times New Roman"/>
          <w:b w:val="false"/>
          <w:color w:val="000000"/>
          <w:sz w:val="21"/>
        </w:rPr>
        <w:t>运算选择入口，其余字节作为载荷交由相应原始测试驱动处理。例如，</w:t>
      </w:r>
      <w:r>
        <w:rPr>
          <w:rFonts w:eastAsia="Noto Serif CJK SC" w:cs="Times New Roman"/>
          <w:b w:val="false"/>
          <w:color w:val="000000"/>
          <w:sz w:val="21"/>
        </w:rPr>
        <w:t>k=3</w:t>
      </w:r>
      <w:r>
        <w:rPr>
          <w:rFonts w:ascii="Times New Roman" w:hAnsi="Times New Roman" w:cs="Times New Roman"/>
          <w:b w:val="false"/>
          <w:color w:val="000000"/>
          <w:sz w:val="21"/>
        </w:rPr>
        <w:t>时，选择字节</w:t>
      </w:r>
      <w:r>
        <w:rPr>
          <w:rFonts w:eastAsia="Noto Serif CJK SC" w:cs="Times New Roman"/>
          <w:b w:val="false"/>
          <w:color w:val="000000"/>
          <w:sz w:val="21"/>
        </w:rPr>
        <w:t>0</w:t>
      </w:r>
      <w:r>
        <w:rPr>
          <w:rFonts w:ascii="Times New Roman" w:hAnsi="Times New Roman" w:cs="Times New Roman"/>
          <w:b w:val="false"/>
          <w:color w:val="000000"/>
          <w:sz w:val="21"/>
        </w:rPr>
        <w:t>、</w:t>
      </w:r>
      <w:r>
        <w:rPr>
          <w:rFonts w:eastAsia="Noto Serif CJK SC" w:cs="Times New Roman"/>
          <w:b w:val="false"/>
          <w:color w:val="000000"/>
          <w:sz w:val="21"/>
        </w:rPr>
        <w:t>1</w:t>
      </w:r>
      <w:r>
        <w:rPr>
          <w:rFonts w:ascii="Times New Roman" w:hAnsi="Times New Roman" w:cs="Times New Roman"/>
          <w:b w:val="false"/>
          <w:color w:val="000000"/>
          <w:sz w:val="21"/>
        </w:rPr>
        <w:t>和</w:t>
      </w:r>
      <w:r>
        <w:rPr>
          <w:rFonts w:eastAsia="Noto Serif CJK SC" w:cs="Times New Roman"/>
          <w:b w:val="false"/>
          <w:color w:val="000000"/>
          <w:sz w:val="21"/>
        </w:rPr>
        <w:t>2</w:t>
      </w:r>
      <w:r>
        <w:rPr>
          <w:rFonts w:ascii="Times New Roman" w:hAnsi="Times New Roman" w:cs="Times New Roman"/>
          <w:b w:val="false"/>
          <w:color w:val="000000"/>
          <w:sz w:val="21"/>
        </w:rPr>
        <w:t>分别对应三个入口。原入口</w:t>
      </w:r>
      <w:r>
        <w:rPr/>
      </w:r>
      <m:oMath xmlns:m="http://schemas.openxmlformats.org/officeDocument/2006/math">
        <m:sSub>
          <m:e>
            <m:r>
              <m:t xml:space="preserve">h</m:t>
            </m:r>
          </m:e>
          <m:sub>
            <m:r>
              <m:t xml:space="preserve">i</m:t>
            </m:r>
          </m:sub>
        </m:sSub>
      </m:oMath>
      <w:r>
        <w:rPr>
          <w:rFonts w:ascii="Times New Roman" w:hAnsi="Times New Roman" w:cs="Times New Roman"/>
          <w:b w:val="false"/>
          <w:color w:val="000000"/>
          <w:sz w:val="21"/>
        </w:rPr>
        <w:t>的</w:t>
      </w:r>
      <w:r>
        <w:rPr>
          <w:rFonts w:eastAsia="Noto Serif CJK SC" w:cs="Times New Roman"/>
          <w:b w:val="false"/>
          <w:color w:val="000000"/>
          <w:sz w:val="21"/>
        </w:rPr>
        <w:t>PoC</w:t>
      </w:r>
      <w:r>
        <w:rPr>
          <w:rFonts w:ascii="Times New Roman" w:hAnsi="Times New Roman" w:cs="Times New Roman"/>
          <w:b w:val="false"/>
          <w:color w:val="000000"/>
          <w:sz w:val="21"/>
        </w:rPr>
        <w:t>为</w:t>
      </w:r>
      <w:r>
        <w:rPr>
          <w:rFonts w:eastAsia="Noto Serif CJK SC" w:cs="Times New Roman"/>
          <w:b w:val="false"/>
          <w:color w:val="000000"/>
          <w:sz w:val="21"/>
        </w:rPr>
        <w:t>p</w:t>
      </w:r>
      <w:r>
        <w:rPr>
          <w:rFonts w:ascii="Times New Roman" w:hAnsi="Times New Roman" w:cs="Times New Roman"/>
          <w:b w:val="false"/>
          <w:color w:val="000000"/>
          <w:sz w:val="21"/>
        </w:rPr>
        <w:t>时，选取满足</w:t>
      </w:r>
      <w:r>
        <w:rPr/>
      </w:r>
      <m:oMath xmlns:m="http://schemas.openxmlformats.org/officeDocument/2006/math">
        <m:sSub>
          <m:e>
            <m:r>
              <m:t xml:space="preserve">s</m:t>
            </m:r>
          </m:e>
          <m:sub>
            <m:r>
              <m:t xml:space="preserve">i</m:t>
            </m:r>
          </m:sub>
        </m:sSub>
        <m:r>
          <m:rPr>
            <m:lit/>
            <m:nor/>
          </m:rPr>
          <m:t xml:space="preserve">mod</m:t>
        </m:r>
        <m:r>
          <m:t xml:space="preserve">k</m:t>
        </m:r>
        <m:r>
          <m:rPr>
            <m:lit/>
            <m:nor/>
          </m:rPr>
          <m:t xml:space="preserve">=</m:t>
        </m:r>
        <m:r>
          <m:t xml:space="preserve">i</m:t>
        </m:r>
      </m:oMath>
      <w:r>
        <w:rPr>
          <w:rFonts w:ascii="Times New Roman" w:hAnsi="Times New Roman" w:cs="Times New Roman"/>
          <w:b w:val="false"/>
          <w:color w:val="000000"/>
          <w:sz w:val="21"/>
        </w:rPr>
        <w:t>的字节</w:t>
      </w:r>
      <w:r>
        <w:rPr/>
      </w:r>
      <m:oMath xmlns:m="http://schemas.openxmlformats.org/officeDocument/2006/math">
        <m:sSub>
          <m:e>
            <m:r>
              <m:t xml:space="preserve">s</m:t>
            </m:r>
          </m:e>
          <m:sub>
            <m:r>
              <m:t xml:space="preserve">i</m:t>
            </m:r>
          </m:sub>
        </m:sSub>
      </m:oMath>
      <w:r>
        <w:rPr>
          <w:rFonts w:ascii="Times New Roman" w:hAnsi="Times New Roman" w:cs="Times New Roman"/>
          <w:b w:val="false"/>
          <w:color w:val="000000"/>
          <w:sz w:val="21"/>
        </w:rPr>
        <w:t>，并以</w:t>
      </w:r>
      <w:r>
        <w:rPr/>
      </w:r>
      <m:oMath xmlns:m="http://schemas.openxmlformats.org/officeDocument/2006/math">
        <m:sSub>
          <m:e>
            <m:r>
              <m:t xml:space="preserve">s</m:t>
            </m:r>
          </m:e>
          <m:sub>
            <m:r>
              <m:t xml:space="preserve">i</m:t>
            </m:r>
          </m:sub>
        </m:sSub>
        <m:r>
          <m:t xml:space="preserve">∥</m:t>
        </m:r>
        <m:r>
          <m:t xml:space="preserve">p</m:t>
        </m:r>
      </m:oMath>
      <w:r>
        <w:rPr>
          <w:rFonts w:ascii="Times New Roman" w:hAnsi="Times New Roman" w:cs="Times New Roman"/>
          <w:b w:val="false"/>
          <w:color w:val="000000"/>
          <w:sz w:val="21"/>
        </w:rPr>
        <w:t>作为统一入口的对应输入。空输入直接返回，具体包装器的初始化、文件处理和资源清理行为另行保存并核查。</w:t>
      </w:r>
    </w:p>
    <w:p>
      <w:pPr>
        <w:pStyle w:val="Normal"/>
        <w:widowControl/>
        <w:suppressAutoHyphens w:val="true"/>
        <w:snapToGrid w:val="false"/>
        <w:ind w:firstLine="420"/>
        <w:jc w:val="both"/>
        <w:rPr/>
      </w:pPr>
      <w:r>
        <w:rPr>
          <w:rFonts w:ascii="Times New Roman" w:hAnsi="Times New Roman" w:cs="Times New Roman"/>
          <w:b w:val="false"/>
          <w:color w:val="000000"/>
          <w:sz w:val="21"/>
        </w:rPr>
        <w:t>聚合入口应经过输入语法、所涉子系统及执行状态的兼容性审查。前缀分派器直接编译、链接到最终测试单元中；当前</w:t>
      </w:r>
      <w:r>
        <w:rPr>
          <w:rFonts w:eastAsia="Noto Serif CJK SC" w:cs="Times New Roman"/>
          <w:b w:val="false"/>
          <w:color w:val="000000"/>
          <w:sz w:val="21"/>
        </w:rPr>
        <w:t>11</w:t>
      </w:r>
      <w:r>
        <w:rPr>
          <w:rFonts w:ascii="Times New Roman" w:hAnsi="Times New Roman" w:cs="Times New Roman"/>
          <w:b w:val="false"/>
          <w:color w:val="000000"/>
          <w:sz w:val="21"/>
        </w:rPr>
        <w:t>个</w:t>
      </w:r>
      <w:r>
        <w:rPr>
          <w:rFonts w:eastAsia="Noto Serif CJK SC" w:cs="Times New Roman"/>
          <w:b w:val="false"/>
          <w:color w:val="000000"/>
          <w:sz w:val="21"/>
        </w:rPr>
        <w:t>prefix</w:t>
      </w:r>
      <w:r>
        <w:rPr>
          <w:rFonts w:ascii="Times New Roman" w:hAnsi="Times New Roman" w:cs="Times New Roman"/>
          <w:b w:val="false"/>
          <w:color w:val="000000"/>
          <w:sz w:val="21"/>
        </w:rPr>
        <w:t>单元的构建记录均包含包装器覆盖插桩。在使用兼容插桩与反馈运行时的覆盖引导模糊测试工具中，分派控制流能够参与反馈，</w:t>
      </w:r>
      <w:r>
        <w:rPr>
          <w:rFonts w:eastAsia="Noto Serif CJK SC" w:cs="Times New Roman"/>
          <w:b w:val="false"/>
          <w:color w:val="000000"/>
          <w:sz w:val="21"/>
        </w:rPr>
        <w:t>AFL++</w:t>
      </w:r>
      <w:r>
        <w:rPr>
          <w:rFonts w:ascii="Times New Roman" w:hAnsi="Times New Roman" w:cs="Times New Roman"/>
          <w:b w:val="false"/>
          <w:color w:val="000000"/>
          <w:sz w:val="21"/>
        </w:rPr>
        <w:t>的边覆盖机制与</w:t>
      </w:r>
      <w:r>
        <w:rPr>
          <w:rFonts w:eastAsia="Noto Serif CJK SC" w:cs="Times New Roman"/>
          <w:b w:val="false"/>
          <w:color w:val="000000"/>
          <w:sz w:val="21"/>
        </w:rPr>
        <w:t>libFuzzer</w:t>
      </w:r>
      <w:r>
        <w:rPr>
          <w:rFonts w:ascii="Times New Roman" w:hAnsi="Times New Roman" w:cs="Times New Roman"/>
          <w:b w:val="false"/>
          <w:color w:val="000000"/>
          <w:sz w:val="21"/>
        </w:rPr>
        <w:t>的</w:t>
      </w:r>
      <w:r>
        <w:rPr>
          <w:rFonts w:eastAsia="Noto Serif CJK SC" w:cs="Times New Roman"/>
          <w:b w:val="false"/>
          <w:color w:val="000000"/>
          <w:sz w:val="21"/>
        </w:rPr>
        <w:t>SanitizerCoverage</w:t>
      </w:r>
      <w:r>
        <w:rPr>
          <w:rFonts w:ascii="Times New Roman" w:hAnsi="Times New Roman" w:cs="Times New Roman"/>
          <w:b w:val="false"/>
          <w:color w:val="000000"/>
          <w:sz w:val="21"/>
        </w:rPr>
        <w:t>提供了相应支持</w:t>
      </w:r>
      <w:r>
        <w:rPr>
          <w:rFonts w:eastAsia="Noto Serif CJK SC" w:cs="Times New Roman"/>
          <w:b w:val="false"/>
          <w:color w:val="000000"/>
          <w:sz w:val="17"/>
          <w:vertAlign w:val="superscript"/>
        </w:rPr>
        <w:t>[12,15]</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路由选择只占一个字节，枚举</w:t>
      </w:r>
      <w:r>
        <w:rPr>
          <w:rFonts w:eastAsia="Noto Serif CJK SC" w:cs="Times New Roman"/>
          <w:b w:val="false"/>
          <w:color w:val="000000"/>
          <w:sz w:val="21"/>
        </w:rPr>
        <w:t>0</w:t>
      </w:r>
      <w:r>
        <w:rPr>
          <w:rFonts w:ascii="Times New Roman" w:hAnsi="Times New Roman" w:cs="Times New Roman"/>
          <w:b w:val="false"/>
          <w:color w:val="000000"/>
          <w:sz w:val="21"/>
        </w:rPr>
        <w:t>至</w:t>
      </w:r>
      <w:r>
        <w:rPr>
          <w:rFonts w:eastAsia="Noto Serif CJK SC" w:cs="Times New Roman"/>
          <w:b w:val="false"/>
          <w:color w:val="000000"/>
          <w:sz w:val="21"/>
        </w:rPr>
        <w:t>k−1</w:t>
      </w:r>
      <w:r>
        <w:rPr>
          <w:rFonts w:ascii="Times New Roman" w:hAnsi="Times New Roman" w:cs="Times New Roman"/>
          <w:b w:val="false"/>
          <w:color w:val="000000"/>
          <w:sz w:val="21"/>
        </w:rPr>
        <w:t>即可覆盖所有选择关系，因此该条件具有浅层、可枚举的特点。但包装器已插桩不等于核心代码的反馈完整，具体工具构建仍需检查路由反馈的可区分性、核心插桩范围及持久执行状态清理。聚合后的</w:t>
      </w:r>
      <w:r>
        <w:rPr>
          <w:rFonts w:eastAsia="Noto Serif CJK SC" w:cs="Times New Roman"/>
          <w:b w:val="false"/>
          <w:color w:val="000000"/>
          <w:sz w:val="21"/>
        </w:rPr>
        <w:t>PoC</w:t>
      </w:r>
      <w:r>
        <w:rPr>
          <w:rFonts w:ascii="Times New Roman" w:hAnsi="Times New Roman" w:cs="Times New Roman"/>
          <w:b w:val="false"/>
          <w:color w:val="000000"/>
          <w:sz w:val="21"/>
        </w:rPr>
        <w:t>复验用于确认已知漏洞仍可触发，实际搜索条件及效率则由运行验收和后续评测确定；相关影响见第</w:t>
      </w:r>
      <w:r>
        <w:rPr>
          <w:rFonts w:eastAsia="Noto Serif CJK SC" w:cs="Times New Roman"/>
          <w:b w:val="false"/>
          <w:color w:val="000000"/>
          <w:sz w:val="21"/>
        </w:rPr>
        <w:t>6.3</w:t>
      </w:r>
      <w:r>
        <w:rPr>
          <w:rFonts w:ascii="Times New Roman" w:hAnsi="Times New Roman" w:cs="Times New Roman"/>
          <w:b w:val="false"/>
          <w:color w:val="000000"/>
          <w:sz w:val="21"/>
        </w:rPr>
        <w:t>节。</w:t>
      </w:r>
    </w:p>
    <w:p>
      <w:pPr>
        <w:pStyle w:val="Heading2"/>
        <w:suppressAutoHyphens w:val="true"/>
        <w:snapToGrid w:val="false"/>
        <w:jc w:val="start"/>
        <w:rPr/>
      </w:pPr>
      <w:r>
        <w:rPr>
          <w:rFonts w:eastAsia="Noto Sans CJK SC" w:cs="Times New Roman" w:ascii="Times New Roman" w:hAnsi="Times New Roman"/>
          <w:b/>
          <w:color w:val="000000"/>
          <w:sz w:val="21"/>
        </w:rPr>
        <w:t>3.4</w:t>
      </w:r>
      <w:r>
        <w:rPr>
          <w:rFonts w:ascii="Times New Roman" w:hAnsi="Times New Roman" w:cs="Times New Roman" w:eastAsia="Noto Sans CJK SC"/>
          <w:b/>
          <w:color w:val="000000"/>
          <w:sz w:val="21"/>
        </w:rPr>
        <w:t>　目标构建与逐漏洞动态复验</w:t>
      </w:r>
    </w:p>
    <w:p>
      <w:pPr>
        <w:pStyle w:val="Normal"/>
        <w:widowControl/>
        <w:suppressAutoHyphens w:val="true"/>
        <w:snapToGrid w:val="false"/>
        <w:ind w:firstLine="420"/>
        <w:jc w:val="both"/>
        <w:rPr/>
      </w:pPr>
      <w:r>
        <w:rPr>
          <w:rFonts w:ascii="Times New Roman" w:hAnsi="Times New Roman" w:cs="Times New Roman"/>
          <w:b w:val="false"/>
          <w:color w:val="000000"/>
          <w:sz w:val="21"/>
        </w:rPr>
        <w:t>在选定版本及相应</w:t>
      </w:r>
      <w:r>
        <w:rPr>
          <w:rFonts w:eastAsia="Noto Serif CJK SC" w:cs="Times New Roman"/>
          <w:b w:val="false"/>
          <w:color w:val="000000"/>
          <w:sz w:val="21"/>
        </w:rPr>
        <w:t>ARVO</w:t>
      </w:r>
      <w:r>
        <w:rPr>
          <w:rFonts w:ascii="Times New Roman" w:hAnsi="Times New Roman" w:cs="Times New Roman"/>
          <w:b w:val="false"/>
          <w:color w:val="000000"/>
          <w:sz w:val="21"/>
        </w:rPr>
        <w:t>环境中，确认实际源码目录和提交，构建目标并记录测试驱动、二进制、工具链与运行选项。源码检出和目标重新构建是两项独立证据，镜像原有二进制与选定版本构建产物应分别标识。所有最终计数对象均需在统一测试驱动及最终二进制上完成复验。</w:t>
      </w:r>
    </w:p>
    <w:p>
      <w:pPr>
        <w:pStyle w:val="Normal"/>
        <w:widowControl/>
        <w:suppressAutoHyphens w:val="true"/>
        <w:snapToGrid w:val="false"/>
        <w:ind w:firstLine="420"/>
        <w:jc w:val="both"/>
        <w:rPr/>
      </w:pPr>
      <w:r>
        <w:rPr>
          <w:rFonts w:ascii="Times New Roman" w:hAnsi="Times New Roman" w:cs="Times New Roman"/>
          <w:b w:val="false"/>
          <w:color w:val="000000"/>
          <w:sz w:val="21"/>
        </w:rPr>
        <w:t>每次</w:t>
      </w:r>
      <w:r>
        <w:rPr>
          <w:rFonts w:eastAsia="Noto Serif CJK SC" w:cs="Times New Roman"/>
          <w:b w:val="false"/>
          <w:color w:val="000000"/>
          <w:sz w:val="21"/>
        </w:rPr>
        <w:t>PoC</w:t>
      </w:r>
      <w:r>
        <w:rPr>
          <w:rFonts w:ascii="Times New Roman" w:hAnsi="Times New Roman" w:cs="Times New Roman"/>
          <w:b w:val="false"/>
          <w:color w:val="000000"/>
          <w:sz w:val="21"/>
        </w:rPr>
        <w:t>复验记录输入标识、执行命令、二进制、退出状态、原始日志及人工判定。</w:t>
      </w:r>
      <w:r>
        <w:rPr>
          <w:rFonts w:eastAsia="Noto Serif CJK SC" w:cs="Times New Roman"/>
          <w:b w:val="false"/>
          <w:color w:val="000000"/>
          <w:sz w:val="21"/>
        </w:rPr>
        <w:t>ASan</w:t>
      </w:r>
      <w:r>
        <w:rPr>
          <w:rFonts w:ascii="Times New Roman" w:hAnsi="Times New Roman" w:cs="Times New Roman"/>
          <w:b w:val="false"/>
          <w:color w:val="000000"/>
          <w:sz w:val="21"/>
        </w:rPr>
        <w:t>通常在首次报告错误后终止执行</w:t>
      </w:r>
      <w:r>
        <w:rPr>
          <w:rFonts w:eastAsia="Noto Serif CJK SC" w:cs="Times New Roman"/>
          <w:b w:val="false"/>
          <w:color w:val="000000"/>
          <w:sz w:val="17"/>
          <w:vertAlign w:val="superscript"/>
        </w:rPr>
        <w:t>[11]</w:t>
      </w:r>
      <w:r>
        <w:rPr>
          <w:rFonts w:ascii="Times New Roman" w:hAnsi="Times New Roman" w:cs="Times New Roman"/>
          <w:b w:val="false"/>
          <w:color w:val="000000"/>
          <w:sz w:val="21"/>
        </w:rPr>
        <w:t>，因此</w:t>
      </w:r>
      <w:r>
        <w:rPr>
          <w:rFonts w:eastAsia="Noto Serif CJK SC" w:cs="Times New Roman"/>
          <w:b w:val="false"/>
          <w:color w:val="000000"/>
          <w:sz w:val="21"/>
        </w:rPr>
        <w:t>PoC</w:t>
      </w:r>
      <w:r>
        <w:rPr>
          <w:rFonts w:ascii="Times New Roman" w:hAnsi="Times New Roman" w:cs="Times New Roman"/>
          <w:b w:val="false"/>
          <w:color w:val="000000"/>
          <w:sz w:val="21"/>
        </w:rPr>
        <w:t>归属于实际观察到的首错，而非自动归属于其历史问题标识对应的位置。复验报告依据式（</w:t>
      </w:r>
      <w:r>
        <w:rPr>
          <w:rFonts w:eastAsia="Noto Serif CJK SC" w:cs="Times New Roman"/>
          <w:b w:val="false"/>
          <w:color w:val="000000"/>
          <w:sz w:val="21"/>
        </w:rPr>
        <w:t>1</w:t>
      </w:r>
      <w:r>
        <w:rPr>
          <w:rFonts w:ascii="Times New Roman" w:hAnsi="Times New Roman" w:cs="Times New Roman"/>
          <w:b w:val="false"/>
          <w:color w:val="000000"/>
          <w:sz w:val="21"/>
        </w:rPr>
        <w:t>）提取指纹：过滤动态检测器与拦截器帧后，取前三个项目栈帧，并对函数名去除模板实参和参数表等信息后计算规范化哈希。若栈顶为</w:t>
      </w:r>
      <w:r>
        <w:rPr>
          <w:rFonts w:eastAsia="Noto Serif CJK SC" w:cs="Times New Roman"/>
          <w:b w:val="false"/>
          <w:color w:val="000000"/>
          <w:sz w:val="21"/>
        </w:rPr>
        <w:t>ASan</w:t>
      </w:r>
      <w:r>
        <w:rPr>
          <w:rFonts w:ascii="Times New Roman" w:hAnsi="Times New Roman" w:cs="Times New Roman"/>
          <w:b w:val="false"/>
          <w:color w:val="000000"/>
          <w:sz w:val="21"/>
        </w:rPr>
        <w:t>拦截器或不含项目源码位置的</w:t>
      </w:r>
      <w:r>
        <w:rPr>
          <w:rFonts w:eastAsia="Noto Serif CJK SC" w:cs="Times New Roman"/>
          <w:b w:val="false"/>
          <w:color w:val="000000"/>
          <w:sz w:val="21"/>
        </w:rPr>
        <w:t>memcpy</w:t>
      </w:r>
      <w:r>
        <w:rPr>
          <w:rFonts w:ascii="Times New Roman" w:hAnsi="Times New Roman" w:cs="Times New Roman"/>
          <w:b w:val="false"/>
          <w:color w:val="000000"/>
          <w:sz w:val="21"/>
        </w:rPr>
        <w:t>等帧，则跳过后继续提取项目帧。</w:t>
      </w:r>
    </w:p>
    <w:p>
      <w:pPr>
        <w:pStyle w:val="Normal"/>
        <w:widowControl/>
        <w:suppressAutoHyphens w:val="true"/>
        <w:snapToGrid w:val="false"/>
        <w:ind w:firstLine="420"/>
        <w:jc w:val="both"/>
        <w:rPr/>
      </w:pPr>
      <w:r>
        <w:rPr>
          <w:rFonts w:ascii="Times New Roman" w:hAnsi="Times New Roman" w:cs="Times New Roman"/>
          <w:b w:val="false"/>
          <w:color w:val="000000"/>
          <w:sz w:val="21"/>
        </w:rPr>
        <w:t>原始入口上的历史报告用于追溯材料来源，不能替代最终入口上的身份确认。对</w:t>
      </w:r>
      <w:r>
        <w:rPr>
          <w:rFonts w:eastAsia="Noto Serif CJK SC" w:cs="Times New Roman"/>
          <w:b w:val="false"/>
          <w:color w:val="000000"/>
          <w:sz w:val="21"/>
        </w:rPr>
        <w:t>prefix</w:t>
      </w:r>
      <w:r>
        <w:rPr>
          <w:rFonts w:ascii="Times New Roman" w:hAnsi="Times New Roman" w:cs="Times New Roman"/>
          <w:b w:val="false"/>
          <w:color w:val="000000"/>
          <w:sz w:val="21"/>
        </w:rPr>
        <w:t>单元，应使用加入路由字节后的输入重新复验；仅出现进程崩溃而无法形成可归因指纹的结果，不视为已确认某个已知漏洞。</w:t>
      </w:r>
    </w:p>
    <w:p>
      <w:pPr>
        <w:pStyle w:val="Normal"/>
        <w:widowControl/>
        <w:suppressAutoHyphens w:val="true"/>
        <w:snapToGrid w:val="false"/>
        <w:ind w:firstLine="420"/>
        <w:jc w:val="both"/>
        <w:rPr/>
      </w:pPr>
      <w:r>
        <w:rPr>
          <w:rFonts w:ascii="Times New Roman" w:hAnsi="Times New Roman" w:cs="Times New Roman"/>
          <w:b w:val="false"/>
          <w:color w:val="000000"/>
          <w:sz w:val="21"/>
        </w:rPr>
        <w:t>复验结果至少区分历史目录关联故障、目录外故障、与已知身份碰撞、执行在更早位置中止、未触发、证据缺失和无法归因等情况。记录中的</w:t>
      </w:r>
      <w:r>
        <w:rPr>
          <w:rFonts w:eastAsia="Noto Serif CJK SC" w:cs="Times New Roman"/>
          <w:b w:val="false"/>
          <w:color w:val="000000"/>
          <w:sz w:val="21"/>
        </w:rPr>
        <w:t>clean</w:t>
      </w:r>
      <w:r>
        <w:rPr>
          <w:rFonts w:ascii="Times New Roman" w:hAnsi="Times New Roman" w:cs="Times New Roman"/>
          <w:b w:val="false"/>
          <w:color w:val="000000"/>
          <w:sz w:val="21"/>
        </w:rPr>
        <w:t>仅表示该输入在当前配置下未观察到目标故障，不说明所选版本中不存在相关缺陷。若原测试驱动在更晚版本中才出现，替代入口上的无崩溃结果也不能作为原入口的有效负对照。</w:t>
      </w:r>
    </w:p>
    <w:p>
      <w:pPr>
        <w:pStyle w:val="Heading2"/>
        <w:suppressAutoHyphens w:val="true"/>
        <w:snapToGrid w:val="false"/>
        <w:jc w:val="start"/>
        <w:rPr/>
      </w:pPr>
      <w:r>
        <w:rPr>
          <w:rFonts w:eastAsia="Noto Sans CJK SC" w:cs="Times New Roman" w:ascii="Times New Roman" w:hAnsi="Times New Roman"/>
          <w:b/>
          <w:color w:val="000000"/>
          <w:sz w:val="21"/>
        </w:rPr>
        <w:t>3.5</w:t>
      </w:r>
      <w:r>
        <w:rPr>
          <w:rFonts w:ascii="Times New Roman" w:hAnsi="Times New Roman" w:cs="Times New Roman" w:eastAsia="Noto Sans CJK SC"/>
          <w:b/>
          <w:color w:val="000000"/>
          <w:sz w:val="21"/>
        </w:rPr>
        <w:t>　漏洞身份判定与测试单元准入</w:t>
      </w:r>
    </w:p>
    <w:p>
      <w:pPr>
        <w:pStyle w:val="Normal"/>
        <w:widowControl/>
        <w:suppressAutoHyphens w:val="true"/>
        <w:snapToGrid w:val="false"/>
        <w:ind w:firstLine="420"/>
        <w:jc w:val="both"/>
        <w:rPr/>
      </w:pPr>
      <w:r>
        <w:rPr>
          <w:rFonts w:ascii="Times New Roman" w:hAnsi="Times New Roman" w:cs="Times New Roman"/>
          <w:b w:val="false"/>
          <w:color w:val="000000"/>
          <w:sz w:val="21"/>
        </w:rPr>
        <w:t>每个纳入已知集合的对象对应一个审核通过的唯一漏洞指纹。历史问题标识说明来源，</w:t>
      </w:r>
      <w:r>
        <w:rPr>
          <w:rFonts w:eastAsia="Noto Serif CJK SC" w:cs="Times New Roman"/>
          <w:b w:val="false"/>
          <w:color w:val="000000"/>
          <w:sz w:val="21"/>
        </w:rPr>
        <w:t>PoC</w:t>
      </w:r>
      <w:r>
        <w:rPr>
          <w:rFonts w:ascii="Times New Roman" w:hAnsi="Times New Roman" w:cs="Times New Roman"/>
          <w:b w:val="false"/>
          <w:color w:val="000000"/>
          <w:sz w:val="21"/>
        </w:rPr>
        <w:t>提供执行见证，多个输入产生相同指纹时仅计一次。同一错误类型、访问方向和源码位置对应不同</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时，按不同动态身份记录；这一操作性定义与根因层面的缺陷归并相区分。</w:t>
      </w:r>
    </w:p>
    <w:p>
      <w:pPr>
        <w:pStyle w:val="Normal"/>
        <w:widowControl/>
        <w:suppressAutoHyphens w:val="true"/>
        <w:snapToGrid w:val="false"/>
        <w:ind w:firstLine="420"/>
        <w:jc w:val="both"/>
        <w:rPr/>
      </w:pPr>
      <w:r>
        <w:rPr>
          <w:rFonts w:ascii="Times New Roman" w:hAnsi="Times New Roman" w:cs="Times New Roman"/>
          <w:b w:val="false"/>
          <w:color w:val="000000"/>
          <w:sz w:val="21"/>
        </w:rPr>
        <w:t>若</w:t>
      </w:r>
      <w:r>
        <w:rPr>
          <w:rFonts w:eastAsia="Noto Serif CJK SC" w:cs="Times New Roman"/>
          <w:b w:val="false"/>
          <w:color w:val="000000"/>
          <w:sz w:val="21"/>
        </w:rPr>
        <w:t>PoC</w:t>
      </w:r>
      <w:r>
        <w:rPr>
          <w:rFonts w:ascii="Times New Roman" w:hAnsi="Times New Roman" w:cs="Times New Roman"/>
          <w:b w:val="false"/>
          <w:color w:val="000000"/>
          <w:sz w:val="21"/>
        </w:rPr>
        <w:t>的实际首错已属于已知集合，则记录其身份碰撞，并保留历史目录标签与实际故障之间的差异。目录外故障接受相同的复验与指纹审核，并结合源码或修复证据核查其与现有记录的关系。只有满足身份判定要求的真实内存故障才能纳入集合。“目录外”表示未被当前基准目录收录，不自动意味着此前未公开的新漏洞。</w:t>
      </w:r>
    </w:p>
    <w:p>
      <w:pPr>
        <w:pStyle w:val="Normal"/>
        <w:widowControl/>
        <w:suppressAutoHyphens w:val="true"/>
        <w:snapToGrid w:val="false"/>
        <w:ind w:firstLine="420"/>
        <w:jc w:val="both"/>
        <w:rPr/>
      </w:pPr>
      <w:r>
        <w:rPr>
          <w:rFonts w:ascii="Times New Roman" w:hAnsi="Times New Roman" w:cs="Times New Roman"/>
          <w:b w:val="false"/>
          <w:color w:val="000000"/>
          <w:sz w:val="21"/>
        </w:rPr>
        <w:t>最终测试单元以至少</w:t>
      </w:r>
      <w:r>
        <w:rPr>
          <w:rFonts w:eastAsia="Noto Serif CJK SC" w:cs="Times New Roman"/>
          <w:b w:val="false"/>
          <w:color w:val="000000"/>
          <w:sz w:val="21"/>
        </w:rPr>
        <w:t>8</w:t>
      </w:r>
      <w:r>
        <w:rPr>
          <w:rFonts w:ascii="Times New Roman" w:hAnsi="Times New Roman" w:cs="Times New Roman"/>
          <w:b w:val="false"/>
          <w:color w:val="000000"/>
          <w:sz w:val="21"/>
        </w:rPr>
        <w:t>个审核通过的唯一指纹作为准入门槛。构建过程中，少于</w:t>
      </w:r>
      <w:r>
        <w:rPr>
          <w:rFonts w:eastAsia="Noto Serif CJK SC" w:cs="Times New Roman"/>
          <w:b w:val="false"/>
          <w:color w:val="000000"/>
          <w:sz w:val="21"/>
        </w:rPr>
        <w:t>6</w:t>
      </w:r>
      <w:r>
        <w:rPr>
          <w:rFonts w:ascii="Times New Roman" w:hAnsi="Times New Roman" w:cs="Times New Roman"/>
          <w:b w:val="false"/>
          <w:color w:val="000000"/>
          <w:sz w:val="21"/>
        </w:rPr>
        <w:t>个的项目不进入目标集合，</w:t>
      </w:r>
      <w:r>
        <w:rPr>
          <w:rFonts w:eastAsia="Noto Serif CJK SC" w:cs="Times New Roman"/>
          <w:b w:val="false"/>
          <w:color w:val="000000"/>
          <w:sz w:val="21"/>
        </w:rPr>
        <w:t>6—7</w:t>
      </w:r>
      <w:r>
        <w:rPr>
          <w:rFonts w:ascii="Times New Roman" w:hAnsi="Times New Roman" w:cs="Times New Roman"/>
          <w:b w:val="false"/>
          <w:color w:val="000000"/>
          <w:sz w:val="21"/>
        </w:rPr>
        <w:t>个的项目暂缓或接受专项复核；这些过程规则不改变最终交付集合的数量要求。当前</w:t>
      </w:r>
      <w:r>
        <w:rPr>
          <w:rFonts w:eastAsia="Noto Serif CJK SC" w:cs="Times New Roman"/>
          <w:b w:val="false"/>
          <w:color w:val="000000"/>
          <w:sz w:val="21"/>
        </w:rPr>
        <w:t>20</w:t>
      </w:r>
      <w:r>
        <w:rPr>
          <w:rFonts w:ascii="Times New Roman" w:hAnsi="Times New Roman" w:cs="Times New Roman"/>
          <w:b w:val="false"/>
          <w:color w:val="000000"/>
          <w:sz w:val="21"/>
        </w:rPr>
        <w:t>个单元均达到至少</w:t>
      </w:r>
      <w:r>
        <w:rPr>
          <w:rFonts w:eastAsia="Noto Serif CJK SC" w:cs="Times New Roman"/>
          <w:b w:val="false"/>
          <w:color w:val="000000"/>
          <w:sz w:val="21"/>
        </w:rPr>
        <w:t>8</w:t>
      </w:r>
      <w:r>
        <w:rPr>
          <w:rFonts w:ascii="Times New Roman" w:hAnsi="Times New Roman" w:cs="Times New Roman"/>
          <w:b w:val="false"/>
          <w:color w:val="000000"/>
          <w:sz w:val="21"/>
        </w:rPr>
        <w:t>个指纹。原处于暂缓区间的</w:t>
      </w:r>
      <w:r>
        <w:rPr>
          <w:rFonts w:eastAsia="Noto Serif CJK SC" w:cs="Times New Roman"/>
          <w:b w:val="false"/>
          <w:color w:val="000000"/>
          <w:sz w:val="21"/>
        </w:rPr>
        <w:t>librawspeed</w:t>
      </w:r>
      <w:r>
        <w:rPr>
          <w:rFonts w:ascii="Times New Roman" w:hAnsi="Times New Roman" w:cs="Times New Roman"/>
          <w:b w:val="false"/>
          <w:color w:val="000000"/>
          <w:sz w:val="21"/>
        </w:rPr>
        <w:t>含</w:t>
      </w:r>
      <w:r>
        <w:rPr>
          <w:rFonts w:eastAsia="Noto Serif CJK SC" w:cs="Times New Roman"/>
          <w:b w:val="false"/>
          <w:color w:val="000000"/>
          <w:sz w:val="21"/>
        </w:rPr>
        <w:t>7</w:t>
      </w:r>
      <w:r>
        <w:rPr>
          <w:rFonts w:ascii="Times New Roman" w:hAnsi="Times New Roman" w:cs="Times New Roman"/>
          <w:b w:val="false"/>
          <w:color w:val="000000"/>
          <w:sz w:val="21"/>
        </w:rPr>
        <w:t>个指纹，已于</w:t>
      </w:r>
      <w:r>
        <w:rPr>
          <w:rFonts w:eastAsia="Noto Serif CJK SC" w:cs="Times New Roman"/>
          <w:b w:val="false"/>
          <w:color w:val="000000"/>
          <w:sz w:val="21"/>
        </w:rPr>
        <w:t>2026</w:t>
      </w:r>
      <w:r>
        <w:rPr>
          <w:rFonts w:ascii="Times New Roman" w:hAnsi="Times New Roman" w:cs="Times New Roman"/>
          <w:b w:val="false"/>
          <w:color w:val="000000"/>
          <w:sz w:val="21"/>
        </w:rPr>
        <w:t>年</w:t>
      </w:r>
      <w:r>
        <w:rPr>
          <w:rFonts w:eastAsia="Noto Serif CJK SC" w:cs="Times New Roman"/>
          <w:b w:val="false"/>
          <w:color w:val="000000"/>
          <w:sz w:val="21"/>
        </w:rPr>
        <w:t>9</w:t>
      </w:r>
      <w:r>
        <w:rPr>
          <w:rFonts w:ascii="Times New Roman" w:hAnsi="Times New Roman" w:cs="Times New Roman"/>
          <w:b w:val="false"/>
          <w:color w:val="000000"/>
          <w:sz w:val="21"/>
        </w:rPr>
        <w:t>月</w:t>
      </w:r>
      <w:r>
        <w:rPr>
          <w:rFonts w:eastAsia="Noto Serif CJK SC" w:cs="Times New Roman"/>
          <w:b w:val="false"/>
          <w:color w:val="000000"/>
          <w:sz w:val="21"/>
        </w:rPr>
        <w:t>18</w:t>
      </w:r>
      <w:r>
        <w:rPr>
          <w:rFonts w:ascii="Times New Roman" w:hAnsi="Times New Roman" w:cs="Times New Roman"/>
          <w:b w:val="false"/>
          <w:color w:val="000000"/>
          <w:sz w:val="21"/>
        </w:rPr>
        <w:t>日由</w:t>
      </w:r>
      <w:r>
        <w:rPr>
          <w:rFonts w:eastAsia="Noto Serif CJK SC" w:cs="Times New Roman"/>
          <w:b w:val="false"/>
          <w:color w:val="000000"/>
          <w:sz w:val="21"/>
        </w:rPr>
        <w:t>arrow</w:t>
      </w:r>
      <w:r>
        <w:rPr>
          <w:rFonts w:ascii="Times New Roman" w:hAnsi="Times New Roman" w:cs="Times New Roman"/>
          <w:b w:val="false"/>
          <w:color w:val="000000"/>
          <w:sz w:val="21"/>
        </w:rPr>
        <w:t>替换，具体结果见第</w:t>
      </w:r>
      <w:r>
        <w:rPr>
          <w:rFonts w:eastAsia="Noto Serif CJK SC" w:cs="Times New Roman"/>
          <w:b w:val="false"/>
          <w:color w:val="000000"/>
          <w:sz w:val="21"/>
        </w:rPr>
        <w:t>4.3</w:t>
      </w:r>
      <w:r>
        <w:rPr>
          <w:rFonts w:ascii="Times New Roman" w:hAnsi="Times New Roman" w:cs="Times New Roman"/>
          <w:b w:val="false"/>
          <w:color w:val="000000"/>
          <w:sz w:val="21"/>
        </w:rPr>
        <w:t>节。</w:t>
      </w:r>
    </w:p>
    <w:p>
      <w:pPr>
        <w:pStyle w:val="Heading2"/>
        <w:suppressAutoHyphens w:val="true"/>
        <w:snapToGrid w:val="false"/>
        <w:jc w:val="start"/>
        <w:rPr/>
      </w:pPr>
      <w:r>
        <w:rPr>
          <w:rFonts w:eastAsia="Noto Sans CJK SC" w:cs="Times New Roman" w:ascii="Times New Roman" w:hAnsi="Times New Roman"/>
          <w:b/>
          <w:color w:val="000000"/>
          <w:sz w:val="21"/>
        </w:rPr>
        <w:t>3.6</w:t>
      </w:r>
      <w:r>
        <w:rPr>
          <w:rFonts w:ascii="Times New Roman" w:hAnsi="Times New Roman" w:cs="Times New Roman" w:eastAsia="Noto Sans CJK SC"/>
          <w:b/>
          <w:color w:val="000000"/>
          <w:sz w:val="21"/>
        </w:rPr>
        <w:t>　编译运行环境固化与材料归档</w:t>
      </w:r>
    </w:p>
    <w:p>
      <w:pPr>
        <w:pStyle w:val="Normal"/>
        <w:widowControl/>
        <w:suppressAutoHyphens w:val="true"/>
        <w:snapToGrid w:val="false"/>
        <w:ind w:firstLine="420"/>
        <w:jc w:val="both"/>
        <w:rPr/>
      </w:pPr>
      <w:r>
        <w:rPr>
          <w:rFonts w:ascii="Times New Roman" w:hAnsi="Times New Roman" w:cs="Times New Roman"/>
          <w:b w:val="false"/>
          <w:color w:val="000000"/>
          <w:sz w:val="21"/>
        </w:rPr>
        <w:t>每个测试单元应保存编译环境、运行环境及相应材料清单。编译侧包括固定源码和依赖、工具链、构建命令、插桩选项及测试驱动实现；运行侧包括最终二进制、执行命令、动态检测选项、路由协议及</w:t>
      </w:r>
      <w:r>
        <w:rPr>
          <w:rFonts w:eastAsia="Noto Serif CJK SC" w:cs="Times New Roman"/>
          <w:b w:val="false"/>
          <w:color w:val="000000"/>
          <w:sz w:val="21"/>
        </w:rPr>
        <w:t>PoC</w:t>
      </w:r>
      <w:r>
        <w:rPr>
          <w:rFonts w:ascii="Times New Roman" w:hAnsi="Times New Roman" w:cs="Times New Roman"/>
          <w:b w:val="false"/>
          <w:color w:val="000000"/>
          <w:sz w:val="21"/>
        </w:rPr>
        <w:t>与指纹索引。若编译与运行使用不同镜像，应分别保存镜像标识及构建产物之间的对应关系。大体积镜像和输入可存于外部归档位置，代码仓库保留其清单与索引。</w:t>
      </w:r>
    </w:p>
    <w:p>
      <w:pPr>
        <w:pStyle w:val="Normal"/>
        <w:widowControl/>
        <w:suppressAutoHyphens w:val="true"/>
        <w:snapToGrid w:val="false"/>
        <w:ind w:firstLine="420"/>
        <w:jc w:val="both"/>
        <w:rPr/>
      </w:pPr>
      <w:r>
        <w:rPr>
          <w:rFonts w:ascii="Times New Roman" w:hAnsi="Times New Roman" w:cs="Times New Roman"/>
          <w:b w:val="false"/>
          <w:color w:val="000000"/>
          <w:sz w:val="21"/>
        </w:rPr>
        <w:t>漏洞准入在最终镜像上核查“镜像可加载—二进制哈希一致—</w:t>
      </w:r>
      <w:r>
        <w:rPr>
          <w:rFonts w:eastAsia="Noto Serif CJK SC" w:cs="Times New Roman"/>
          <w:b w:val="false"/>
          <w:color w:val="000000"/>
          <w:sz w:val="21"/>
        </w:rPr>
        <w:t>PoC</w:t>
      </w:r>
      <w:r>
        <w:rPr>
          <w:rFonts w:ascii="Times New Roman" w:hAnsi="Times New Roman" w:cs="Times New Roman"/>
          <w:b w:val="false"/>
          <w:color w:val="000000"/>
          <w:sz w:val="21"/>
        </w:rPr>
        <w:t>首错可复验—唯一指纹已确认”的证据链。该过程直接支持当前已知集合的计数和复验。完整构建配方、正常输入处理、全路由可达性、核心覆盖反馈及持久执行状态处理，则作为源码重建和后续模糊测试运行的验收事项分别记录。镜像摘要及二进制、包装器校验值标识交付对象，宿主</w:t>
      </w:r>
      <w:r>
        <w:rPr>
          <w:rFonts w:eastAsia="Noto Serif CJK SC" w:cs="Times New Roman"/>
          <w:b w:val="false"/>
          <w:color w:val="000000"/>
          <w:sz w:val="21"/>
        </w:rPr>
        <w:t>CPU</w:t>
      </w:r>
      <w:r>
        <w:rPr>
          <w:rFonts w:ascii="Times New Roman" w:hAnsi="Times New Roman" w:cs="Times New Roman"/>
          <w:b w:val="false"/>
          <w:color w:val="000000"/>
          <w:sz w:val="21"/>
        </w:rPr>
        <w:t>、内核和资源隔离条件单独保存。</w:t>
      </w:r>
    </w:p>
    <w:p>
      <w:pPr>
        <w:pStyle w:val="Normal"/>
        <w:widowControl/>
        <w:suppressAutoHyphens w:val="true"/>
        <w:snapToGrid w:val="false"/>
        <w:ind w:firstLine="420"/>
        <w:jc w:val="both"/>
        <w:rPr/>
      </w:pPr>
      <w:r>
        <w:rPr>
          <w:rFonts w:ascii="Times New Roman" w:hAnsi="Times New Roman" w:cs="Times New Roman"/>
          <w:b w:val="false"/>
          <w:color w:val="000000"/>
          <w:sz w:val="21"/>
        </w:rPr>
        <w:t>归档同时保留候选探索、未入选项目和替换记录，以说明构建范围及选择偏差，相关过程材料见补充材料</w:t>
      </w:r>
      <w:r>
        <w:rPr>
          <w:rFonts w:eastAsia="Noto Serif CJK SC" w:cs="Times New Roman"/>
          <w:b w:val="false"/>
          <w:color w:val="000000"/>
          <w:sz w:val="21"/>
        </w:rPr>
        <w:t>S1.2</w:t>
      </w:r>
      <w:r>
        <w:rPr>
          <w:rFonts w:ascii="Times New Roman" w:hAnsi="Times New Roman" w:cs="Times New Roman"/>
          <w:b w:val="false"/>
          <w:color w:val="000000"/>
          <w:sz w:val="21"/>
        </w:rPr>
        <w:t>和</w:t>
      </w:r>
      <w:r>
        <w:rPr>
          <w:rFonts w:eastAsia="Noto Serif CJK SC" w:cs="Times New Roman"/>
          <w:b w:val="false"/>
          <w:color w:val="000000"/>
          <w:sz w:val="21"/>
        </w:rPr>
        <w:t>S1.9</w:t>
      </w:r>
      <w:r>
        <w:rPr>
          <w:rFonts w:ascii="Times New Roman" w:hAnsi="Times New Roman" w:cs="Times New Roman"/>
          <w:b w:val="false"/>
          <w:color w:val="000000"/>
          <w:sz w:val="21"/>
        </w:rPr>
        <w:t>。最终指纹账本依据复验日志形成，准入决定由审核人员据此记录；正文统计以最终准入账本为准。</w:t>
      </w:r>
    </w:p>
    <w:p>
      <w:pPr>
        <w:pStyle w:val="Heading1"/>
        <w:suppressAutoHyphens w:val="true"/>
        <w:snapToGrid w:val="false"/>
        <w:jc w:val="start"/>
        <w:rPr/>
      </w:pPr>
      <w:r>
        <w:rPr>
          <w:rFonts w:eastAsia="Noto Sans CJK SC" w:cs="Times New Roman" w:ascii="Times New Roman" w:hAnsi="Times New Roman"/>
          <w:b/>
          <w:color w:val="000000"/>
          <w:sz w:val="28"/>
        </w:rPr>
        <w:t>4</w:t>
      </w:r>
      <w:r>
        <w:rPr>
          <w:rFonts w:ascii="Times New Roman" w:hAnsi="Times New Roman" w:cs="Times New Roman" w:eastAsia="Noto Sans CJK SC"/>
          <w:b/>
          <w:color w:val="000000"/>
          <w:sz w:val="28"/>
        </w:rPr>
        <w:t>　基准构建结果与核验分析</w:t>
      </w:r>
    </w:p>
    <w:p>
      <w:pPr>
        <w:pStyle w:val="Heading2"/>
        <w:suppressAutoHyphens w:val="true"/>
        <w:snapToGrid w:val="false"/>
        <w:jc w:val="start"/>
        <w:rPr/>
      </w:pPr>
      <w:r>
        <w:rPr>
          <w:rFonts w:eastAsia="Noto Sans CJK SC" w:cs="Times New Roman" w:ascii="Times New Roman" w:hAnsi="Times New Roman"/>
          <w:b/>
          <w:color w:val="000000"/>
          <w:sz w:val="21"/>
        </w:rPr>
        <w:t>4.1</w:t>
      </w:r>
      <w:r>
        <w:rPr>
          <w:rFonts w:ascii="Times New Roman" w:hAnsi="Times New Roman" w:cs="Times New Roman" w:eastAsia="Noto Sans CJK SC"/>
          <w:b/>
          <w:color w:val="000000"/>
          <w:sz w:val="21"/>
        </w:rPr>
        <w:t>　核验问题与统计依据</w:t>
      </w:r>
    </w:p>
    <w:p>
      <w:pPr>
        <w:pStyle w:val="Normal"/>
        <w:widowControl/>
        <w:suppressAutoHyphens w:val="true"/>
        <w:snapToGrid w:val="false"/>
        <w:ind w:firstLine="420"/>
        <w:jc w:val="both"/>
        <w:rPr/>
      </w:pPr>
      <w:r>
        <w:rPr>
          <w:rFonts w:ascii="Times New Roman" w:hAnsi="Times New Roman" w:cs="Times New Roman"/>
          <w:b w:val="false"/>
          <w:color w:val="000000"/>
          <w:sz w:val="21"/>
        </w:rPr>
        <w:t>本章围绕四项设计标准回答以下问题：</w:t>
      </w:r>
      <w:r>
        <w:rPr>
          <w:rFonts w:eastAsia="Noto Serif CJK SC" w:cs="Times New Roman"/>
          <w:b w:val="false"/>
          <w:color w:val="000000"/>
          <w:sz w:val="21"/>
        </w:rPr>
        <w:t>RQ1</w:t>
      </w:r>
      <w:r>
        <w:rPr>
          <w:rFonts w:ascii="Times New Roman" w:hAnsi="Times New Roman" w:cs="Times New Roman"/>
          <w:b w:val="false"/>
          <w:color w:val="000000"/>
          <w:sz w:val="21"/>
        </w:rPr>
        <w:t>，程序与漏洞的真实来源及共同历史版本能否追溯；</w:t>
      </w:r>
      <w:r>
        <w:rPr>
          <w:rFonts w:eastAsia="Noto Serif CJK SC" w:cs="Times New Roman"/>
          <w:b w:val="false"/>
          <w:color w:val="000000"/>
          <w:sz w:val="21"/>
        </w:rPr>
        <w:t>RQ2</w:t>
      </w:r>
      <w:r>
        <w:rPr>
          <w:rFonts w:ascii="Times New Roman" w:hAnsi="Times New Roman" w:cs="Times New Roman"/>
          <w:b w:val="false"/>
          <w:color w:val="000000"/>
          <w:sz w:val="21"/>
        </w:rPr>
        <w:t>，各最终测试单元包含多少已核验内存漏洞；</w:t>
      </w:r>
      <w:r>
        <w:rPr>
          <w:rFonts w:eastAsia="Noto Serif CJK SC" w:cs="Times New Roman"/>
          <w:b w:val="false"/>
          <w:color w:val="000000"/>
          <w:sz w:val="21"/>
        </w:rPr>
        <w:t>RQ3</w:t>
      </w:r>
      <w:r>
        <w:rPr>
          <w:rFonts w:ascii="Times New Roman" w:hAnsi="Times New Roman" w:cs="Times New Roman"/>
          <w:b w:val="false"/>
          <w:color w:val="000000"/>
          <w:sz w:val="21"/>
        </w:rPr>
        <w:t>，</w:t>
      </w:r>
      <w:r>
        <w:rPr>
          <w:rFonts w:eastAsia="Noto Serif CJK SC" w:cs="Times New Roman"/>
          <w:b w:val="false"/>
          <w:color w:val="000000"/>
          <w:sz w:val="21"/>
        </w:rPr>
        <w:t>PoC</w:t>
      </w:r>
      <w:r>
        <w:rPr>
          <w:rFonts w:ascii="Times New Roman" w:hAnsi="Times New Roman" w:cs="Times New Roman"/>
          <w:b w:val="false"/>
          <w:color w:val="000000"/>
          <w:sz w:val="21"/>
        </w:rPr>
        <w:t>、首错报告与唯一指纹能否支持一致计数和逐漏洞复验；</w:t>
      </w:r>
      <w:r>
        <w:rPr>
          <w:rFonts w:eastAsia="Noto Serif CJK SC" w:cs="Times New Roman"/>
          <w:b w:val="false"/>
          <w:color w:val="000000"/>
          <w:sz w:val="21"/>
        </w:rPr>
        <w:t>RQ4</w:t>
      </w:r>
      <w:r>
        <w:rPr>
          <w:rFonts w:ascii="Times New Roman" w:hAnsi="Times New Roman" w:cs="Times New Roman"/>
          <w:b w:val="false"/>
          <w:color w:val="000000"/>
          <w:sz w:val="21"/>
        </w:rPr>
        <w:t>，最终镜像是否具备漏洞准入所需的环境证据。核验重点是单元内充足的漏洞数量是否建立在明确身份与可复验材料之上。</w:t>
      </w:r>
    </w:p>
    <w:p>
      <w:pPr>
        <w:pStyle w:val="Normal"/>
        <w:widowControl/>
        <w:suppressAutoHyphens w:val="true"/>
        <w:snapToGrid w:val="false"/>
        <w:ind w:firstLine="420"/>
        <w:jc w:val="both"/>
        <w:rPr/>
      </w:pPr>
      <w:r>
        <w:rPr>
          <w:rFonts w:ascii="Times New Roman" w:hAnsi="Times New Roman" w:cs="Times New Roman"/>
          <w:b w:val="false"/>
          <w:color w:val="000000"/>
          <w:sz w:val="21"/>
        </w:rPr>
        <w:t>统计统一依据</w:t>
      </w:r>
      <w:r>
        <w:rPr>
          <w:rFonts w:eastAsia="Noto Serif CJK SC" w:cs="Times New Roman"/>
          <w:b w:val="false"/>
          <w:color w:val="000000"/>
          <w:sz w:val="21"/>
        </w:rPr>
        <w:t>2026</w:t>
      </w:r>
      <w:r>
        <w:rPr>
          <w:rFonts w:ascii="Times New Roman" w:hAnsi="Times New Roman" w:cs="Times New Roman"/>
          <w:b w:val="false"/>
          <w:color w:val="000000"/>
          <w:sz w:val="21"/>
        </w:rPr>
        <w:t>年</w:t>
      </w:r>
      <w:r>
        <w:rPr>
          <w:rFonts w:eastAsia="Noto Serif CJK SC" w:cs="Times New Roman"/>
          <w:b w:val="false"/>
          <w:color w:val="000000"/>
          <w:sz w:val="21"/>
        </w:rPr>
        <w:t>9</w:t>
      </w:r>
      <w:r>
        <w:rPr>
          <w:rFonts w:ascii="Times New Roman" w:hAnsi="Times New Roman" w:cs="Times New Roman"/>
          <w:b w:val="false"/>
          <w:color w:val="000000"/>
          <w:sz w:val="21"/>
        </w:rPr>
        <w:t>月</w:t>
      </w:r>
      <w:r>
        <w:rPr>
          <w:rFonts w:eastAsia="Noto Serif CJK SC" w:cs="Times New Roman"/>
          <w:b w:val="false"/>
          <w:color w:val="000000"/>
          <w:sz w:val="21"/>
        </w:rPr>
        <w:t>18</w:t>
      </w:r>
      <w:r>
        <w:rPr>
          <w:rFonts w:ascii="Times New Roman" w:hAnsi="Times New Roman" w:cs="Times New Roman"/>
          <w:b w:val="false"/>
          <w:color w:val="000000"/>
          <w:sz w:val="21"/>
        </w:rPr>
        <w:t>日的最终指纹账本及准入决定。该决定取代前一日版本，其中</w:t>
      </w:r>
      <w:r>
        <w:rPr>
          <w:rFonts w:eastAsia="Noto Serif CJK SC" w:cs="Times New Roman"/>
          <w:b w:val="false"/>
          <w:color w:val="000000"/>
          <w:sz w:val="21"/>
        </w:rPr>
        <w:t>arrow</w:t>
      </w:r>
      <w:r>
        <w:rPr>
          <w:rFonts w:ascii="Times New Roman" w:hAnsi="Times New Roman" w:cs="Times New Roman"/>
          <w:b w:val="false"/>
          <w:color w:val="000000"/>
          <w:sz w:val="21"/>
        </w:rPr>
        <w:t>经最终入口复验后替换</w:t>
      </w:r>
      <w:r>
        <w:rPr>
          <w:rFonts w:eastAsia="Noto Serif CJK SC" w:cs="Times New Roman"/>
          <w:b w:val="false"/>
          <w:color w:val="000000"/>
          <w:sz w:val="21"/>
        </w:rPr>
        <w:t>librawspeed</w:t>
      </w:r>
      <w:r>
        <w:rPr>
          <w:rFonts w:ascii="Times New Roman" w:hAnsi="Times New Roman" w:cs="Times New Roman"/>
          <w:b w:val="false"/>
          <w:color w:val="000000"/>
          <w:sz w:val="21"/>
        </w:rPr>
        <w:t>。候选材料与过程审核记录保存于配套材料，本章报告基准构建及核验结果；工具发现性能及资源收益由后续受控评测量化。</w:t>
      </w:r>
    </w:p>
    <w:p>
      <w:pPr>
        <w:pStyle w:val="Heading2"/>
        <w:suppressAutoHyphens w:val="true"/>
        <w:snapToGrid w:val="false"/>
        <w:jc w:val="start"/>
        <w:rPr/>
      </w:pPr>
      <w:r>
        <w:rPr>
          <w:rFonts w:eastAsia="Noto Sans CJK SC" w:cs="Times New Roman" w:ascii="Times New Roman" w:hAnsi="Times New Roman"/>
          <w:b/>
          <w:color w:val="000000"/>
          <w:sz w:val="21"/>
        </w:rPr>
        <w:t>4.2</w:t>
      </w:r>
      <w:r>
        <w:rPr>
          <w:rFonts w:ascii="Times New Roman" w:hAnsi="Times New Roman" w:cs="Times New Roman" w:eastAsia="Noto Sans CJK SC"/>
          <w:b/>
          <w:color w:val="000000"/>
          <w:sz w:val="21"/>
        </w:rPr>
        <w:t>　真实来源与共同历史版本（</w:t>
      </w:r>
      <w:r>
        <w:rPr>
          <w:rFonts w:eastAsia="Noto Sans CJK SC" w:cs="Times New Roman" w:ascii="Times New Roman" w:hAnsi="Times New Roman"/>
          <w:b/>
          <w:color w:val="000000"/>
          <w:sz w:val="21"/>
        </w:rPr>
        <w:t>RQ1</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最终集合覆盖</w:t>
      </w:r>
      <w:r>
        <w:rPr>
          <w:rFonts w:eastAsia="Noto Serif CJK SC" w:cs="Times New Roman"/>
          <w:b w:val="false"/>
          <w:color w:val="000000"/>
          <w:sz w:val="21"/>
        </w:rPr>
        <w:t>20</w:t>
      </w:r>
      <w:r>
        <w:rPr>
          <w:rFonts w:ascii="Times New Roman" w:hAnsi="Times New Roman" w:cs="Times New Roman"/>
          <w:b w:val="false"/>
          <w:color w:val="000000"/>
          <w:sz w:val="21"/>
        </w:rPr>
        <w:t>个真实项目，每个项目固定一个上游提交，并提供一个对外测试驱动。表</w:t>
      </w:r>
      <w:r>
        <w:rPr>
          <w:rFonts w:eastAsia="Noto Serif CJK SC" w:cs="Times New Roman"/>
          <w:b w:val="false"/>
          <w:color w:val="000000"/>
          <w:sz w:val="21"/>
        </w:rPr>
        <w:t>3</w:t>
      </w:r>
      <w:r>
        <w:rPr>
          <w:rFonts w:ascii="Times New Roman" w:hAnsi="Times New Roman" w:cs="Times New Roman"/>
          <w:b w:val="false"/>
          <w:color w:val="000000"/>
          <w:sz w:val="21"/>
        </w:rPr>
        <w:t>列出相应项目、提交、入口模式、路由数及已核验漏洞数。原项目的多个测试入口经保留或聚合后归入同一测试单元，不因原入口数量增加而重复计算外部评测目标。</w:t>
      </w:r>
    </w:p>
    <w:p>
      <w:pPr>
        <w:pStyle w:val="Normal"/>
        <w:widowControl/>
        <w:suppressAutoHyphens w:val="true"/>
        <w:snapToGrid w:val="false"/>
        <w:ind w:firstLine="420"/>
        <w:jc w:val="both"/>
        <w:rPr/>
      </w:pPr>
      <w:r>
        <w:rPr>
          <w:rFonts w:ascii="Times New Roman" w:hAnsi="Times New Roman" w:cs="Times New Roman"/>
          <w:b w:val="false"/>
          <w:color w:val="000000"/>
          <w:sz w:val="21"/>
        </w:rPr>
        <w:t>共同版本由修复波次启发式或既有人工测量记录提出，再通过构建和</w:t>
      </w:r>
      <w:r>
        <w:rPr>
          <w:rFonts w:eastAsia="Noto Serif CJK SC" w:cs="Times New Roman"/>
          <w:b w:val="false"/>
          <w:color w:val="000000"/>
          <w:sz w:val="21"/>
        </w:rPr>
        <w:t>PoC</w:t>
      </w:r>
      <w:r>
        <w:rPr>
          <w:rFonts w:ascii="Times New Roman" w:hAnsi="Times New Roman" w:cs="Times New Roman"/>
          <w:b w:val="false"/>
          <w:color w:val="000000"/>
          <w:sz w:val="21"/>
        </w:rPr>
        <w:t>复验确认。逐版本来源与候选探索记录见</w:t>
      </w:r>
      <w:r>
        <w:rPr>
          <w:rFonts w:eastAsia="Noto Serif CJK SC" w:cs="Times New Roman"/>
          <w:b w:val="false"/>
          <w:color w:val="000000"/>
          <w:sz w:val="21"/>
        </w:rPr>
        <w:t>version_provenance.csv</w:t>
      </w:r>
      <w:r>
        <w:rPr>
          <w:rFonts w:ascii="Times New Roman" w:hAnsi="Times New Roman" w:cs="Times New Roman"/>
          <w:b w:val="false"/>
          <w:color w:val="000000"/>
          <w:sz w:val="21"/>
        </w:rPr>
        <w:t>及补充材料</w:t>
      </w:r>
      <w:r>
        <w:rPr>
          <w:rFonts w:eastAsia="Noto Serif CJK SC" w:cs="Times New Roman"/>
          <w:b w:val="false"/>
          <w:color w:val="000000"/>
          <w:sz w:val="21"/>
        </w:rPr>
        <w:t>S1.2</w:t>
      </w:r>
      <w:r>
        <w:rPr>
          <w:rFonts w:ascii="Times New Roman" w:hAnsi="Times New Roman" w:cs="Times New Roman"/>
          <w:b w:val="false"/>
          <w:color w:val="000000"/>
          <w:sz w:val="21"/>
        </w:rPr>
        <w:t>、</w:t>
      </w:r>
      <w:r>
        <w:rPr>
          <w:rFonts w:eastAsia="Noto Serif CJK SC" w:cs="Times New Roman"/>
          <w:b w:val="false"/>
          <w:color w:val="000000"/>
          <w:sz w:val="21"/>
        </w:rPr>
        <w:t>S1.5</w:t>
      </w:r>
      <w:r>
        <w:rPr>
          <w:rFonts w:ascii="Times New Roman" w:hAnsi="Times New Roman" w:cs="Times New Roman"/>
          <w:b w:val="false"/>
          <w:color w:val="000000"/>
          <w:sz w:val="21"/>
        </w:rPr>
        <w:t>和</w:t>
      </w:r>
      <w:r>
        <w:rPr>
          <w:rFonts w:eastAsia="Noto Serif CJK SC" w:cs="Times New Roman"/>
          <w:b w:val="false"/>
          <w:color w:val="000000"/>
          <w:sz w:val="21"/>
        </w:rPr>
        <w:t>S1.9</w:t>
      </w:r>
      <w:r>
        <w:rPr>
          <w:rFonts w:ascii="Times New Roman" w:hAnsi="Times New Roman" w:cs="Times New Roman"/>
          <w:b w:val="false"/>
          <w:color w:val="000000"/>
          <w:sz w:val="21"/>
        </w:rPr>
        <w:t>。</w:t>
      </w:r>
      <w:r>
        <w:rPr>
          <w:rFonts w:eastAsia="Noto Serif CJK SC" w:cs="Times New Roman"/>
          <w:b w:val="false"/>
          <w:color w:val="000000"/>
          <w:sz w:val="21"/>
        </w:rPr>
        <w:t>20</w:t>
      </w:r>
      <w:r>
        <w:rPr>
          <w:rFonts w:ascii="Times New Roman" w:hAnsi="Times New Roman" w:cs="Times New Roman"/>
          <w:b w:val="false"/>
          <w:color w:val="000000"/>
          <w:sz w:val="21"/>
        </w:rPr>
        <w:t>个单元均按记录的上游提交检出，额外测试包装器单独归档，提交及产物哈希可在逐项目索引中核对。</w:t>
      </w:r>
    </w:p>
    <w:p>
      <w:pPr>
        <w:pStyle w:val="Normal"/>
        <w:widowControl/>
        <w:suppressAutoHyphens w:val="true"/>
        <w:snapToGrid w:val="false"/>
        <w:ind w:firstLine="420"/>
        <w:jc w:val="both"/>
        <w:rPr/>
      </w:pPr>
      <w:r>
        <w:rPr>
          <w:rFonts w:ascii="Times New Roman" w:hAnsi="Times New Roman" w:cs="Times New Roman"/>
          <w:b w:val="false"/>
          <w:color w:val="000000"/>
          <w:sz w:val="21"/>
        </w:rPr>
        <w:t>本文所称漏洞“自然共存”，指收录漏洞在同一上游历史版本的最终测试单元中得到复验，而非通过漏洞移植或跨版本核心文件拼接形成组合。这些材料支撑真实来源与共同版本的可追溯性；</w:t>
      </w:r>
      <w:r>
        <w:rPr>
          <w:rFonts w:eastAsia="Noto Serif CJK SC" w:cs="Times New Roman"/>
          <w:b w:val="false"/>
          <w:color w:val="000000"/>
          <w:sz w:val="21"/>
        </w:rPr>
        <w:t>20</w:t>
      </w:r>
      <w:r>
        <w:rPr>
          <w:rFonts w:ascii="Times New Roman" w:hAnsi="Times New Roman" w:cs="Times New Roman"/>
          <w:b w:val="false"/>
          <w:color w:val="000000"/>
          <w:sz w:val="21"/>
        </w:rPr>
        <w:t>个项目的覆盖范围本身不构成软件总体的统计代表性证明。</w:t>
      </w:r>
    </w:p>
    <w:p>
      <w:pPr>
        <w:pStyle w:val="Heading2"/>
        <w:suppressAutoHyphens w:val="true"/>
        <w:snapToGrid w:val="false"/>
        <w:jc w:val="start"/>
        <w:rPr/>
      </w:pPr>
      <w:r>
        <w:rPr>
          <w:rFonts w:eastAsia="Noto Sans CJK SC" w:cs="Times New Roman" w:ascii="Times New Roman" w:hAnsi="Times New Roman"/>
          <w:b/>
          <w:color w:val="000000"/>
          <w:sz w:val="21"/>
        </w:rPr>
        <w:t>4.3</w:t>
      </w:r>
      <w:r>
        <w:rPr>
          <w:rFonts w:ascii="Times New Roman" w:hAnsi="Times New Roman" w:cs="Times New Roman" w:eastAsia="Noto Sans CJK SC"/>
          <w:b/>
          <w:color w:val="000000"/>
          <w:sz w:val="21"/>
        </w:rPr>
        <w:t>　单元内漏洞数量与类型构成（</w:t>
      </w:r>
      <w:r>
        <w:rPr>
          <w:rFonts w:eastAsia="Noto Sans CJK SC" w:cs="Times New Roman" w:ascii="Times New Roman" w:hAnsi="Times New Roman"/>
          <w:b/>
          <w:color w:val="000000"/>
          <w:sz w:val="21"/>
        </w:rPr>
        <w:t>RQ2</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最终</w:t>
      </w:r>
      <w:r>
        <w:rPr>
          <w:rFonts w:eastAsia="Noto Serif CJK SC" w:cs="Times New Roman"/>
          <w:b w:val="false"/>
          <w:color w:val="000000"/>
          <w:sz w:val="21"/>
        </w:rPr>
        <w:t>20</w:t>
      </w:r>
      <w:r>
        <w:rPr>
          <w:rFonts w:ascii="Times New Roman" w:hAnsi="Times New Roman" w:cs="Times New Roman"/>
          <w:b w:val="false"/>
          <w:color w:val="000000"/>
          <w:sz w:val="21"/>
        </w:rPr>
        <w:t>个测试单元共确认</w:t>
      </w:r>
      <w:r>
        <w:rPr>
          <w:rFonts w:eastAsia="Noto Serif CJK SC" w:cs="Times New Roman"/>
          <w:b w:val="false"/>
          <w:color w:val="000000"/>
          <w:sz w:val="21"/>
        </w:rPr>
        <w:t>292</w:t>
      </w:r>
      <w:r>
        <w:rPr>
          <w:rFonts w:ascii="Times New Roman" w:hAnsi="Times New Roman" w:cs="Times New Roman"/>
          <w:b w:val="false"/>
          <w:color w:val="000000"/>
          <w:sz w:val="21"/>
        </w:rPr>
        <w:t>个唯一漏洞指纹，每单元包含</w:t>
      </w:r>
      <w:r>
        <w:rPr>
          <w:rFonts w:eastAsia="Noto Serif CJK SC" w:cs="Times New Roman"/>
          <w:b w:val="false"/>
          <w:color w:val="000000"/>
          <w:sz w:val="21"/>
        </w:rPr>
        <w:t>8—35</w:t>
      </w:r>
      <w:r>
        <w:rPr>
          <w:rFonts w:ascii="Times New Roman" w:hAnsi="Times New Roman" w:cs="Times New Roman"/>
          <w:b w:val="false"/>
          <w:color w:val="000000"/>
          <w:sz w:val="21"/>
        </w:rPr>
        <w:t>个，平均</w:t>
      </w:r>
      <w:r>
        <w:rPr>
          <w:rFonts w:eastAsia="Noto Serif CJK SC" w:cs="Times New Roman"/>
          <w:b w:val="false"/>
          <w:color w:val="000000"/>
          <w:sz w:val="21"/>
        </w:rPr>
        <w:t>14.6</w:t>
      </w:r>
      <w:r>
        <w:rPr>
          <w:rFonts w:ascii="Times New Roman" w:hAnsi="Times New Roman" w:cs="Times New Roman"/>
          <w:b w:val="false"/>
          <w:color w:val="000000"/>
          <w:sz w:val="21"/>
        </w:rPr>
        <w:t>个，中位数为</w:t>
      </w:r>
      <w:r>
        <w:rPr>
          <w:rFonts w:eastAsia="Noto Serif CJK SC" w:cs="Times New Roman"/>
          <w:b w:val="false"/>
          <w:color w:val="000000"/>
          <w:sz w:val="21"/>
        </w:rPr>
        <w:t>12.5</w:t>
      </w:r>
      <w:r>
        <w:rPr>
          <w:rFonts w:ascii="Times New Roman" w:hAnsi="Times New Roman" w:cs="Times New Roman"/>
          <w:b w:val="false"/>
          <w:color w:val="000000"/>
          <w:sz w:val="21"/>
        </w:rPr>
        <w:t>个。其中，</w:t>
      </w:r>
      <w:r>
        <w:rPr>
          <w:rFonts w:eastAsia="Noto Serif CJK SC" w:cs="Times New Roman"/>
          <w:b w:val="false"/>
          <w:color w:val="000000"/>
          <w:sz w:val="21"/>
        </w:rPr>
        <w:t>16</w:t>
      </w:r>
      <w:r>
        <w:rPr>
          <w:rFonts w:ascii="Times New Roman" w:hAnsi="Times New Roman" w:cs="Times New Roman"/>
          <w:b w:val="false"/>
          <w:color w:val="000000"/>
          <w:sz w:val="21"/>
        </w:rPr>
        <w:t>个单元的已核验漏洞数不少于</w:t>
      </w:r>
      <w:r>
        <w:rPr>
          <w:rFonts w:eastAsia="Noto Serif CJK SC" w:cs="Times New Roman"/>
          <w:b w:val="false"/>
          <w:color w:val="000000"/>
          <w:sz w:val="21"/>
        </w:rPr>
        <w:t>10</w:t>
      </w:r>
      <w:r>
        <w:rPr>
          <w:rFonts w:ascii="Times New Roman" w:hAnsi="Times New Roman" w:cs="Times New Roman"/>
          <w:b w:val="false"/>
          <w:color w:val="000000"/>
          <w:sz w:val="21"/>
        </w:rPr>
        <w:t>个，占全部单元的</w:t>
      </w:r>
      <w:r>
        <w:rPr>
          <w:rFonts w:eastAsia="Noto Serif CJK SC" w:cs="Times New Roman"/>
          <w:b w:val="false"/>
          <w:color w:val="000000"/>
          <w:sz w:val="21"/>
        </w:rPr>
        <w:t>80%</w:t>
      </w:r>
      <w:r>
        <w:rPr>
          <w:rFonts w:ascii="Times New Roman" w:hAnsi="Times New Roman" w:cs="Times New Roman"/>
          <w:b w:val="false"/>
          <w:color w:val="000000"/>
          <w:sz w:val="21"/>
        </w:rPr>
        <w:t>。所有单元均达到至少</w:t>
      </w:r>
      <w:r>
        <w:rPr>
          <w:rFonts w:eastAsia="Noto Serif CJK SC" w:cs="Times New Roman"/>
          <w:b w:val="false"/>
          <w:color w:val="000000"/>
          <w:sz w:val="21"/>
        </w:rPr>
        <w:t>8</w:t>
      </w:r>
      <w:r>
        <w:rPr>
          <w:rFonts w:ascii="Times New Roman" w:hAnsi="Times New Roman" w:cs="Times New Roman"/>
          <w:b w:val="false"/>
          <w:color w:val="000000"/>
          <w:sz w:val="21"/>
        </w:rPr>
        <w:t>个指纹的准入要求，说明当前集合不仅具有一定总量，也在固定单元层面提供了较为充足的可复验评估对象。</w:t>
      </w:r>
    </w:p>
    <w:p>
      <w:pPr>
        <w:pStyle w:val="Normal"/>
        <w:widowControl/>
        <w:suppressAutoHyphens w:val="true"/>
        <w:snapToGrid w:val="false"/>
        <w:ind w:firstLine="420"/>
        <w:jc w:val="both"/>
        <w:rPr/>
      </w:pPr>
      <w:r>
        <w:rPr>
          <w:rFonts w:ascii="Times New Roman" w:hAnsi="Times New Roman" w:cs="Times New Roman"/>
          <w:b w:val="false"/>
          <w:color w:val="000000"/>
          <w:sz w:val="21"/>
        </w:rPr>
        <w:t>入口组织包括</w:t>
      </w:r>
      <w:r>
        <w:rPr>
          <w:rFonts w:eastAsia="Noto Serif CJK SC" w:cs="Times New Roman"/>
          <w:b w:val="false"/>
          <w:color w:val="000000"/>
          <w:sz w:val="21"/>
        </w:rPr>
        <w:t>9</w:t>
      </w:r>
      <w:r>
        <w:rPr>
          <w:rFonts w:ascii="Times New Roman" w:hAnsi="Times New Roman" w:cs="Times New Roman"/>
          <w:b w:val="false"/>
          <w:color w:val="000000"/>
          <w:sz w:val="21"/>
        </w:rPr>
        <w:t>个</w:t>
      </w:r>
      <w:r>
        <w:rPr>
          <w:rFonts w:eastAsia="Noto Serif CJK SC" w:cs="Times New Roman"/>
          <w:b w:val="false"/>
          <w:color w:val="000000"/>
          <w:sz w:val="21"/>
        </w:rPr>
        <w:t>identity</w:t>
      </w:r>
      <w:r>
        <w:rPr>
          <w:rFonts w:ascii="Times New Roman" w:hAnsi="Times New Roman" w:cs="Times New Roman"/>
          <w:b w:val="false"/>
          <w:color w:val="000000"/>
          <w:sz w:val="21"/>
        </w:rPr>
        <w:t>单元和</w:t>
      </w:r>
      <w:r>
        <w:rPr>
          <w:rFonts w:eastAsia="Noto Serif CJK SC" w:cs="Times New Roman"/>
          <w:b w:val="false"/>
          <w:color w:val="000000"/>
          <w:sz w:val="21"/>
        </w:rPr>
        <w:t>11</w:t>
      </w:r>
      <w:r>
        <w:rPr>
          <w:rFonts w:ascii="Times New Roman" w:hAnsi="Times New Roman" w:cs="Times New Roman"/>
          <w:b w:val="false"/>
          <w:color w:val="000000"/>
          <w:sz w:val="21"/>
        </w:rPr>
        <w:t>个</w:t>
      </w:r>
      <w:r>
        <w:rPr>
          <w:rFonts w:eastAsia="Noto Serif CJK SC" w:cs="Times New Roman"/>
          <w:b w:val="false"/>
          <w:color w:val="000000"/>
          <w:sz w:val="21"/>
        </w:rPr>
        <w:t>prefix</w:t>
      </w:r>
      <w:r>
        <w:rPr>
          <w:rFonts w:ascii="Times New Roman" w:hAnsi="Times New Roman" w:cs="Times New Roman"/>
          <w:b w:val="false"/>
          <w:color w:val="000000"/>
          <w:sz w:val="21"/>
        </w:rPr>
        <w:t>单元。表</w:t>
      </w:r>
      <w:r>
        <w:rPr>
          <w:rFonts w:eastAsia="Noto Serif CJK SC" w:cs="Times New Roman"/>
          <w:b w:val="false"/>
          <w:color w:val="000000"/>
          <w:sz w:val="21"/>
        </w:rPr>
        <w:t>3</w:t>
      </w:r>
      <w:r>
        <w:rPr>
          <w:rFonts w:ascii="Times New Roman" w:hAnsi="Times New Roman" w:cs="Times New Roman"/>
          <w:b w:val="false"/>
          <w:color w:val="000000"/>
          <w:sz w:val="21"/>
        </w:rPr>
        <w:t>所列漏洞数均来自最终入口上的复验及身份审核，路由数仅描述接口结构，不参与漏洞计数。</w:t>
      </w:r>
      <w:r>
        <w:rPr>
          <w:rFonts w:eastAsia="Noto Serif CJK SC" w:cs="Times New Roman"/>
          <w:b w:val="false"/>
          <w:color w:val="000000"/>
          <w:sz w:val="21"/>
        </w:rPr>
        <w:t>arrow</w:t>
      </w:r>
      <w:r>
        <w:rPr>
          <w:rFonts w:ascii="Times New Roman" w:hAnsi="Times New Roman" w:cs="Times New Roman"/>
          <w:b w:val="false"/>
          <w:color w:val="000000"/>
          <w:sz w:val="21"/>
        </w:rPr>
        <w:t>最终确认</w:t>
      </w:r>
      <w:r>
        <w:rPr>
          <w:rFonts w:eastAsia="Noto Serif CJK SC" w:cs="Times New Roman"/>
          <w:b w:val="false"/>
          <w:color w:val="000000"/>
          <w:sz w:val="21"/>
        </w:rPr>
        <w:t>8</w:t>
      </w:r>
      <w:r>
        <w:rPr>
          <w:rFonts w:ascii="Times New Roman" w:hAnsi="Times New Roman" w:cs="Times New Roman"/>
          <w:b w:val="false"/>
          <w:color w:val="000000"/>
          <w:sz w:val="21"/>
        </w:rPr>
        <w:t>个指纹，其中</w:t>
      </w:r>
      <w:r>
        <w:rPr>
          <w:rFonts w:eastAsia="Noto Serif CJK SC" w:cs="Times New Roman"/>
          <w:b w:val="false"/>
          <w:color w:val="000000"/>
          <w:sz w:val="21"/>
        </w:rPr>
        <w:t>7</w:t>
      </w:r>
      <w:r>
        <w:rPr>
          <w:rFonts w:ascii="Times New Roman" w:hAnsi="Times New Roman" w:cs="Times New Roman"/>
          <w:b w:val="false"/>
          <w:color w:val="000000"/>
          <w:sz w:val="21"/>
        </w:rPr>
        <w:t>个与历史目录中的预期故障关联，另</w:t>
      </w:r>
      <w:r>
        <w:rPr>
          <w:rFonts w:eastAsia="Noto Serif CJK SC" w:cs="Times New Roman"/>
          <w:b w:val="false"/>
          <w:color w:val="000000"/>
          <w:sz w:val="21"/>
        </w:rPr>
        <w:t>1</w:t>
      </w:r>
      <w:r>
        <w:rPr>
          <w:rFonts w:ascii="Times New Roman" w:hAnsi="Times New Roman" w:cs="Times New Roman"/>
          <w:b w:val="false"/>
          <w:color w:val="000000"/>
          <w:sz w:val="21"/>
        </w:rPr>
        <w:t>个为经审核的目录外指纹，涉及</w:t>
      </w:r>
      <w:r>
        <w:rPr>
          <w:rFonts w:eastAsia="Noto Serif CJK SC" w:cs="Times New Roman"/>
          <w:b w:val="false"/>
          <w:color w:val="000000"/>
          <w:sz w:val="21"/>
        </w:rPr>
        <w:t>BitReader</w:t>
      </w:r>
      <w:r>
        <w:rPr>
          <w:rFonts w:ascii="Times New Roman" w:hAnsi="Times New Roman" w:cs="Times New Roman"/>
          <w:b w:val="false"/>
          <w:color w:val="000000"/>
          <w:sz w:val="21"/>
        </w:rPr>
        <w:t>负长度参数路径。该结果经最终复验与准入记录确认后，替换原有</w:t>
      </w:r>
      <w:r>
        <w:rPr>
          <w:rFonts w:eastAsia="Noto Serif CJK SC" w:cs="Times New Roman"/>
          <w:b w:val="false"/>
          <w:color w:val="000000"/>
          <w:sz w:val="21"/>
        </w:rPr>
        <w:t>7</w:t>
      </w:r>
      <w:r>
        <w:rPr>
          <w:rFonts w:ascii="Times New Roman" w:hAnsi="Times New Roman" w:cs="Times New Roman"/>
          <w:b w:val="false"/>
          <w:color w:val="000000"/>
          <w:sz w:val="21"/>
        </w:rPr>
        <w:t>个指纹的</w:t>
      </w:r>
      <w:r>
        <w:rPr>
          <w:rFonts w:eastAsia="Noto Serif CJK SC" w:cs="Times New Roman"/>
          <w:b w:val="false"/>
          <w:color w:val="000000"/>
          <w:sz w:val="21"/>
        </w:rPr>
        <w:t>librawspeed</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图</w:t>
      </w:r>
      <w:r>
        <w:rPr>
          <w:rFonts w:eastAsia="Noto Serif CJK SC" w:cs="Times New Roman"/>
          <w:b w:val="false"/>
          <w:color w:val="000000"/>
          <w:sz w:val="21"/>
        </w:rPr>
        <w:t>1</w:t>
      </w:r>
      <w:r>
        <w:rPr>
          <w:rFonts w:ascii="Times New Roman" w:hAnsi="Times New Roman" w:cs="Times New Roman"/>
          <w:b w:val="false"/>
          <w:color w:val="000000"/>
          <w:sz w:val="21"/>
        </w:rPr>
        <w:t>展示逐单元数量及来源构成。</w:t>
      </w:r>
      <w:r>
        <w:rPr>
          <w:rFonts w:eastAsia="Noto Serif CJK SC" w:cs="Times New Roman"/>
          <w:b w:val="false"/>
          <w:color w:val="000000"/>
          <w:sz w:val="21"/>
        </w:rPr>
        <w:t>292</w:t>
      </w:r>
      <w:r>
        <w:rPr>
          <w:rFonts w:ascii="Times New Roman" w:hAnsi="Times New Roman" w:cs="Times New Roman"/>
          <w:b w:val="false"/>
          <w:color w:val="000000"/>
          <w:sz w:val="21"/>
        </w:rPr>
        <w:t>个指纹中，</w:t>
      </w:r>
      <w:r>
        <w:rPr>
          <w:rFonts w:eastAsia="Noto Serif CJK SC" w:cs="Times New Roman"/>
          <w:b w:val="false"/>
          <w:color w:val="000000"/>
          <w:sz w:val="21"/>
        </w:rPr>
        <w:t>287</w:t>
      </w:r>
      <w:r>
        <w:rPr>
          <w:rFonts w:ascii="Times New Roman" w:hAnsi="Times New Roman" w:cs="Times New Roman"/>
          <w:b w:val="false"/>
          <w:color w:val="000000"/>
          <w:sz w:val="21"/>
        </w:rPr>
        <w:t>个与历史目录关联，</w:t>
      </w:r>
      <w:r>
        <w:rPr>
          <w:rFonts w:eastAsia="Noto Serif CJK SC" w:cs="Times New Roman"/>
          <w:b w:val="false"/>
          <w:color w:val="000000"/>
          <w:sz w:val="21"/>
        </w:rPr>
        <w:t>5</w:t>
      </w:r>
      <w:r>
        <w:rPr>
          <w:rFonts w:ascii="Times New Roman" w:hAnsi="Times New Roman" w:cs="Times New Roman"/>
          <w:b w:val="false"/>
          <w:color w:val="000000"/>
          <w:sz w:val="21"/>
        </w:rPr>
        <w:t>个为经审核纳入的目录外身份。目录来源不同不改变复验和计数要求，所有对象均按同一指纹规则纳入最终集合。</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Normal"/>
        <w:keepNext w:val="true"/>
        <w:suppressAutoHyphens w:val="true"/>
        <w:snapToGrid w:val="false"/>
        <w:spacing w:lineRule="auto" w:line="240" w:before="80" w:after="0"/>
        <w:jc w:val="center"/>
        <w:rPr/>
      </w:pPr>
      <w:r>
        <w:rPr/>
        <w:drawing>
          <wp:inline distT="0" distB="0" distL="0" distR="0">
            <wp:extent cx="6012180" cy="4171315"/>
            <wp:effectExtent l="0" t="0" r="0" b="0"/>
            <wp:docPr id="1" name="Picture 1" descr="图1　20个已准入测试单元的已核验唯一漏洞指纹数。蓝色为目录关联指纹（287个），橙色为经审核的目录外指纹（5个）；虚线表示每单元8个指纹的准入门槛。"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20个已准入测试单元的已核验唯一漏洞指纹数。蓝色为目录关联指纹（287个），橙色为经审核的目录外指纹（5个）；虚线表示每单元8个指纹的准入门槛。" title="图1"/>
                    <pic:cNvPicPr>
                      <a:picLocks noChangeAspect="1" noChangeArrowheads="1"/>
                    </pic:cNvPicPr>
                  </pic:nvPicPr>
                  <pic:blipFill>
                    <a:blip r:embed="rId5"/>
                    <a:stretch>
                      <a:fillRect/>
                    </a:stretch>
                  </pic:blipFill>
                  <pic:spPr bwMode="auto">
                    <a:xfrm>
                      <a:off x="0" y="0"/>
                      <a:ext cx="6012180" cy="4171315"/>
                    </a:xfrm>
                    <a:prstGeom prst="rect">
                      <a:avLst/>
                    </a:prstGeom>
                    <a:noFill/>
                  </pic:spPr>
                </pic:pic>
              </a:graphicData>
            </a:graphic>
          </wp:inline>
        </w:drawing>
      </w:r>
    </w:p>
    <w:p>
      <w:pPr>
        <w:pStyle w:val="Caption"/>
        <w:keepNext w:val="fals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图</w:t>
      </w:r>
      <w:r>
        <w:rPr>
          <w:rFonts w:eastAsia="Noto Serif CJK SC" w:cs="Times New Roman"/>
          <w:b w:val="false"/>
          <w:color w:val="000000"/>
          <w:sz w:val="18"/>
        </w:rPr>
        <w:t>1</w:t>
      </w:r>
      <w:r>
        <w:rPr>
          <w:rFonts w:ascii="Times New Roman" w:hAnsi="Times New Roman" w:cs="Times New Roman"/>
          <w:b w:val="false"/>
          <w:color w:val="000000"/>
          <w:sz w:val="18"/>
        </w:rPr>
        <w:t>　</w:t>
      </w:r>
      <w:r>
        <w:rPr>
          <w:rFonts w:eastAsia="Noto Serif CJK SC" w:cs="Times New Roman"/>
          <w:b w:val="false"/>
          <w:color w:val="000000"/>
          <w:sz w:val="18"/>
        </w:rPr>
        <w:t>20</w:t>
      </w:r>
      <w:r>
        <w:rPr>
          <w:rFonts w:ascii="Times New Roman" w:hAnsi="Times New Roman" w:cs="Times New Roman"/>
          <w:b w:val="false"/>
          <w:color w:val="000000"/>
          <w:sz w:val="18"/>
        </w:rPr>
        <w:t>个已准入测试单元的已核验唯一漏洞指纹数。蓝色为目录关联指纹（</w:t>
      </w:r>
      <w:r>
        <w:rPr>
          <w:rFonts w:eastAsia="Noto Serif CJK SC" w:cs="Times New Roman"/>
          <w:b w:val="false"/>
          <w:color w:val="000000"/>
          <w:sz w:val="18"/>
        </w:rPr>
        <w:t>287</w:t>
      </w:r>
      <w:r>
        <w:rPr>
          <w:rFonts w:ascii="Times New Roman" w:hAnsi="Times New Roman" w:cs="Times New Roman"/>
          <w:b w:val="false"/>
          <w:color w:val="000000"/>
          <w:sz w:val="18"/>
        </w:rPr>
        <w:t>个），橙色为经审核的目录外指纹（</w:t>
      </w:r>
      <w:r>
        <w:rPr>
          <w:rFonts w:eastAsia="Noto Serif CJK SC" w:cs="Times New Roman"/>
          <w:b w:val="false"/>
          <w:color w:val="000000"/>
          <w:sz w:val="18"/>
        </w:rPr>
        <w:t>5</w:t>
      </w:r>
      <w:r>
        <w:rPr>
          <w:rFonts w:ascii="Times New Roman" w:hAnsi="Times New Roman" w:cs="Times New Roman"/>
          <w:b w:val="false"/>
          <w:color w:val="000000"/>
          <w:sz w:val="18"/>
        </w:rPr>
        <w:t>个）；虚线表示每单元</w:t>
      </w:r>
      <w:r>
        <w:rPr>
          <w:rFonts w:eastAsia="Noto Serif CJK SC" w:cs="Times New Roman"/>
          <w:b w:val="false"/>
          <w:color w:val="000000"/>
          <w:sz w:val="18"/>
        </w:rPr>
        <w:t>8</w:t>
      </w:r>
      <w:r>
        <w:rPr>
          <w:rFonts w:ascii="Times New Roman" w:hAnsi="Times New Roman" w:cs="Times New Roman"/>
          <w:b w:val="false"/>
          <w:color w:val="000000"/>
          <w:sz w:val="18"/>
        </w:rPr>
        <w:t>个指纹的准入门槛。</w:t>
      </w:r>
    </w:p>
    <w:p>
      <w:pPr>
        <w:sectPr>
          <w:type w:val="continuous"/>
          <w:pgSz w:w="11906" w:h="16838"/>
          <w:pgMar w:left="1077" w:right="1077" w:gutter="0" w:header="0" w:top="1191" w:footer="454" w:bottom="1077"/>
          <w:formProt w:val="false"/>
          <w:textDirection w:val="lrTb"/>
          <w:docGrid w:type="default" w:linePitch="360" w:charSpace="0"/>
        </w:sectPr>
      </w:pPr>
    </w:p>
    <w:p>
      <w:pPr>
        <w:pStyle w:val="Normal"/>
        <w:keepNext w:val="false"/>
        <w:suppressAutoHyphens w:val="true"/>
        <w:snapToGrid w:val="false"/>
        <w:spacing w:lineRule="exact" w:line="20" w:before="0" w:after="0"/>
        <w:ind w:hanging="0"/>
        <w:rPr/>
      </w:pPr>
      <w:r>
        <w:rPr/>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Caption"/>
        <w:keepNext w:val="tru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表</w:t>
      </w:r>
      <w:r>
        <w:rPr>
          <w:rFonts w:eastAsia="Noto Serif CJK SC" w:cs="Times New Roman"/>
          <w:b w:val="false"/>
          <w:color w:val="000000"/>
          <w:sz w:val="18"/>
        </w:rPr>
        <w:t>3</w:t>
      </w:r>
      <w:r>
        <w:rPr>
          <w:rFonts w:ascii="Times New Roman" w:hAnsi="Times New Roman" w:cs="Times New Roman"/>
          <w:b w:val="false"/>
          <w:color w:val="000000"/>
          <w:sz w:val="18"/>
        </w:rPr>
        <w:t>　</w:t>
      </w:r>
      <w:r>
        <w:rPr>
          <w:rFonts w:eastAsia="Noto Serif CJK SC" w:cs="Times New Roman"/>
          <w:b w:val="false"/>
          <w:color w:val="000000"/>
          <w:sz w:val="18"/>
        </w:rPr>
        <w:t>20</w:t>
      </w:r>
      <w:r>
        <w:rPr>
          <w:rFonts w:ascii="Times New Roman" w:hAnsi="Times New Roman" w:cs="Times New Roman"/>
          <w:b w:val="false"/>
          <w:color w:val="000000"/>
          <w:sz w:val="18"/>
        </w:rPr>
        <w:t>个已准入测试单元及其已核验漏洞数量</w:t>
      </w:r>
    </w:p>
    <w:tbl>
      <w:tblPr>
        <w:tblW w:w="9752" w:type="dxa"/>
        <w:jc w:val="center"/>
        <w:tblInd w:w="0" w:type="dxa"/>
        <w:tblLayout w:type="fixed"/>
        <w:tblCellMar>
          <w:top w:w="70" w:type="dxa"/>
          <w:start w:w="90" w:type="dxa"/>
          <w:bottom w:w="70" w:type="dxa"/>
          <w:end w:w="90" w:type="dxa"/>
        </w:tblCellMar>
        <w:tblLook w:noHBand="0" w:noVBand="1" w:firstColumn="1" w:lastRow="0" w:lastColumn="0" w:firstRow="1" w:val="04a0"/>
      </w:tblPr>
      <w:tblGrid>
        <w:gridCol w:w="2268"/>
        <w:gridCol w:w="2266"/>
        <w:gridCol w:w="2948"/>
        <w:gridCol w:w="2270"/>
      </w:tblGrid>
      <w:tr>
        <w:trPr>
          <w:tblHeader w:val="true"/>
          <w:cantSplit/>
        </w:trPr>
        <w:tc>
          <w:tcPr>
            <w:tcW w:w="2268"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项目</w:t>
            </w:r>
          </w:p>
        </w:tc>
        <w:tc>
          <w:tcPr>
            <w:tcW w:w="2266"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上游提交</w:t>
            </w:r>
          </w:p>
        </w:tc>
        <w:tc>
          <w:tcPr>
            <w:tcW w:w="2948"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入口模式／路由数</w:t>
            </w:r>
          </w:p>
        </w:tc>
        <w:tc>
          <w:tcPr>
            <w:tcW w:w="2270"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已核验漏洞数</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ghostpdl</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991a95ff4c4f</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35</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gpac</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b890f1c443db</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3</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28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assimp</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d34cd103f477</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26</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PcapPlusPlus</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65974d73c33a</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4</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ndpi</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65d526d8f6ae</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15</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opensc</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2c9dddc7386d</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3</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15</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libdwarf</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2ee326bad2b4</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10</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14</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openh264</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83a0eae9bbbd</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14</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upx</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09c5e383223e</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3</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14</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selinux</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38a09b74024b</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13</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fluent-bit</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e5289e606c4b</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6</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12</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hdf5</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bd7616cf98ae</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2</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12</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openvswitch</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f5129153e3b1</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6</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12</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libavc</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764ab7b70214</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11</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sleuthkit</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5eabe4d554f0</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6</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11</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espeak-ng</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ccb1c31ba3cf</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10</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libraw</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371161a06d7f</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libxml2</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4b3452d17123</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3</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pcl</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09e914b0b3b1</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center"/>
              <w:rPr/>
            </w:pPr>
            <w:r>
              <w:rPr>
                <w:rFonts w:eastAsia="Noto Serif CJK SC" w:cs="Times New Roman"/>
                <w:b w:val="false"/>
                <w:color w:val="000000"/>
                <w:sz w:val="18"/>
              </w:rPr>
              <w:t>arrow</w:t>
            </w:r>
          </w:p>
        </w:tc>
        <w:tc>
          <w:tcPr>
            <w:tcW w:w="2266"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center"/>
              <w:rPr/>
            </w:pPr>
            <w:r>
              <w:rPr>
                <w:rFonts w:eastAsia="Noto Serif CJK SC" w:cs="Times New Roman"/>
                <w:b w:val="false"/>
                <w:color w:val="000000"/>
                <w:sz w:val="18"/>
              </w:rPr>
              <w:t>8b09ecc5c690</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center"/>
              <w:rPr/>
            </w:pPr>
            <w:r>
              <w:rPr>
                <w:rFonts w:eastAsia="Noto Serif CJK SC" w:cs="Times New Roman"/>
                <w:b w:val="false"/>
                <w:color w:val="000000"/>
                <w:sz w:val="18"/>
              </w:rPr>
              <w:t>prefix / 3</w:t>
            </w:r>
          </w:p>
        </w:tc>
        <w:tc>
          <w:tcPr>
            <w:tcW w:w="227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center"/>
              <w:rPr/>
            </w:pPr>
            <w:r>
              <w:rPr>
                <w:rFonts w:eastAsia="Noto Serif CJK SC" w:cs="Times New Roman"/>
                <w:b w:val="false"/>
                <w:color w:val="000000"/>
                <w:sz w:val="18"/>
              </w:rPr>
              <w:t>8</w:t>
            </w:r>
          </w:p>
        </w:tc>
      </w:tr>
    </w:tbl>
    <w:p>
      <w:pPr>
        <w:pStyle w:val="Normal"/>
        <w:widowControl/>
        <w:suppressAutoHyphens w:val="true"/>
        <w:snapToGrid w:val="false"/>
        <w:spacing w:lineRule="exact" w:line="260" w:before="80" w:after="40"/>
        <w:ind w:hanging="0"/>
        <w:jc w:val="both"/>
        <w:rPr/>
      </w:pPr>
      <w:r>
        <w:rPr>
          <w:rFonts w:ascii="Times New Roman" w:hAnsi="Times New Roman" w:cs="Times New Roman"/>
          <w:b w:val="false"/>
          <w:color w:val="000000"/>
          <w:sz w:val="18"/>
        </w:rPr>
        <w:t>注：漏洞数为各单元最终确认的唯一指纹数；</w:t>
      </w:r>
      <w:r>
        <w:rPr>
          <w:rFonts w:eastAsia="Noto Serif CJK SC" w:cs="Times New Roman"/>
          <w:b w:val="false"/>
          <w:color w:val="000000"/>
          <w:sz w:val="18"/>
        </w:rPr>
        <w:t>identity</w:t>
      </w:r>
      <w:r>
        <w:rPr>
          <w:rFonts w:ascii="Times New Roman" w:hAnsi="Times New Roman" w:cs="Times New Roman"/>
          <w:b w:val="false"/>
          <w:color w:val="000000"/>
          <w:sz w:val="18"/>
        </w:rPr>
        <w:t>表示原样传递，</w:t>
      </w:r>
      <w:r>
        <w:rPr>
          <w:rFonts w:eastAsia="Noto Serif CJK SC" w:cs="Times New Roman"/>
          <w:b w:val="false"/>
          <w:color w:val="000000"/>
          <w:sz w:val="18"/>
        </w:rPr>
        <w:t>prefix</w:t>
      </w:r>
      <w:r>
        <w:rPr>
          <w:rFonts w:ascii="Times New Roman" w:hAnsi="Times New Roman" w:cs="Times New Roman"/>
          <w:b w:val="false"/>
          <w:color w:val="000000"/>
          <w:sz w:val="18"/>
        </w:rPr>
        <w:t>表示前缀分派。路由数描述接口结构，不参与漏洞计数。</w:t>
      </w:r>
    </w:p>
    <w:p>
      <w:pPr>
        <w:sectPr>
          <w:type w:val="continuous"/>
          <w:pgSz w:w="11906" w:h="16838"/>
          <w:pgMar w:left="1077" w:right="1077" w:gutter="0" w:header="0" w:top="1191" w:footer="454" w:bottom="1077"/>
          <w:formProt w:val="false"/>
          <w:textDirection w:val="lrTb"/>
          <w:docGrid w:type="default" w:linePitch="360" w:charSpace="0"/>
        </w:sectPr>
      </w:pPr>
    </w:p>
    <w:p>
      <w:pPr>
        <w:pStyle w:val="Normal"/>
        <w:widowControl/>
        <w:suppressAutoHyphens w:val="true"/>
        <w:snapToGrid w:val="false"/>
        <w:ind w:firstLine="420"/>
        <w:jc w:val="both"/>
        <w:rPr/>
      </w:pPr>
      <w:r>
        <w:rPr>
          <w:rFonts w:ascii="Times New Roman" w:hAnsi="Times New Roman" w:cs="Times New Roman"/>
          <w:b w:val="false"/>
          <w:color w:val="000000"/>
          <w:sz w:val="21"/>
        </w:rPr>
        <w:t>图</w:t>
      </w:r>
      <w:r>
        <w:rPr>
          <w:rFonts w:eastAsia="Noto Serif CJK SC" w:cs="Times New Roman"/>
          <w:b w:val="false"/>
          <w:color w:val="000000"/>
          <w:sz w:val="21"/>
        </w:rPr>
        <w:t>2</w:t>
      </w:r>
      <w:r>
        <w:rPr>
          <w:rFonts w:ascii="Times New Roman" w:hAnsi="Times New Roman" w:cs="Times New Roman"/>
          <w:b w:val="false"/>
          <w:color w:val="000000"/>
          <w:sz w:val="21"/>
        </w:rPr>
        <w:t>按最终首错报告展示</w:t>
      </w:r>
      <w:r>
        <w:rPr>
          <w:rFonts w:eastAsia="Noto Serif CJK SC" w:cs="Times New Roman"/>
          <w:b w:val="false"/>
          <w:color w:val="000000"/>
          <w:sz w:val="21"/>
        </w:rPr>
        <w:t>12</w:t>
      </w:r>
      <w:r>
        <w:rPr>
          <w:rFonts w:ascii="Times New Roman" w:hAnsi="Times New Roman" w:cs="Times New Roman"/>
          <w:b w:val="false"/>
          <w:color w:val="000000"/>
          <w:sz w:val="21"/>
        </w:rPr>
        <w:t>类错误及访问方向。堆缓冲区越界共有</w:t>
      </w:r>
      <w:r>
        <w:rPr>
          <w:rFonts w:eastAsia="Noto Serif CJK SC" w:cs="Times New Roman"/>
          <w:b w:val="false"/>
          <w:color w:val="000000"/>
          <w:sz w:val="21"/>
        </w:rPr>
        <w:t>183</w:t>
      </w:r>
      <w:r>
        <w:rPr>
          <w:rFonts w:ascii="Times New Roman" w:hAnsi="Times New Roman" w:cs="Times New Roman"/>
          <w:b w:val="false"/>
          <w:color w:val="000000"/>
          <w:sz w:val="21"/>
        </w:rPr>
        <w:t>个，占</w:t>
      </w:r>
      <w:r>
        <w:rPr>
          <w:rFonts w:eastAsia="Noto Serif CJK SC" w:cs="Times New Roman"/>
          <w:b w:val="false"/>
          <w:color w:val="000000"/>
          <w:sz w:val="21"/>
        </w:rPr>
        <w:t>62.7%</w:t>
      </w:r>
      <w:r>
        <w:rPr>
          <w:rFonts w:ascii="Times New Roman" w:hAnsi="Times New Roman" w:cs="Times New Roman"/>
          <w:b w:val="false"/>
          <w:color w:val="000000"/>
          <w:sz w:val="21"/>
        </w:rPr>
        <w:t>；其余依次包括栈缓冲区越界</w:t>
      </w:r>
      <w:r>
        <w:rPr>
          <w:rFonts w:eastAsia="Noto Serif CJK SC" w:cs="Times New Roman"/>
          <w:b w:val="false"/>
          <w:color w:val="000000"/>
          <w:sz w:val="21"/>
        </w:rPr>
        <w:t>44</w:t>
      </w:r>
      <w:r>
        <w:rPr>
          <w:rFonts w:ascii="Times New Roman" w:hAnsi="Times New Roman" w:cs="Times New Roman"/>
          <w:b w:val="false"/>
          <w:color w:val="000000"/>
          <w:sz w:val="21"/>
        </w:rPr>
        <w:t>个、堆释放后使用</w:t>
      </w:r>
      <w:r>
        <w:rPr>
          <w:rFonts w:eastAsia="Noto Serif CJK SC" w:cs="Times New Roman"/>
          <w:b w:val="false"/>
          <w:color w:val="000000"/>
          <w:sz w:val="21"/>
        </w:rPr>
        <w:t>25</w:t>
      </w:r>
      <w:r>
        <w:rPr>
          <w:rFonts w:ascii="Times New Roman" w:hAnsi="Times New Roman" w:cs="Times New Roman"/>
          <w:b w:val="false"/>
          <w:color w:val="000000"/>
          <w:sz w:val="21"/>
        </w:rPr>
        <w:t>个、全局缓冲区越界</w:t>
      </w:r>
      <w:r>
        <w:rPr>
          <w:rFonts w:eastAsia="Noto Serif CJK SC" w:cs="Times New Roman"/>
          <w:b w:val="false"/>
          <w:color w:val="000000"/>
          <w:sz w:val="21"/>
        </w:rPr>
        <w:t>18</w:t>
      </w:r>
      <w:r>
        <w:rPr>
          <w:rFonts w:ascii="Times New Roman" w:hAnsi="Times New Roman" w:cs="Times New Roman"/>
          <w:b w:val="false"/>
          <w:color w:val="000000"/>
          <w:sz w:val="21"/>
        </w:rPr>
        <w:t>个、负长度参数</w:t>
      </w:r>
      <w:r>
        <w:rPr>
          <w:rFonts w:eastAsia="Noto Serif CJK SC" w:cs="Times New Roman"/>
          <w:b w:val="false"/>
          <w:color w:val="000000"/>
          <w:sz w:val="21"/>
        </w:rPr>
        <w:t>5</w:t>
      </w:r>
      <w:r>
        <w:rPr>
          <w:rFonts w:ascii="Times New Roman" w:hAnsi="Times New Roman" w:cs="Times New Roman"/>
          <w:b w:val="false"/>
          <w:color w:val="000000"/>
          <w:sz w:val="21"/>
        </w:rPr>
        <w:t>个、复制区间重叠</w:t>
      </w:r>
      <w:r>
        <w:rPr>
          <w:rFonts w:eastAsia="Noto Serif CJK SC" w:cs="Times New Roman"/>
          <w:b w:val="false"/>
          <w:color w:val="000000"/>
          <w:sz w:val="21"/>
        </w:rPr>
        <w:t>4</w:t>
      </w:r>
      <w:r>
        <w:rPr>
          <w:rFonts w:ascii="Times New Roman" w:hAnsi="Times New Roman" w:cs="Times New Roman"/>
          <w:b w:val="false"/>
          <w:color w:val="000000"/>
          <w:sz w:val="21"/>
        </w:rPr>
        <w:t>个、栈缓冲区下溢</w:t>
      </w:r>
      <w:r>
        <w:rPr>
          <w:rFonts w:eastAsia="Noto Serif CJK SC" w:cs="Times New Roman"/>
          <w:b w:val="false"/>
          <w:color w:val="000000"/>
          <w:sz w:val="21"/>
        </w:rPr>
        <w:t>3</w:t>
      </w:r>
      <w:r>
        <w:rPr>
          <w:rFonts w:ascii="Times New Roman" w:hAnsi="Times New Roman" w:cs="Times New Roman"/>
          <w:b w:val="false"/>
          <w:color w:val="000000"/>
          <w:sz w:val="21"/>
        </w:rPr>
        <w:t>个、重复释放</w:t>
      </w:r>
      <w:r>
        <w:rPr>
          <w:rFonts w:eastAsia="Noto Serif CJK SC" w:cs="Times New Roman"/>
          <w:b w:val="false"/>
          <w:color w:val="000000"/>
          <w:sz w:val="21"/>
        </w:rPr>
        <w:t>3</w:t>
      </w:r>
      <w:r>
        <w:rPr>
          <w:rFonts w:ascii="Times New Roman" w:hAnsi="Times New Roman" w:cs="Times New Roman"/>
          <w:b w:val="false"/>
          <w:color w:val="000000"/>
          <w:sz w:val="21"/>
        </w:rPr>
        <w:t>个、容器越界</w:t>
      </w:r>
      <w:r>
        <w:rPr>
          <w:rFonts w:eastAsia="Noto Serif CJK SC" w:cs="Times New Roman"/>
          <w:b w:val="false"/>
          <w:color w:val="000000"/>
          <w:sz w:val="21"/>
        </w:rPr>
        <w:t>2</w:t>
      </w:r>
      <w:r>
        <w:rPr>
          <w:rFonts w:ascii="Times New Roman" w:hAnsi="Times New Roman" w:cs="Times New Roman"/>
          <w:b w:val="false"/>
          <w:color w:val="000000"/>
          <w:sz w:val="21"/>
        </w:rPr>
        <w:t>个、栈返回后使用</w:t>
      </w:r>
      <w:r>
        <w:rPr>
          <w:rFonts w:eastAsia="Noto Serif CJK SC" w:cs="Times New Roman"/>
          <w:b w:val="false"/>
          <w:color w:val="000000"/>
          <w:sz w:val="21"/>
        </w:rPr>
        <w:t>2</w:t>
      </w:r>
      <w:r>
        <w:rPr>
          <w:rFonts w:ascii="Times New Roman" w:hAnsi="Times New Roman" w:cs="Times New Roman"/>
          <w:b w:val="false"/>
          <w:color w:val="000000"/>
          <w:sz w:val="21"/>
        </w:rPr>
        <w:t>个、空指针解引用</w:t>
      </w:r>
      <w:r>
        <w:rPr>
          <w:rFonts w:eastAsia="Noto Serif CJK SC" w:cs="Times New Roman"/>
          <w:b w:val="false"/>
          <w:color w:val="000000"/>
          <w:sz w:val="21"/>
        </w:rPr>
        <w:t>2</w:t>
      </w:r>
      <w:r>
        <w:rPr>
          <w:rFonts w:ascii="Times New Roman" w:hAnsi="Times New Roman" w:cs="Times New Roman"/>
          <w:b w:val="false"/>
          <w:color w:val="000000"/>
          <w:sz w:val="21"/>
        </w:rPr>
        <w:t>个和栈作用域结束后使用</w:t>
      </w:r>
      <w:r>
        <w:rPr>
          <w:rFonts w:eastAsia="Noto Serif CJK SC" w:cs="Times New Roman"/>
          <w:b w:val="false"/>
          <w:color w:val="000000"/>
          <w:sz w:val="21"/>
        </w:rPr>
        <w:t>1</w:t>
      </w:r>
      <w:r>
        <w:rPr>
          <w:rFonts w:ascii="Times New Roman" w:hAnsi="Times New Roman" w:cs="Times New Roman"/>
          <w:b w:val="false"/>
          <w:color w:val="000000"/>
          <w:sz w:val="21"/>
        </w:rPr>
        <w:t>个。该分布描述当前已准入集合，受到历史材料来源、类型筛选和</w:t>
      </w:r>
      <w:r>
        <w:rPr>
          <w:rFonts w:eastAsia="Noto Serif CJK SC" w:cs="Times New Roman"/>
          <w:b w:val="false"/>
          <w:color w:val="000000"/>
          <w:sz w:val="21"/>
        </w:rPr>
        <w:t>ASan</w:t>
      </w:r>
      <w:r>
        <w:rPr>
          <w:rFonts w:ascii="Times New Roman" w:hAnsi="Times New Roman" w:cs="Times New Roman"/>
          <w:b w:val="false"/>
          <w:color w:val="000000"/>
          <w:sz w:val="21"/>
        </w:rPr>
        <w:t>可观测性的影响。</w:t>
      </w:r>
    </w:p>
    <w:p>
      <w:pPr>
        <w:pStyle w:val="Normal"/>
        <w:widowControl/>
        <w:suppressAutoHyphens w:val="true"/>
        <w:snapToGrid w:val="false"/>
        <w:ind w:firstLine="420"/>
        <w:jc w:val="both"/>
        <w:rPr/>
      </w:pPr>
      <w:r>
        <w:rPr>
          <w:rFonts w:ascii="Times New Roman" w:hAnsi="Times New Roman" w:cs="Times New Roman"/>
          <w:b w:val="false"/>
          <w:color w:val="000000"/>
          <w:sz w:val="21"/>
        </w:rPr>
        <w:t>上述结果体现了</w:t>
      </w:r>
      <w:r>
        <w:rPr>
          <w:rFonts w:eastAsia="Noto Serif CJK SC" w:cs="Times New Roman"/>
          <w:b w:val="false"/>
          <w:color w:val="000000"/>
          <w:sz w:val="21"/>
        </w:rPr>
        <w:t>MemVulBench</w:t>
      </w:r>
      <w:r>
        <w:rPr>
          <w:rFonts w:ascii="Times New Roman" w:hAnsi="Times New Roman" w:cs="Times New Roman"/>
          <w:b w:val="false"/>
          <w:color w:val="000000"/>
          <w:sz w:val="21"/>
        </w:rPr>
        <w:t>在单测试单元内组织多个真实可复验内存漏洞的构建优势。同一单元中的多个明确漏洞身份，可用于进一步观察工具发现状态、发现时间及类型差异，为精细评测提供比单一汇总结果更丰富的依据。</w:t>
      </w:r>
    </w:p>
    <w:p>
      <w:pPr>
        <w:pStyle w:val="Heading2"/>
        <w:suppressAutoHyphens w:val="true"/>
        <w:snapToGrid w:val="false"/>
        <w:jc w:val="start"/>
        <w:rPr/>
      </w:pPr>
      <w:r>
        <w:rPr>
          <w:rFonts w:eastAsia="Noto Sans CJK SC" w:cs="Times New Roman" w:ascii="Times New Roman" w:hAnsi="Times New Roman"/>
          <w:b/>
          <w:color w:val="000000"/>
          <w:sz w:val="21"/>
        </w:rPr>
        <w:t>4.4</w:t>
      </w:r>
      <w:r>
        <w:rPr>
          <w:rFonts w:ascii="Times New Roman" w:hAnsi="Times New Roman" w:cs="Times New Roman" w:eastAsia="Noto Sans CJK SC"/>
          <w:b/>
          <w:color w:val="000000"/>
          <w:sz w:val="21"/>
        </w:rPr>
        <w:t>　统一测试驱动下的逐漏洞复验（</w:t>
      </w:r>
      <w:r>
        <w:rPr>
          <w:rFonts w:eastAsia="Noto Sans CJK SC" w:cs="Times New Roman" w:ascii="Times New Roman" w:hAnsi="Times New Roman"/>
          <w:b/>
          <w:color w:val="000000"/>
          <w:sz w:val="21"/>
        </w:rPr>
        <w:t>RQ3</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每个已准入指纹均关联固定测试单元、</w:t>
      </w:r>
      <w:r>
        <w:rPr>
          <w:rFonts w:eastAsia="Noto Serif CJK SC" w:cs="Times New Roman"/>
          <w:b w:val="false"/>
          <w:color w:val="000000"/>
          <w:sz w:val="21"/>
        </w:rPr>
        <w:t>PoC</w:t>
      </w:r>
      <w:r>
        <w:rPr>
          <w:rFonts w:ascii="Times New Roman" w:hAnsi="Times New Roman" w:cs="Times New Roman"/>
          <w:b w:val="false"/>
          <w:color w:val="000000"/>
          <w:sz w:val="21"/>
        </w:rPr>
        <w:t>、首错报告和最终二进制。</w:t>
      </w:r>
      <w:r>
        <w:rPr>
          <w:rFonts w:eastAsia="Noto Serif CJK SC" w:cs="Times New Roman"/>
          <w:b w:val="false"/>
          <w:color w:val="000000"/>
          <w:sz w:val="21"/>
        </w:rPr>
        <w:t>identity</w:t>
      </w:r>
      <w:r>
        <w:rPr>
          <w:rFonts w:ascii="Times New Roman" w:hAnsi="Times New Roman" w:cs="Times New Roman"/>
          <w:b w:val="false"/>
          <w:color w:val="000000"/>
          <w:sz w:val="21"/>
        </w:rPr>
        <w:t>单元保持原输入接口；</w:t>
      </w:r>
      <w:r>
        <w:rPr>
          <w:rFonts w:eastAsia="Noto Serif CJK SC" w:cs="Times New Roman"/>
          <w:b w:val="false"/>
          <w:color w:val="000000"/>
          <w:sz w:val="21"/>
        </w:rPr>
        <w:t>prefix</w:t>
      </w:r>
      <w:r>
        <w:rPr>
          <w:rFonts w:ascii="Times New Roman" w:hAnsi="Times New Roman" w:cs="Times New Roman"/>
          <w:b w:val="false"/>
          <w:color w:val="000000"/>
          <w:sz w:val="21"/>
        </w:rPr>
        <w:t>单元将路由字节与原始载荷组合成最终输入，并在统一入口上重新确认故障身份。最终计数由这些执行结果确定，不直接沿用历史目录或原始入口下的数量。</w:t>
      </w:r>
    </w:p>
    <w:p>
      <w:pPr>
        <w:pStyle w:val="Normal"/>
        <w:widowControl/>
        <w:suppressAutoHyphens w:val="true"/>
        <w:snapToGrid w:val="false"/>
        <w:ind w:firstLine="420"/>
        <w:jc w:val="both"/>
        <w:rPr/>
      </w:pPr>
      <w:r>
        <w:rPr>
          <w:rFonts w:ascii="Times New Roman" w:hAnsi="Times New Roman" w:cs="Times New Roman"/>
          <w:b w:val="false"/>
          <w:color w:val="000000"/>
          <w:sz w:val="21"/>
        </w:rPr>
        <w:t>以</w:t>
      </w:r>
      <w:r>
        <w:rPr>
          <w:rFonts w:eastAsia="Noto Serif CJK SC" w:cs="Times New Roman"/>
          <w:b w:val="false"/>
          <w:color w:val="000000"/>
          <w:sz w:val="21"/>
        </w:rPr>
        <w:t>hdf5</w:t>
      </w:r>
      <w:r>
        <w:rPr>
          <w:rFonts w:ascii="Times New Roman" w:hAnsi="Times New Roman" w:cs="Times New Roman"/>
          <w:b w:val="false"/>
          <w:color w:val="000000"/>
          <w:sz w:val="21"/>
        </w:rPr>
        <w:t>为例，两个原测试入口映射到两个路由，最终单元确认</w:t>
      </w:r>
      <w:r>
        <w:rPr>
          <w:rFonts w:eastAsia="Noto Serif CJK SC" w:cs="Times New Roman"/>
          <w:b w:val="false"/>
          <w:color w:val="000000"/>
          <w:sz w:val="21"/>
        </w:rPr>
        <w:t>12</w:t>
      </w:r>
      <w:r>
        <w:rPr>
          <w:rFonts w:ascii="Times New Roman" w:hAnsi="Times New Roman" w:cs="Times New Roman"/>
          <w:b w:val="false"/>
          <w:color w:val="000000"/>
          <w:sz w:val="21"/>
        </w:rPr>
        <w:t>个唯一指纹；</w:t>
      </w:r>
      <w:r>
        <w:rPr>
          <w:rFonts w:eastAsia="Noto Serif CJK SC" w:cs="Times New Roman"/>
          <w:b w:val="false"/>
          <w:color w:val="000000"/>
          <w:sz w:val="21"/>
        </w:rPr>
        <w:t>assimp</w:t>
      </w:r>
      <w:r>
        <w:rPr>
          <w:rFonts w:ascii="Times New Roman" w:hAnsi="Times New Roman" w:cs="Times New Roman"/>
          <w:b w:val="false"/>
          <w:color w:val="000000"/>
          <w:sz w:val="21"/>
        </w:rPr>
        <w:t>保留原始测试入口，确认</w:t>
      </w:r>
      <w:r>
        <w:rPr>
          <w:rFonts w:eastAsia="Noto Serif CJK SC" w:cs="Times New Roman"/>
          <w:b w:val="false"/>
          <w:color w:val="000000"/>
          <w:sz w:val="21"/>
        </w:rPr>
        <w:t>26</w:t>
      </w:r>
      <w:r>
        <w:rPr>
          <w:rFonts w:ascii="Times New Roman" w:hAnsi="Times New Roman" w:cs="Times New Roman"/>
          <w:b w:val="false"/>
          <w:color w:val="000000"/>
          <w:sz w:val="21"/>
        </w:rPr>
        <w:t>个。</w:t>
      </w:r>
      <w:r>
        <w:rPr>
          <w:rFonts w:eastAsia="Noto Serif CJK SC" w:cs="Times New Roman"/>
          <w:b w:val="false"/>
          <w:color w:val="000000"/>
          <w:sz w:val="21"/>
        </w:rPr>
        <w:t>libraw</w:t>
      </w:r>
      <w:r>
        <w:rPr>
          <w:rFonts w:ascii="Times New Roman" w:hAnsi="Times New Roman" w:cs="Times New Roman"/>
          <w:b w:val="false"/>
          <w:color w:val="000000"/>
          <w:sz w:val="21"/>
        </w:rPr>
        <w:t>的多个历史测试驱动名称实际对应同一实现，因而采用</w:t>
      </w:r>
      <w:r>
        <w:rPr>
          <w:rFonts w:eastAsia="Noto Serif CJK SC" w:cs="Times New Roman"/>
          <w:b w:val="false"/>
          <w:color w:val="000000"/>
          <w:sz w:val="21"/>
        </w:rPr>
        <w:t>identity</w:t>
      </w:r>
      <w:r>
        <w:rPr>
          <w:rFonts w:ascii="Times New Roman" w:hAnsi="Times New Roman" w:cs="Times New Roman"/>
          <w:b w:val="false"/>
          <w:color w:val="000000"/>
          <w:sz w:val="21"/>
        </w:rPr>
        <w:t>模式，最终确认</w:t>
      </w:r>
      <w:r>
        <w:rPr>
          <w:rFonts w:eastAsia="Noto Serif CJK SC" w:cs="Times New Roman"/>
          <w:b w:val="false"/>
          <w:color w:val="000000"/>
          <w:sz w:val="21"/>
        </w:rPr>
        <w:t>8</w:t>
      </w:r>
      <w:r>
        <w:rPr>
          <w:rFonts w:ascii="Times New Roman" w:hAnsi="Times New Roman" w:cs="Times New Roman"/>
          <w:b w:val="false"/>
          <w:color w:val="000000"/>
          <w:sz w:val="21"/>
        </w:rPr>
        <w:t>个指纹。这些结果表明，单元内漏洞数量取决于固定入口上的实际可复验集合，不能由入口名称或数量推定。逐漏洞</w:t>
      </w:r>
      <w:r>
        <w:rPr>
          <w:rFonts w:eastAsia="Noto Serif CJK SC" w:cs="Times New Roman"/>
          <w:b w:val="false"/>
          <w:color w:val="000000"/>
          <w:sz w:val="21"/>
        </w:rPr>
        <w:t>PoC</w:t>
      </w:r>
      <w:r>
        <w:rPr>
          <w:rFonts w:ascii="Times New Roman" w:hAnsi="Times New Roman" w:cs="Times New Roman"/>
          <w:b w:val="false"/>
          <w:color w:val="000000"/>
          <w:sz w:val="21"/>
        </w:rPr>
        <w:t>、路由与日志索引见指纹账本及补充材料</w:t>
      </w:r>
      <w:r>
        <w:rPr>
          <w:rFonts w:eastAsia="Noto Serif CJK SC" w:cs="Times New Roman"/>
          <w:b w:val="false"/>
          <w:color w:val="000000"/>
          <w:sz w:val="21"/>
        </w:rPr>
        <w:t>S1.7</w:t>
      </w:r>
      <w:r>
        <w:rPr>
          <w:rFonts w:ascii="Times New Roman" w:hAnsi="Times New Roman" w:cs="Times New Roman"/>
          <w:b w:val="false"/>
          <w:color w:val="000000"/>
          <w:sz w:val="21"/>
        </w:rPr>
        <w:t>。</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Normal"/>
        <w:keepNext w:val="true"/>
        <w:suppressAutoHyphens w:val="true"/>
        <w:snapToGrid w:val="false"/>
        <w:spacing w:lineRule="auto" w:line="240" w:before="80" w:after="0"/>
        <w:jc w:val="center"/>
        <w:rPr/>
      </w:pPr>
      <w:r>
        <w:rPr/>
        <w:drawing>
          <wp:inline distT="0" distB="0" distL="0" distR="0">
            <wp:extent cx="6012180" cy="3493135"/>
            <wp:effectExtent l="0" t="0" r="0" b="0"/>
            <wp:docPr id="2" name="Picture 2" descr="图2　292个已核验唯一漏洞指纹的首错类型与访问方向。12类错误按数量降序排列；蓝色、橙色分别表示读和写，“方向不适用”用于释放和参数错误。"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292个已核验唯一漏洞指纹的首错类型与访问方向。12类错误按数量降序排列；蓝色、橙色分别表示读和写，“方向不适用”用于释放和参数错误。" title="图2"/>
                    <pic:cNvPicPr>
                      <a:picLocks noChangeAspect="1" noChangeArrowheads="1"/>
                    </pic:cNvPicPr>
                  </pic:nvPicPr>
                  <pic:blipFill>
                    <a:blip r:embed="rId6"/>
                    <a:stretch>
                      <a:fillRect/>
                    </a:stretch>
                  </pic:blipFill>
                  <pic:spPr bwMode="auto">
                    <a:xfrm>
                      <a:off x="0" y="0"/>
                      <a:ext cx="6012180" cy="3493135"/>
                    </a:xfrm>
                    <a:prstGeom prst="rect">
                      <a:avLst/>
                    </a:prstGeom>
                    <a:noFill/>
                  </pic:spPr>
                </pic:pic>
              </a:graphicData>
            </a:graphic>
          </wp:inline>
        </w:drawing>
      </w:r>
    </w:p>
    <w:p>
      <w:pPr>
        <w:pStyle w:val="Caption"/>
        <w:keepNext w:val="fals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图</w:t>
      </w:r>
      <w:r>
        <w:rPr>
          <w:rFonts w:eastAsia="Noto Serif CJK SC" w:cs="Times New Roman"/>
          <w:b w:val="false"/>
          <w:color w:val="000000"/>
          <w:sz w:val="18"/>
        </w:rPr>
        <w:t>2</w:t>
      </w:r>
      <w:r>
        <w:rPr>
          <w:rFonts w:ascii="Times New Roman" w:hAnsi="Times New Roman" w:cs="Times New Roman"/>
          <w:b w:val="false"/>
          <w:color w:val="000000"/>
          <w:sz w:val="18"/>
        </w:rPr>
        <w:t>　</w:t>
      </w:r>
      <w:r>
        <w:rPr>
          <w:rFonts w:eastAsia="Noto Serif CJK SC" w:cs="Times New Roman"/>
          <w:b w:val="false"/>
          <w:color w:val="000000"/>
          <w:sz w:val="18"/>
        </w:rPr>
        <w:t>292</w:t>
      </w:r>
      <w:r>
        <w:rPr>
          <w:rFonts w:ascii="Times New Roman" w:hAnsi="Times New Roman" w:cs="Times New Roman"/>
          <w:b w:val="false"/>
          <w:color w:val="000000"/>
          <w:sz w:val="18"/>
        </w:rPr>
        <w:t>个已核验唯一漏洞指纹的首错类型与访问方向。</w:t>
      </w:r>
      <w:r>
        <w:rPr>
          <w:rFonts w:eastAsia="Noto Serif CJK SC" w:cs="Times New Roman"/>
          <w:b w:val="false"/>
          <w:color w:val="000000"/>
          <w:sz w:val="18"/>
        </w:rPr>
        <w:t>12</w:t>
      </w:r>
      <w:r>
        <w:rPr>
          <w:rFonts w:ascii="Times New Roman" w:hAnsi="Times New Roman" w:cs="Times New Roman"/>
          <w:b w:val="false"/>
          <w:color w:val="000000"/>
          <w:sz w:val="18"/>
        </w:rPr>
        <w:t>类错误按数量降序排列；蓝色、橙色分别表示读和写，“方向不适用”用于释放和参数错误。</w:t>
      </w:r>
    </w:p>
    <w:p>
      <w:pPr>
        <w:sectPr>
          <w:type w:val="continuous"/>
          <w:pgSz w:w="11906" w:h="16838"/>
          <w:pgMar w:left="1077" w:right="1077" w:gutter="0" w:header="0" w:top="1191" w:footer="454" w:bottom="1077"/>
          <w:formProt w:val="false"/>
          <w:textDirection w:val="lrTb"/>
          <w:docGrid w:type="default" w:linePitch="360" w:charSpace="0"/>
        </w:sectPr>
      </w:pPr>
    </w:p>
    <w:p>
      <w:pPr>
        <w:pStyle w:val="Heading2"/>
        <w:suppressAutoHyphens w:val="true"/>
        <w:snapToGrid w:val="false"/>
        <w:jc w:val="start"/>
        <w:rPr/>
      </w:pPr>
      <w:r>
        <w:rPr>
          <w:rFonts w:eastAsia="Noto Sans CJK SC" w:cs="Times New Roman" w:ascii="Times New Roman" w:hAnsi="Times New Roman"/>
          <w:b/>
          <w:color w:val="000000"/>
          <w:sz w:val="21"/>
        </w:rPr>
        <w:t>4.5</w:t>
      </w:r>
      <w:r>
        <w:rPr>
          <w:rFonts w:ascii="Times New Roman" w:hAnsi="Times New Roman" w:cs="Times New Roman" w:eastAsia="Noto Sans CJK SC"/>
          <w:b/>
          <w:color w:val="000000"/>
          <w:sz w:val="21"/>
        </w:rPr>
        <w:t>　首错归因与漏洞计数可靠性（</w:t>
      </w:r>
      <w:r>
        <w:rPr>
          <w:rFonts w:eastAsia="Noto Sans CJK SC" w:cs="Times New Roman" w:ascii="Times New Roman" w:hAnsi="Times New Roman"/>
          <w:b/>
          <w:color w:val="000000"/>
          <w:sz w:val="21"/>
        </w:rPr>
        <w:t>RQ3</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历史问题标识与当前执行结果之间可能存在偏差，需要依据实际首错进行审核。在</w:t>
      </w:r>
      <w:r>
        <w:rPr>
          <w:rFonts w:eastAsia="Noto Serif CJK SC" w:cs="Times New Roman"/>
          <w:b w:val="false"/>
          <w:color w:val="000000"/>
          <w:sz w:val="21"/>
        </w:rPr>
        <w:t>ghostpdl</w:t>
      </w:r>
      <w:r>
        <w:rPr>
          <w:rFonts w:ascii="Times New Roman" w:hAnsi="Times New Roman" w:cs="Times New Roman"/>
          <w:b w:val="false"/>
          <w:color w:val="000000"/>
          <w:sz w:val="21"/>
        </w:rPr>
        <w:t>中，部分历史输入先触发已收录故障，因而与既有指纹关联；这些输入保留为审核材料，不增加漏洞数量。在</w:t>
      </w:r>
      <w:r>
        <w:rPr>
          <w:rFonts w:eastAsia="Noto Serif CJK SC" w:cs="Times New Roman"/>
          <w:b w:val="false"/>
          <w:color w:val="000000"/>
          <w:sz w:val="21"/>
        </w:rPr>
        <w:t>libavc</w:t>
      </w:r>
      <w:r>
        <w:rPr>
          <w:rFonts w:ascii="Times New Roman" w:hAnsi="Times New Roman" w:cs="Times New Roman"/>
          <w:b w:val="false"/>
          <w:color w:val="000000"/>
          <w:sz w:val="21"/>
        </w:rPr>
        <w:t>中，不同历史</w:t>
      </w:r>
      <w:r>
        <w:rPr>
          <w:rFonts w:eastAsia="Noto Serif CJK SC" w:cs="Times New Roman"/>
          <w:b w:val="false"/>
          <w:color w:val="000000"/>
          <w:sz w:val="21"/>
        </w:rPr>
        <w:t>PoC</w:t>
      </w:r>
      <w:r>
        <w:rPr>
          <w:rFonts w:ascii="Times New Roman" w:hAnsi="Times New Roman" w:cs="Times New Roman"/>
          <w:b w:val="false"/>
          <w:color w:val="000000"/>
          <w:sz w:val="21"/>
        </w:rPr>
        <w:t>首先到达同一空函数指针分派故障，由于错误类型、访问方向、源码位置及三帧哈希均一致，最终合并为一个动态身份。</w:t>
      </w:r>
    </w:p>
    <w:p>
      <w:pPr>
        <w:pStyle w:val="Normal"/>
        <w:widowControl/>
        <w:suppressAutoHyphens w:val="true"/>
        <w:snapToGrid w:val="false"/>
        <w:ind w:firstLine="420"/>
        <w:jc w:val="both"/>
        <w:rPr/>
      </w:pPr>
      <w:r>
        <w:rPr>
          <w:rFonts w:eastAsia="Noto Serif CJK SC" w:cs="Times New Roman"/>
          <w:b w:val="false"/>
          <w:color w:val="000000"/>
          <w:sz w:val="21"/>
        </w:rPr>
        <w:t>openvswitch</w:t>
      </w:r>
      <w:r>
        <w:rPr>
          <w:rFonts w:ascii="Times New Roman" w:hAnsi="Times New Roman" w:cs="Times New Roman"/>
          <w:b w:val="false"/>
          <w:color w:val="000000"/>
          <w:sz w:val="21"/>
        </w:rPr>
        <w:t>的案例进一步说明了动态复验的必要性：部分历史输入在所选版本中被前置解析拒绝，未到达预期位置；另一个此前被旧目录排除的释放后使用故障，则可在更早基线上复验。由此，候选标签用于提出核验对象，最终计数由共同版本、统一测试驱动及实际首错指纹共同确定。</w:t>
      </w:r>
    </w:p>
    <w:p>
      <w:pPr>
        <w:pStyle w:val="Normal"/>
        <w:widowControl/>
        <w:suppressAutoHyphens w:val="true"/>
        <w:snapToGrid w:val="false"/>
        <w:ind w:firstLine="420"/>
        <w:jc w:val="both"/>
        <w:rPr/>
      </w:pPr>
      <w:r>
        <w:rPr>
          <w:rFonts w:ascii="Times New Roman" w:hAnsi="Times New Roman" w:cs="Times New Roman"/>
          <w:b w:val="false"/>
          <w:color w:val="000000"/>
          <w:sz w:val="21"/>
        </w:rPr>
        <w:t>上述归因过程避免将多个输入、多个历史问题标识或提前触发的同一故障重复计数，使单元内漏洞数量建立在一致的身份规则上。对于同一故障位置对应不同调用上下文的情况，仍遵循本文动态身份定义，其与根因独立性的关系见第</w:t>
      </w:r>
      <w:r>
        <w:rPr>
          <w:rFonts w:eastAsia="Noto Serif CJK SC" w:cs="Times New Roman"/>
          <w:b w:val="false"/>
          <w:color w:val="000000"/>
          <w:sz w:val="21"/>
        </w:rPr>
        <w:t>6.4</w:t>
      </w:r>
      <w:r>
        <w:rPr>
          <w:rFonts w:ascii="Times New Roman" w:hAnsi="Times New Roman" w:cs="Times New Roman"/>
          <w:b w:val="false"/>
          <w:color w:val="000000"/>
          <w:sz w:val="21"/>
        </w:rPr>
        <w:t>节。</w:t>
      </w:r>
    </w:p>
    <w:p>
      <w:pPr>
        <w:pStyle w:val="Heading2"/>
        <w:suppressAutoHyphens w:val="true"/>
        <w:snapToGrid w:val="false"/>
        <w:jc w:val="start"/>
        <w:rPr/>
      </w:pPr>
      <w:r>
        <w:rPr>
          <w:rFonts w:eastAsia="Noto Sans CJK SC" w:cs="Times New Roman" w:ascii="Times New Roman" w:hAnsi="Times New Roman"/>
          <w:b/>
          <w:color w:val="000000"/>
          <w:sz w:val="21"/>
        </w:rPr>
        <w:t>4.6</w:t>
      </w:r>
      <w:r>
        <w:rPr>
          <w:rFonts w:ascii="Times New Roman" w:hAnsi="Times New Roman" w:cs="Times New Roman" w:eastAsia="Noto Sans CJK SC"/>
          <w:b/>
          <w:color w:val="000000"/>
          <w:sz w:val="21"/>
        </w:rPr>
        <w:t>　最终镜像与复验环境核验（</w:t>
      </w:r>
      <w:r>
        <w:rPr>
          <w:rFonts w:eastAsia="Noto Sans CJK SC" w:cs="Times New Roman" w:ascii="Times New Roman" w:hAnsi="Times New Roman"/>
          <w:b/>
          <w:color w:val="000000"/>
          <w:sz w:val="21"/>
        </w:rPr>
        <w:t>RQ4</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eastAsia="Noto Serif CJK SC" w:cs="Times New Roman"/>
          <w:b w:val="false"/>
          <w:color w:val="000000"/>
          <w:sz w:val="21"/>
        </w:rPr>
        <w:t>20</w:t>
      </w:r>
      <w:r>
        <w:rPr>
          <w:rFonts w:ascii="Times New Roman" w:hAnsi="Times New Roman" w:cs="Times New Roman"/>
          <w:b w:val="false"/>
          <w:color w:val="000000"/>
          <w:sz w:val="21"/>
        </w:rPr>
        <w:t>个已准入单元的最终镜像均可加载，镜像内最终二进制哈希与记录一致；纳入统计的</w:t>
      </w:r>
      <w:r>
        <w:rPr>
          <w:rFonts w:eastAsia="Noto Serif CJK SC" w:cs="Times New Roman"/>
          <w:b w:val="false"/>
          <w:color w:val="000000"/>
          <w:sz w:val="21"/>
        </w:rPr>
        <w:t>PoC</w:t>
      </w:r>
      <w:r>
        <w:rPr>
          <w:rFonts w:ascii="Times New Roman" w:hAnsi="Times New Roman" w:cs="Times New Roman"/>
          <w:b w:val="false"/>
          <w:color w:val="000000"/>
          <w:sz w:val="21"/>
        </w:rPr>
        <w:t>均在相应二进制上产生可归因的首错报告。镜像、二进制、输入、报告与指纹之间的逐项关联，为</w:t>
      </w:r>
      <w:r>
        <w:rPr>
          <w:rFonts w:eastAsia="Noto Serif CJK SC" w:cs="Times New Roman"/>
          <w:b w:val="false"/>
          <w:color w:val="000000"/>
          <w:sz w:val="21"/>
        </w:rPr>
        <w:t>292</w:t>
      </w:r>
      <w:r>
        <w:rPr>
          <w:rFonts w:ascii="Times New Roman" w:hAnsi="Times New Roman" w:cs="Times New Roman"/>
          <w:b w:val="false"/>
          <w:color w:val="000000"/>
          <w:sz w:val="21"/>
        </w:rPr>
        <w:t>个已知评估对象提供了明确的复验依据。逐项目源码提交、镜像及二进制索引保存于配套材料。</w:t>
      </w:r>
    </w:p>
    <w:p>
      <w:pPr>
        <w:pStyle w:val="Normal"/>
        <w:widowControl/>
        <w:suppressAutoHyphens w:val="true"/>
        <w:snapToGrid w:val="false"/>
        <w:ind w:firstLine="420"/>
        <w:jc w:val="both"/>
        <w:rPr/>
      </w:pPr>
      <w:r>
        <w:rPr>
          <w:rFonts w:ascii="Times New Roman" w:hAnsi="Times New Roman" w:cs="Times New Roman"/>
          <w:b w:val="false"/>
          <w:color w:val="000000"/>
          <w:sz w:val="21"/>
        </w:rPr>
        <w:t>覆盖反馈与错误检测分别核验。现有构建记录表明</w:t>
      </w:r>
      <w:r>
        <w:rPr>
          <w:rFonts w:eastAsia="Noto Serif CJK SC" w:cs="Times New Roman"/>
          <w:b w:val="false"/>
          <w:color w:val="000000"/>
          <w:sz w:val="21"/>
        </w:rPr>
        <w:t>prefix</w:t>
      </w:r>
      <w:r>
        <w:rPr>
          <w:rFonts w:ascii="Times New Roman" w:hAnsi="Times New Roman" w:cs="Times New Roman"/>
          <w:b w:val="false"/>
          <w:color w:val="000000"/>
          <w:sz w:val="21"/>
        </w:rPr>
        <w:t>包装器包含覆盖插桩，但核心代码的插桩范围和运行时反馈仍需依据具体工具配置检查。例如，</w:t>
      </w:r>
      <w:r>
        <w:rPr>
          <w:rFonts w:eastAsia="Noto Serif CJK SC" w:cs="Times New Roman"/>
          <w:b w:val="false"/>
          <w:color w:val="000000"/>
          <w:sz w:val="21"/>
        </w:rPr>
        <w:t>upx</w:t>
      </w:r>
      <w:r>
        <w:rPr>
          <w:rFonts w:ascii="Times New Roman" w:hAnsi="Times New Roman" w:cs="Times New Roman"/>
          <w:b w:val="false"/>
          <w:color w:val="000000"/>
          <w:sz w:val="21"/>
        </w:rPr>
        <w:t>的包装器与核心代码采用不同编译链，包装器插桩状态不能替代核心反馈检查。正常输入处理、各路由可达性和持久执行状态清理，同样属于正式模糊测试前的运行验收事项。</w:t>
      </w:r>
    </w:p>
    <w:p>
      <w:pPr>
        <w:pStyle w:val="Heading2"/>
        <w:suppressAutoHyphens w:val="true"/>
        <w:snapToGrid w:val="false"/>
        <w:jc w:val="start"/>
        <w:rPr/>
      </w:pPr>
      <w:r>
        <w:rPr>
          <w:rFonts w:eastAsia="Noto Sans CJK SC" w:cs="Times New Roman" w:ascii="Times New Roman" w:hAnsi="Times New Roman"/>
          <w:b/>
          <w:color w:val="000000"/>
          <w:sz w:val="21"/>
        </w:rPr>
        <w:t>4.7</w:t>
      </w:r>
      <w:r>
        <w:rPr>
          <w:rFonts w:ascii="Times New Roman" w:hAnsi="Times New Roman" w:cs="Times New Roman" w:eastAsia="Noto Sans CJK SC"/>
          <w:b/>
          <w:color w:val="000000"/>
          <w:sz w:val="21"/>
        </w:rPr>
        <w:t>　核验结果与评测支撑能力</w:t>
      </w:r>
    </w:p>
    <w:p>
      <w:pPr>
        <w:pStyle w:val="Normal"/>
        <w:widowControl/>
        <w:suppressAutoHyphens w:val="true"/>
        <w:snapToGrid w:val="false"/>
        <w:ind w:firstLine="420"/>
        <w:jc w:val="both"/>
        <w:rPr/>
      </w:pPr>
      <w:r>
        <w:rPr>
          <w:rFonts w:ascii="Times New Roman" w:hAnsi="Times New Roman" w:cs="Times New Roman"/>
          <w:b w:val="false"/>
          <w:color w:val="000000"/>
          <w:sz w:val="21"/>
        </w:rPr>
        <w:t>表</w:t>
      </w:r>
      <w:r>
        <w:rPr>
          <w:rFonts w:eastAsia="Noto Serif CJK SC" w:cs="Times New Roman"/>
          <w:b w:val="false"/>
          <w:color w:val="000000"/>
          <w:sz w:val="21"/>
        </w:rPr>
        <w:t>4</w:t>
      </w:r>
      <w:r>
        <w:rPr>
          <w:rFonts w:ascii="Times New Roman" w:hAnsi="Times New Roman" w:cs="Times New Roman"/>
          <w:b w:val="false"/>
          <w:color w:val="000000"/>
          <w:sz w:val="21"/>
        </w:rPr>
        <w:t>汇总四项标准的已核验证据及后续使用条件。当前结果确认了</w:t>
      </w:r>
      <w:r>
        <w:rPr>
          <w:rFonts w:eastAsia="Noto Serif CJK SC" w:cs="Times New Roman"/>
          <w:b w:val="false"/>
          <w:color w:val="000000"/>
          <w:sz w:val="21"/>
        </w:rPr>
        <w:t>20</w:t>
      </w:r>
      <w:r>
        <w:rPr>
          <w:rFonts w:ascii="Times New Roman" w:hAnsi="Times New Roman" w:cs="Times New Roman"/>
          <w:b w:val="false"/>
          <w:color w:val="000000"/>
          <w:sz w:val="21"/>
        </w:rPr>
        <w:t>个固定测试单元及其</w:t>
      </w:r>
      <w:r>
        <w:rPr>
          <w:rFonts w:eastAsia="Noto Serif CJK SC" w:cs="Times New Roman"/>
          <w:b w:val="false"/>
          <w:color w:val="000000"/>
          <w:sz w:val="21"/>
        </w:rPr>
        <w:t>292</w:t>
      </w:r>
      <w:r>
        <w:rPr>
          <w:rFonts w:ascii="Times New Roman" w:hAnsi="Times New Roman" w:cs="Times New Roman"/>
          <w:b w:val="false"/>
          <w:color w:val="000000"/>
          <w:sz w:val="21"/>
        </w:rPr>
        <w:t>个已核验漏洞身份，并通过最终入口复验与环境关联，将单元内漏洞数量转化为可检查、可复用的评估对象。</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Caption"/>
        <w:keepNext w:val="tru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表</w:t>
      </w:r>
      <w:r>
        <w:rPr>
          <w:rFonts w:eastAsia="Noto Serif CJK SC" w:cs="Times New Roman"/>
          <w:b w:val="false"/>
          <w:color w:val="000000"/>
          <w:sz w:val="18"/>
        </w:rPr>
        <w:t>4</w:t>
      </w:r>
      <w:r>
        <w:rPr>
          <w:rFonts w:ascii="Times New Roman" w:hAnsi="Times New Roman" w:cs="Times New Roman"/>
          <w:b w:val="false"/>
          <w:color w:val="000000"/>
          <w:sz w:val="18"/>
        </w:rPr>
        <w:t>　四项设计标准的核验证据与后续使用条件</w:t>
      </w:r>
    </w:p>
    <w:tbl>
      <w:tblPr>
        <w:tblW w:w="9751" w:type="dxa"/>
        <w:jc w:val="center"/>
        <w:tblInd w:w="0" w:type="dxa"/>
        <w:tblLayout w:type="fixed"/>
        <w:tblCellMar>
          <w:top w:w="70" w:type="dxa"/>
          <w:start w:w="90" w:type="dxa"/>
          <w:bottom w:w="70" w:type="dxa"/>
          <w:end w:w="90" w:type="dxa"/>
        </w:tblCellMar>
        <w:tblLook w:noHBand="0" w:noVBand="1" w:firstColumn="1" w:lastRow="0" w:lastColumn="0" w:firstRow="1" w:val="04a0"/>
      </w:tblPr>
      <w:tblGrid>
        <w:gridCol w:w="2098"/>
        <w:gridCol w:w="4023"/>
        <w:gridCol w:w="3630"/>
      </w:tblGrid>
      <w:tr>
        <w:trPr>
          <w:tblHeader w:val="true"/>
          <w:cantSplit/>
        </w:trPr>
        <w:tc>
          <w:tcPr>
            <w:tcW w:w="2098"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标准</w:t>
            </w:r>
          </w:p>
        </w:tc>
        <w:tc>
          <w:tcPr>
            <w:tcW w:w="4023"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已核验证据</w:t>
            </w:r>
          </w:p>
        </w:tc>
        <w:tc>
          <w:tcPr>
            <w:tcW w:w="3630"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后续使用与验证事项</w:t>
            </w:r>
          </w:p>
        </w:tc>
      </w:tr>
      <w:tr>
        <w:trPr>
          <w:cantSplit/>
        </w:trPr>
        <w:tc>
          <w:tcPr>
            <w:tcW w:w="209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C1 </w:t>
            </w:r>
            <w:r>
              <w:rPr>
                <w:rFonts w:ascii="Times New Roman" w:hAnsi="Times New Roman" w:cs="Times New Roman"/>
                <w:b w:val="false"/>
                <w:color w:val="000000"/>
                <w:sz w:val="18"/>
              </w:rPr>
              <w:t>真实程序与真实内存漏洞</w:t>
            </w:r>
          </w:p>
        </w:tc>
        <w:tc>
          <w:tcPr>
            <w:tcW w:w="402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20</w:t>
            </w:r>
            <w:r>
              <w:rPr>
                <w:rFonts w:ascii="Times New Roman" w:hAnsi="Times New Roman" w:cs="Times New Roman"/>
                <w:b w:val="false"/>
                <w:color w:val="000000"/>
                <w:sz w:val="18"/>
              </w:rPr>
              <w:t>个项目均按记录的上游提交检出；收录漏洞在共同版本与最终入口上复验</w:t>
            </w:r>
          </w:p>
        </w:tc>
        <w:tc>
          <w:tcPr>
            <w:tcW w:w="363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完整源码差异审计可补充来源证据；代表性需另行分析</w:t>
            </w:r>
          </w:p>
        </w:tc>
      </w:tr>
      <w:tr>
        <w:trPr>
          <w:cantSplit/>
        </w:trPr>
        <w:tc>
          <w:tcPr>
            <w:tcW w:w="209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C2 </w:t>
            </w:r>
            <w:r>
              <w:rPr>
                <w:rFonts w:ascii="Times New Roman" w:hAnsi="Times New Roman" w:cs="Times New Roman"/>
                <w:b w:val="false"/>
                <w:color w:val="000000"/>
                <w:sz w:val="18"/>
              </w:rPr>
              <w:t>单元内充足的真实可复验内存漏洞</w:t>
            </w:r>
          </w:p>
        </w:tc>
        <w:tc>
          <w:tcPr>
            <w:tcW w:w="402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20</w:t>
            </w:r>
            <w:r>
              <w:rPr>
                <w:rFonts w:ascii="Times New Roman" w:hAnsi="Times New Roman" w:cs="Times New Roman"/>
                <w:b w:val="false"/>
                <w:color w:val="000000"/>
                <w:sz w:val="18"/>
              </w:rPr>
              <w:t>个单元共</w:t>
            </w:r>
            <w:r>
              <w:rPr>
                <w:rFonts w:eastAsia="Noto Serif CJK SC" w:cs="Times New Roman"/>
                <w:b w:val="false"/>
                <w:color w:val="000000"/>
                <w:sz w:val="18"/>
              </w:rPr>
              <w:t>292</w:t>
            </w:r>
            <w:r>
              <w:rPr>
                <w:rFonts w:ascii="Times New Roman" w:hAnsi="Times New Roman" w:cs="Times New Roman"/>
                <w:b w:val="false"/>
                <w:color w:val="000000"/>
                <w:sz w:val="18"/>
              </w:rPr>
              <w:t>个唯一指纹，每单元</w:t>
            </w:r>
            <w:r>
              <w:rPr>
                <w:rFonts w:eastAsia="Noto Serif CJK SC" w:cs="Times New Roman"/>
                <w:b w:val="false"/>
                <w:color w:val="000000"/>
                <w:sz w:val="18"/>
              </w:rPr>
              <w:t>8—35</w:t>
            </w:r>
            <w:r>
              <w:rPr>
                <w:rFonts w:ascii="Times New Roman" w:hAnsi="Times New Roman" w:cs="Times New Roman"/>
                <w:b w:val="false"/>
                <w:color w:val="000000"/>
                <w:sz w:val="18"/>
              </w:rPr>
              <w:t>个，平均</w:t>
            </w:r>
            <w:r>
              <w:rPr>
                <w:rFonts w:eastAsia="Noto Serif CJK SC" w:cs="Times New Roman"/>
                <w:b w:val="false"/>
                <w:color w:val="000000"/>
                <w:sz w:val="18"/>
              </w:rPr>
              <w:t>14.6</w:t>
            </w:r>
            <w:r>
              <w:rPr>
                <w:rFonts w:ascii="Times New Roman" w:hAnsi="Times New Roman" w:cs="Times New Roman"/>
                <w:b w:val="false"/>
                <w:color w:val="000000"/>
                <w:sz w:val="18"/>
              </w:rPr>
              <w:t>个；</w:t>
            </w:r>
            <w:r>
              <w:rPr>
                <w:rFonts w:eastAsia="Noto Serif CJK SC" w:cs="Times New Roman"/>
                <w:b w:val="false"/>
                <w:color w:val="000000"/>
                <w:sz w:val="18"/>
              </w:rPr>
              <w:t>16</w:t>
            </w:r>
            <w:r>
              <w:rPr>
                <w:rFonts w:ascii="Times New Roman" w:hAnsi="Times New Roman" w:cs="Times New Roman"/>
                <w:b w:val="false"/>
                <w:color w:val="000000"/>
                <w:sz w:val="18"/>
              </w:rPr>
              <w:t>个单元不少于</w:t>
            </w:r>
            <w:r>
              <w:rPr>
                <w:rFonts w:eastAsia="Noto Serif CJK SC" w:cs="Times New Roman"/>
                <w:b w:val="false"/>
                <w:color w:val="000000"/>
                <w:sz w:val="18"/>
              </w:rPr>
              <w:t>10</w:t>
            </w:r>
            <w:r>
              <w:rPr>
                <w:rFonts w:ascii="Times New Roman" w:hAnsi="Times New Roman" w:cs="Times New Roman"/>
                <w:b w:val="false"/>
                <w:color w:val="000000"/>
                <w:sz w:val="18"/>
              </w:rPr>
              <w:t>个</w:t>
            </w:r>
          </w:p>
        </w:tc>
        <w:tc>
          <w:tcPr>
            <w:tcW w:w="363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在重复实验中量化有效评估粒度与评测资源收益</w:t>
            </w:r>
          </w:p>
        </w:tc>
      </w:tr>
      <w:tr>
        <w:trPr>
          <w:cantSplit/>
        </w:trPr>
        <w:tc>
          <w:tcPr>
            <w:tcW w:w="209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C3 </w:t>
            </w:r>
            <w:r>
              <w:rPr>
                <w:rFonts w:ascii="Times New Roman" w:hAnsi="Times New Roman" w:cs="Times New Roman"/>
                <w:b w:val="false"/>
                <w:color w:val="000000"/>
                <w:sz w:val="18"/>
              </w:rPr>
              <w:t>完备的逐漏洞复验材料</w:t>
            </w:r>
          </w:p>
        </w:tc>
        <w:tc>
          <w:tcPr>
            <w:tcW w:w="4023"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每个已准入指纹关联</w:t>
            </w:r>
            <w:r>
              <w:rPr>
                <w:rFonts w:eastAsia="Noto Serif CJK SC" w:cs="Times New Roman"/>
                <w:b w:val="false"/>
                <w:color w:val="000000"/>
                <w:sz w:val="18"/>
              </w:rPr>
              <w:t>PoC</w:t>
            </w:r>
            <w:r>
              <w:rPr>
                <w:rFonts w:ascii="Times New Roman" w:hAnsi="Times New Roman" w:cs="Times New Roman"/>
                <w:b w:val="false"/>
                <w:color w:val="000000"/>
                <w:sz w:val="18"/>
              </w:rPr>
              <w:t>、首错报告与最终单元；碰撞输入按统一身份归因</w:t>
            </w:r>
          </w:p>
        </w:tc>
        <w:tc>
          <w:tcPr>
            <w:tcW w:w="363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新报告按同一规则审核，明确动态身份与根因归并的区别</w:t>
            </w:r>
          </w:p>
        </w:tc>
      </w:tr>
      <w:tr>
        <w:trPr>
          <w:cantSplit/>
        </w:trPr>
        <w:tc>
          <w:tcPr>
            <w:tcW w:w="2098"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 xml:space="preserve">C4 </w:t>
            </w:r>
            <w:r>
              <w:rPr>
                <w:rFonts w:ascii="Times New Roman" w:hAnsi="Times New Roman" w:cs="Times New Roman"/>
                <w:b w:val="false"/>
                <w:color w:val="000000"/>
                <w:sz w:val="18"/>
              </w:rPr>
              <w:t>编译与运行环境镜像</w:t>
            </w:r>
          </w:p>
        </w:tc>
        <w:tc>
          <w:tcPr>
            <w:tcW w:w="4023"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20</w:t>
            </w:r>
            <w:r>
              <w:rPr>
                <w:rFonts w:ascii="Times New Roman" w:hAnsi="Times New Roman" w:cs="Times New Roman"/>
                <w:b w:val="false"/>
                <w:color w:val="000000"/>
                <w:sz w:val="18"/>
              </w:rPr>
              <w:t>项最终镜像可加载、二进制哈希一致，纳入统计的</w:t>
            </w:r>
            <w:r>
              <w:rPr>
                <w:rFonts w:eastAsia="Noto Serif CJK SC" w:cs="Times New Roman"/>
                <w:b w:val="false"/>
                <w:color w:val="000000"/>
                <w:sz w:val="18"/>
              </w:rPr>
              <w:t>PoC</w:t>
            </w:r>
            <w:r>
              <w:rPr>
                <w:rFonts w:ascii="Times New Roman" w:hAnsi="Times New Roman" w:cs="Times New Roman"/>
                <w:b w:val="false"/>
                <w:color w:val="000000"/>
                <w:sz w:val="18"/>
              </w:rPr>
              <w:t>已完成复验</w:t>
            </w:r>
          </w:p>
        </w:tc>
        <w:tc>
          <w:tcPr>
            <w:tcW w:w="363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完整构建配方、核心覆盖反馈及运行状态按应用配置继续验收</w:t>
            </w:r>
          </w:p>
        </w:tc>
      </w:tr>
    </w:tbl>
    <w:p>
      <w:pPr>
        <w:sectPr>
          <w:type w:val="continuous"/>
          <w:pgSz w:w="11906" w:h="16838"/>
          <w:pgMar w:left="1077" w:right="1077" w:gutter="0" w:header="0" w:top="1191" w:footer="454" w:bottom="1077"/>
          <w:formProt w:val="false"/>
          <w:textDirection w:val="lrTb"/>
          <w:docGrid w:type="default" w:linePitch="360" w:charSpace="0"/>
        </w:sectPr>
      </w:pPr>
    </w:p>
    <w:p>
      <w:pPr>
        <w:pStyle w:val="Normal"/>
        <w:widowControl/>
        <w:suppressAutoHyphens w:val="true"/>
        <w:snapToGrid w:val="false"/>
        <w:ind w:firstLine="420"/>
        <w:jc w:val="both"/>
        <w:rPr/>
      </w:pPr>
      <w:r>
        <w:rPr>
          <w:rFonts w:ascii="Times New Roman" w:hAnsi="Times New Roman" w:cs="Times New Roman"/>
          <w:b w:val="false"/>
          <w:color w:val="000000"/>
          <w:sz w:val="21"/>
        </w:rPr>
        <w:t>其中，</w:t>
      </w:r>
      <w:r>
        <w:rPr>
          <w:rFonts w:eastAsia="Noto Serif CJK SC" w:cs="Times New Roman"/>
          <w:b w:val="false"/>
          <w:color w:val="000000"/>
          <w:sz w:val="21"/>
        </w:rPr>
        <w:t>C2</w:t>
      </w:r>
      <w:r>
        <w:rPr>
          <w:rFonts w:ascii="Times New Roman" w:hAnsi="Times New Roman" w:cs="Times New Roman"/>
          <w:b w:val="false"/>
          <w:color w:val="000000"/>
          <w:sz w:val="21"/>
        </w:rPr>
        <w:t>所体现的单元内数量优势，为逐漏洞观察工具行为、细化效果比较提供了基础；</w:t>
      </w:r>
      <w:r>
        <w:rPr>
          <w:rFonts w:eastAsia="Noto Serif CJK SC" w:cs="Times New Roman"/>
          <w:b w:val="false"/>
          <w:color w:val="000000"/>
          <w:sz w:val="21"/>
        </w:rPr>
        <w:t>C1</w:t>
      </w:r>
      <w:r>
        <w:rPr>
          <w:rFonts w:ascii="Times New Roman" w:hAnsi="Times New Roman" w:cs="Times New Roman"/>
          <w:b w:val="false"/>
          <w:color w:val="000000"/>
          <w:sz w:val="21"/>
        </w:rPr>
        <w:t>、</w:t>
      </w:r>
      <w:r>
        <w:rPr>
          <w:rFonts w:eastAsia="Noto Serif CJK SC" w:cs="Times New Roman"/>
          <w:b w:val="false"/>
          <w:color w:val="000000"/>
          <w:sz w:val="21"/>
        </w:rPr>
        <w:t>C3</w:t>
      </w:r>
      <w:r>
        <w:rPr>
          <w:rFonts w:ascii="Times New Roman" w:hAnsi="Times New Roman" w:cs="Times New Roman"/>
          <w:b w:val="false"/>
          <w:color w:val="000000"/>
          <w:sz w:val="21"/>
        </w:rPr>
        <w:t>和</w:t>
      </w:r>
      <w:r>
        <w:rPr>
          <w:rFonts w:eastAsia="Noto Serif CJK SC" w:cs="Times New Roman"/>
          <w:b w:val="false"/>
          <w:color w:val="000000"/>
          <w:sz w:val="21"/>
        </w:rPr>
        <w:t>C4</w:t>
      </w:r>
      <w:r>
        <w:rPr>
          <w:rFonts w:ascii="Times New Roman" w:hAnsi="Times New Roman" w:cs="Times New Roman"/>
          <w:b w:val="false"/>
          <w:color w:val="000000"/>
          <w:sz w:val="21"/>
        </w:rPr>
        <w:t>使这一数量具有真实来源、明确身份与可复验条件。在保持必要项目覆盖和评估能力的前提下，这种组织方式也为减少获取充足观测对象所需的测试单元与重复运行任务创造了条件。对有效评估粒度及测评、迭代效率的实际提升，仍需在统一配置和预算下通过重复实验量化。</w:t>
      </w:r>
    </w:p>
    <w:p>
      <w:pPr>
        <w:pStyle w:val="Heading1"/>
        <w:suppressAutoHyphens w:val="true"/>
        <w:snapToGrid w:val="false"/>
        <w:jc w:val="start"/>
        <w:rPr/>
      </w:pPr>
      <w:r>
        <w:rPr>
          <w:rFonts w:eastAsia="Noto Sans CJK SC" w:cs="Times New Roman" w:ascii="Times New Roman" w:hAnsi="Times New Roman"/>
          <w:b/>
          <w:color w:val="000000"/>
          <w:sz w:val="28"/>
        </w:rPr>
        <w:t>5</w:t>
      </w:r>
      <w:r>
        <w:rPr>
          <w:rFonts w:ascii="Times New Roman" w:hAnsi="Times New Roman" w:cs="Times New Roman" w:eastAsia="Noto Sans CJK SC"/>
          <w:b/>
          <w:color w:val="000000"/>
          <w:sz w:val="28"/>
        </w:rPr>
        <w:t>　评测使用协议</w:t>
      </w:r>
    </w:p>
    <w:p>
      <w:pPr>
        <w:pStyle w:val="Heading2"/>
        <w:suppressAutoHyphens w:val="true"/>
        <w:snapToGrid w:val="false"/>
        <w:jc w:val="start"/>
        <w:rPr/>
      </w:pPr>
      <w:r>
        <w:rPr>
          <w:rFonts w:eastAsia="Noto Sans CJK SC" w:cs="Times New Roman" w:ascii="Times New Roman" w:hAnsi="Times New Roman"/>
          <w:b/>
          <w:color w:val="000000"/>
          <w:sz w:val="21"/>
        </w:rPr>
        <w:t>5.1</w:t>
      </w:r>
      <w:r>
        <w:rPr>
          <w:rFonts w:ascii="Times New Roman" w:hAnsi="Times New Roman" w:cs="Times New Roman" w:eastAsia="Noto Sans CJK SC"/>
          <w:b/>
          <w:color w:val="000000"/>
          <w:sz w:val="21"/>
        </w:rPr>
        <w:t>　基准版本与实验配置</w:t>
      </w:r>
    </w:p>
    <w:p>
      <w:pPr>
        <w:pStyle w:val="Normal"/>
        <w:widowControl/>
        <w:suppressAutoHyphens w:val="true"/>
        <w:snapToGrid w:val="false"/>
        <w:ind w:firstLine="420"/>
        <w:jc w:val="both"/>
        <w:rPr/>
      </w:pPr>
      <w:r>
        <w:rPr>
          <w:rFonts w:ascii="Times New Roman" w:hAnsi="Times New Roman" w:cs="Times New Roman"/>
          <w:b w:val="false"/>
          <w:color w:val="000000"/>
          <w:sz w:val="21"/>
        </w:rPr>
        <w:t>开展评测前，应固定各测试单元的已审核漏洞集合</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，并将漏洞指纹、触发样例（</w:t>
      </w:r>
      <w:r>
        <w:rPr>
          <w:rFonts w:eastAsia="Noto Serif CJK SC" w:cs="Times New Roman"/>
          <w:b w:val="false"/>
          <w:color w:val="000000"/>
          <w:sz w:val="21"/>
        </w:rPr>
        <w:t>PoC</w:t>
      </w:r>
      <w:r>
        <w:rPr>
          <w:rFonts w:ascii="Times New Roman" w:hAnsi="Times New Roman" w:cs="Times New Roman"/>
          <w:b w:val="false"/>
          <w:color w:val="000000"/>
          <w:sz w:val="21"/>
        </w:rPr>
        <w:t>）、复验报告及最终镜像索引纳入统一的版本管理。漏洞身份或最终复验结果尚未确认的记录保留为待核验项，不计入本轮评测的已知漏洞集合。</w:t>
      </w:r>
    </w:p>
    <w:p>
      <w:pPr>
        <w:pStyle w:val="Normal"/>
        <w:widowControl/>
        <w:suppressAutoHyphens w:val="true"/>
        <w:snapToGrid w:val="false"/>
        <w:ind w:firstLine="420"/>
        <w:jc w:val="both"/>
        <w:rPr/>
      </w:pPr>
      <w:r>
        <w:rPr>
          <w:rFonts w:ascii="Times New Roman" w:hAnsi="Times New Roman" w:cs="Times New Roman"/>
          <w:b w:val="false"/>
          <w:color w:val="000000"/>
          <w:sz w:val="21"/>
        </w:rPr>
        <w:t>实验应明确配置</w:t>
      </w:r>
      <w:r>
        <w:rPr/>
      </w:r>
      <m:oMath xmlns:m="http://schemas.openxmlformats.org/officeDocument/2006/math">
        <m:r>
          <m:t xml:space="preserve">C</m:t>
        </m:r>
        <m:r>
          <m:rPr>
            <m:lit/>
            <m:nor/>
          </m:rPr>
          <m:t xml:space="preserve">=</m:t>
        </m:r>
        <m:r>
          <m:t xml:space="preserve">(</m:t>
        </m:r>
        <m:r>
          <m:t xml:space="preserve">F</m:t>
        </m:r>
        <m:r>
          <m:t xml:space="preserve">,</m:t>
        </m:r>
        <m:r>
          <m:t xml:space="preserve">S</m:t>
        </m:r>
        <m:r>
          <m:t xml:space="preserve">,</m:t>
        </m:r>
        <m:r>
          <m:t xml:space="preserve">U</m:t>
        </m:r>
        <m:r>
          <m:t xml:space="preserve">,</m:t>
        </m:r>
        <m:r>
          <m:t xml:space="preserve">T</m:t>
        </m:r>
        <m:r>
          <m:t xml:space="preserve">)</m:t>
        </m:r>
      </m:oMath>
      <w:r>
        <w:rPr>
          <w:rFonts w:ascii="Times New Roman" w:hAnsi="Times New Roman" w:cs="Times New Roman"/>
          <w:b w:val="false"/>
          <w:color w:val="000000"/>
          <w:sz w:val="21"/>
        </w:rPr>
        <w:t>、运行环境</w:t>
      </w:r>
      <w:r>
        <w:rPr>
          <w:rFonts w:eastAsia="Noto Serif CJK SC" w:cs="Times New Roman"/>
          <w:b w:val="false"/>
          <w:color w:val="000000"/>
          <w:sz w:val="21"/>
        </w:rPr>
        <w:t>E</w:t>
      </w:r>
      <w:r>
        <w:rPr>
          <w:rFonts w:ascii="Times New Roman" w:hAnsi="Times New Roman" w:cs="Times New Roman"/>
          <w:b w:val="false"/>
          <w:color w:val="000000"/>
          <w:sz w:val="21"/>
        </w:rPr>
        <w:t>和重复运行次数</w:t>
      </w:r>
      <w:r>
        <w:rPr>
          <w:rFonts w:eastAsia="Noto Serif CJK SC" w:cs="Times New Roman"/>
          <w:b w:val="false"/>
          <w:color w:val="000000"/>
          <w:sz w:val="21"/>
        </w:rPr>
        <w:t>R</w:t>
      </w:r>
      <w:r>
        <w:rPr>
          <w:rFonts w:ascii="Times New Roman" w:hAnsi="Times New Roman" w:cs="Times New Roman"/>
          <w:b w:val="false"/>
          <w:color w:val="000000"/>
          <w:sz w:val="21"/>
        </w:rPr>
        <w:t>，记录模糊测试工具及其参数、初始语料、动态检测配置、时间预算、随机种子和资源分配条件。比较不同工具时，应统一测试单元、预算口径及资源约束，并公开可能影响结果的配置差异。对于采用前缀分派的测试单元，各工具须使用相同的输入协议和路由映射。</w:t>
      </w:r>
    </w:p>
    <w:p>
      <w:pPr>
        <w:pStyle w:val="Normal"/>
        <w:widowControl/>
        <w:suppressAutoHyphens w:val="true"/>
        <w:snapToGrid w:val="false"/>
        <w:ind w:firstLine="420"/>
        <w:jc w:val="both"/>
        <w:rPr/>
      </w:pPr>
      <w:r>
        <w:rPr>
          <w:rFonts w:ascii="Times New Roman" w:hAnsi="Times New Roman" w:cs="Times New Roman"/>
          <w:b w:val="false"/>
          <w:color w:val="000000"/>
          <w:sz w:val="21"/>
        </w:rPr>
        <w:t>已知漏洞的</w:t>
      </w:r>
      <w:r>
        <w:rPr>
          <w:rFonts w:eastAsia="Noto Serif CJK SC" w:cs="Times New Roman"/>
          <w:b w:val="false"/>
          <w:color w:val="000000"/>
          <w:sz w:val="21"/>
        </w:rPr>
        <w:t>PoC</w:t>
      </w:r>
      <w:r>
        <w:rPr>
          <w:rFonts w:ascii="Times New Roman" w:hAnsi="Times New Roman" w:cs="Times New Roman"/>
          <w:b w:val="false"/>
          <w:color w:val="000000"/>
          <w:sz w:val="21"/>
        </w:rPr>
        <w:t>用于基准验收、结果复验和触发条件分析。在比较漏洞发现能力时，不应将这些</w:t>
      </w:r>
      <w:r>
        <w:rPr>
          <w:rFonts w:eastAsia="Noto Serif CJK SC" w:cs="Times New Roman"/>
          <w:b w:val="false"/>
          <w:color w:val="000000"/>
          <w:sz w:val="21"/>
        </w:rPr>
        <w:t>PoC</w:t>
      </w:r>
      <w:r>
        <w:rPr>
          <w:rFonts w:ascii="Times New Roman" w:hAnsi="Times New Roman" w:cs="Times New Roman"/>
          <w:b w:val="false"/>
          <w:color w:val="000000"/>
          <w:sz w:val="21"/>
        </w:rPr>
        <w:t>及其派生输入用作初始语料，以免预先提供漏洞触发信息，影响评测结论。</w:t>
      </w:r>
    </w:p>
    <w:p>
      <w:pPr>
        <w:pStyle w:val="Heading2"/>
        <w:suppressAutoHyphens w:val="true"/>
        <w:snapToGrid w:val="false"/>
        <w:jc w:val="start"/>
        <w:rPr/>
      </w:pPr>
      <w:r>
        <w:rPr>
          <w:rFonts w:eastAsia="Noto Sans CJK SC" w:cs="Times New Roman" w:ascii="Times New Roman" w:hAnsi="Times New Roman"/>
          <w:b/>
          <w:color w:val="000000"/>
          <w:sz w:val="21"/>
        </w:rPr>
        <w:t>5.2</w:t>
      </w:r>
      <w:r>
        <w:rPr>
          <w:rFonts w:ascii="Times New Roman" w:hAnsi="Times New Roman" w:cs="Times New Roman" w:eastAsia="Noto Sans CJK SC"/>
          <w:b/>
          <w:color w:val="000000"/>
          <w:sz w:val="21"/>
        </w:rPr>
        <w:t>　运行准备与复验要求</w:t>
      </w:r>
    </w:p>
    <w:p>
      <w:pPr>
        <w:pStyle w:val="Normal"/>
        <w:widowControl/>
        <w:suppressAutoHyphens w:val="true"/>
        <w:snapToGrid w:val="false"/>
        <w:ind w:firstLine="420"/>
        <w:jc w:val="both"/>
        <w:rPr/>
      </w:pPr>
      <w:r>
        <w:rPr>
          <w:rFonts w:ascii="Times New Roman" w:hAnsi="Times New Roman" w:cs="Times New Roman"/>
          <w:b w:val="false"/>
          <w:color w:val="000000"/>
          <w:sz w:val="21"/>
        </w:rPr>
        <w:t>基准验收与模糊测试运行准备分别核验不同内容。前者检查镜像可加载性、最终二进制哈希一致性，以及纳入已知集合的</w:t>
      </w:r>
      <w:r>
        <w:rPr>
          <w:rFonts w:eastAsia="Noto Serif CJK SC" w:cs="Times New Roman"/>
          <w:b w:val="false"/>
          <w:color w:val="000000"/>
          <w:sz w:val="21"/>
        </w:rPr>
        <w:t>PoC</w:t>
      </w:r>
      <w:r>
        <w:rPr>
          <w:rFonts w:ascii="Times New Roman" w:hAnsi="Times New Roman" w:cs="Times New Roman"/>
          <w:b w:val="false"/>
          <w:color w:val="000000"/>
          <w:sz w:val="21"/>
        </w:rPr>
        <w:t>能否产生预期首错指纹；后者还应检查正常输入处理、各路由可达性、核心代码覆盖反馈，以及持久执行模式下的状态清理。正式实验应在上述运行条件确认后开展。</w:t>
      </w:r>
    </w:p>
    <w:p>
      <w:pPr>
        <w:pStyle w:val="Normal"/>
        <w:widowControl/>
        <w:suppressAutoHyphens w:val="true"/>
        <w:snapToGrid w:val="false"/>
        <w:ind w:firstLine="420"/>
        <w:jc w:val="both"/>
        <w:rPr/>
      </w:pPr>
      <w:r>
        <w:rPr>
          <w:rFonts w:ascii="Times New Roman" w:hAnsi="Times New Roman" w:cs="Times New Roman"/>
          <w:b w:val="false"/>
          <w:color w:val="000000"/>
          <w:sz w:val="21"/>
        </w:rPr>
        <w:t>各工具产生的候选触发输入应在固定复验环境的最终二进制上统一复验，并依据同一指纹规则进行归因和去重，避免工具构建差异造成漏洞身份判定不一致。</w:t>
      </w:r>
      <w:r>
        <w:rPr>
          <w:rFonts w:eastAsia="Noto Serif CJK SC" w:cs="Times New Roman"/>
          <w:b w:val="false"/>
          <w:color w:val="000000"/>
          <w:sz w:val="21"/>
        </w:rPr>
        <w:t>PoC</w:t>
      </w:r>
      <w:r>
        <w:rPr>
          <w:rFonts w:ascii="Times New Roman" w:hAnsi="Times New Roman" w:cs="Times New Roman"/>
          <w:b w:val="false"/>
          <w:color w:val="000000"/>
          <w:sz w:val="21"/>
        </w:rPr>
        <w:t>复验与触发条件分析均应关联相应的测试单元、动态检测配置和环境版本。</w:t>
      </w:r>
    </w:p>
    <w:p>
      <w:pPr>
        <w:pStyle w:val="Normal"/>
        <w:widowControl/>
        <w:suppressAutoHyphens w:val="true"/>
        <w:snapToGrid w:val="false"/>
        <w:ind w:firstLine="420"/>
        <w:jc w:val="both"/>
        <w:rPr/>
      </w:pPr>
      <w:r>
        <w:rPr>
          <w:rFonts w:ascii="Times New Roman" w:hAnsi="Times New Roman" w:cs="Times New Roman"/>
          <w:b w:val="false"/>
          <w:color w:val="000000"/>
          <w:sz w:val="21"/>
        </w:rPr>
        <w:t>修改程序版本、测试驱动实现或输入语义会改变测试单元</w:t>
      </w:r>
      <w:r>
        <w:rPr>
          <w:rFonts w:eastAsia="Noto Serif CJK SC" w:cs="Times New Roman"/>
          <w:b w:val="false"/>
          <w:color w:val="000000"/>
          <w:sz w:val="21"/>
        </w:rPr>
        <w:t>U</w:t>
      </w:r>
      <w:r>
        <w:rPr>
          <w:rFonts w:ascii="Times New Roman" w:hAnsi="Times New Roman" w:cs="Times New Roman"/>
          <w:b w:val="false"/>
          <w:color w:val="000000"/>
          <w:sz w:val="21"/>
        </w:rPr>
        <w:t>，需要重新核验其已知漏洞集合。调整动态检测配置或构建环境也可能改变可复验的漏洞子集及报告形式，应重新核对相关</w:t>
      </w:r>
      <w:r>
        <w:rPr>
          <w:rFonts w:eastAsia="Noto Serif CJK SC" w:cs="Times New Roman"/>
          <w:b w:val="false"/>
          <w:color w:val="000000"/>
          <w:sz w:val="21"/>
        </w:rPr>
        <w:t>PoC</w:t>
      </w:r>
      <w:r>
        <w:rPr>
          <w:rFonts w:ascii="Times New Roman" w:hAnsi="Times New Roman" w:cs="Times New Roman"/>
          <w:b w:val="false"/>
          <w:color w:val="000000"/>
          <w:sz w:val="21"/>
        </w:rPr>
        <w:t>与漏洞指纹的对应关系。</w:t>
      </w:r>
    </w:p>
    <w:p>
      <w:pPr>
        <w:pStyle w:val="Heading2"/>
        <w:suppressAutoHyphens w:val="true"/>
        <w:snapToGrid w:val="false"/>
        <w:jc w:val="start"/>
        <w:rPr/>
      </w:pPr>
      <w:r>
        <w:rPr>
          <w:rFonts w:eastAsia="Noto Sans CJK SC" w:cs="Times New Roman" w:ascii="Times New Roman" w:hAnsi="Times New Roman"/>
          <w:b/>
          <w:color w:val="000000"/>
          <w:sz w:val="21"/>
        </w:rPr>
        <w:t>5.3</w:t>
      </w:r>
      <w:r>
        <w:rPr>
          <w:rFonts w:ascii="Times New Roman" w:hAnsi="Times New Roman" w:cs="Times New Roman" w:eastAsia="Noto Sans CJK SC"/>
          <w:b/>
          <w:color w:val="000000"/>
          <w:sz w:val="21"/>
        </w:rPr>
        <w:t>　漏洞计数与结果报告</w:t>
      </w:r>
    </w:p>
    <w:p>
      <w:pPr>
        <w:pStyle w:val="Normal"/>
        <w:widowControl/>
        <w:suppressAutoHyphens w:val="true"/>
        <w:snapToGrid w:val="false"/>
        <w:ind w:firstLine="420"/>
        <w:jc w:val="both"/>
        <w:rPr/>
      </w:pPr>
      <w:r>
        <w:rPr>
          <w:rFonts w:ascii="Times New Roman" w:hAnsi="Times New Roman" w:cs="Times New Roman"/>
          <w:b w:val="false"/>
          <w:color w:val="000000"/>
          <w:sz w:val="21"/>
        </w:rPr>
        <w:t>评测结果按唯一漏洞指纹计数。同一指纹对应的多个触发输入只计为一个已知漏洞；同一错误类型、访问方向和源码位置对应不同</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时，仍按本文既定规则区分其动态身份。结果报告应说明这一计数口径，避免将指纹数量直接解释为已经完成根因归并的缺陷数量。</w:t>
      </w:r>
    </w:p>
    <w:p>
      <w:pPr>
        <w:pStyle w:val="Normal"/>
        <w:widowControl/>
        <w:suppressAutoHyphens w:val="true"/>
        <w:snapToGrid w:val="false"/>
        <w:ind w:firstLine="420"/>
        <w:jc w:val="both"/>
        <w:rPr/>
      </w:pPr>
      <w:r>
        <w:rPr>
          <w:rFonts w:ascii="Times New Roman" w:hAnsi="Times New Roman" w:cs="Times New Roman"/>
          <w:b w:val="false"/>
          <w:color w:val="000000"/>
          <w:sz w:val="21"/>
        </w:rPr>
        <w:t>每次运行应报告各测试单元在预算内发现的不同已知漏洞数、各漏洞的首次发现时间及其计时口径，并据此汇总重复运行结果。预算结束时仍未发现的漏洞应标记为“预算内未发现”，不能将预算上限记作其实际发现时间。已知漏洞发现比例表示对固定集合</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的覆盖程度，不代表对测试单元中全部真实漏洞的召回率。</w:t>
      </w:r>
    </w:p>
    <w:p>
      <w:pPr>
        <w:pStyle w:val="Normal"/>
        <w:widowControl/>
        <w:suppressAutoHyphens w:val="true"/>
        <w:snapToGrid w:val="false"/>
        <w:ind w:firstLine="420"/>
        <w:jc w:val="both"/>
        <w:rPr/>
      </w:pPr>
      <w:r>
        <w:rPr>
          <w:rFonts w:ascii="Times New Roman" w:hAnsi="Times New Roman" w:cs="Times New Roman"/>
          <w:b w:val="false"/>
          <w:color w:val="000000"/>
          <w:sz w:val="21"/>
        </w:rPr>
        <w:t>单测试单元内较为充足的已知漏洞，为比较工具发现了哪些漏洞、何时发现以及不同运行间的波动提供了更丰富的观测对象。因此，除总体发现数量外，还应保留逐单元、逐漏洞的结果，必要时结合漏洞类型和入口结构开展分层分析，避免汇总指标掩盖工具之间的具体差异。工具性能结论应建立在适当的重复运行与统计分析之上</w:t>
      </w:r>
      <w:r>
        <w:rPr>
          <w:rFonts w:eastAsia="Noto Serif CJK SC" w:cs="Times New Roman"/>
          <w:b w:val="false"/>
          <w:color w:val="000000"/>
          <w:sz w:val="17"/>
          <w:vertAlign w:val="superscript"/>
        </w:rPr>
        <w:t>[1]</w:t>
      </w:r>
      <w:r>
        <w:rPr>
          <w:rFonts w:ascii="Times New Roman" w:hAnsi="Times New Roman" w:cs="Times New Roman"/>
          <w:b w:val="false"/>
          <w:color w:val="000000"/>
          <w:sz w:val="21"/>
        </w:rPr>
        <w:t>。</w:t>
      </w:r>
    </w:p>
    <w:p>
      <w:pPr>
        <w:pStyle w:val="Heading2"/>
        <w:suppressAutoHyphens w:val="true"/>
        <w:snapToGrid w:val="false"/>
        <w:jc w:val="start"/>
        <w:rPr/>
      </w:pPr>
      <w:r>
        <w:rPr>
          <w:rFonts w:eastAsia="Noto Sans CJK SC" w:cs="Times New Roman" w:ascii="Times New Roman" w:hAnsi="Times New Roman"/>
          <w:b/>
          <w:color w:val="000000"/>
          <w:sz w:val="21"/>
        </w:rPr>
        <w:t>5.4</w:t>
      </w:r>
      <w:r>
        <w:rPr>
          <w:rFonts w:ascii="Times New Roman" w:hAnsi="Times New Roman" w:cs="Times New Roman" w:eastAsia="Noto Sans CJK SC"/>
          <w:b/>
          <w:color w:val="000000"/>
          <w:sz w:val="21"/>
        </w:rPr>
        <w:t>　集合外故障与基准更新</w:t>
      </w:r>
    </w:p>
    <w:p>
      <w:pPr>
        <w:pStyle w:val="Normal"/>
        <w:widowControl/>
        <w:suppressAutoHyphens w:val="true"/>
        <w:snapToGrid w:val="false"/>
        <w:ind w:firstLine="420"/>
        <w:jc w:val="both"/>
        <w:rPr/>
      </w:pPr>
      <w:r>
        <w:rPr>
          <w:rFonts w:ascii="Times New Roman" w:hAnsi="Times New Roman" w:cs="Times New Roman"/>
          <w:b w:val="false"/>
          <w:color w:val="000000"/>
          <w:sz w:val="21"/>
        </w:rPr>
        <w:t>对于无法匹配当前已知集合的报告，应结合源码位置、调用上下文、历史修复记录及必要的根因分析进行审核，排除符号化差异、环境变化或归因错误造成的身份偏移。确认符合基准身份判定规则的真实内存故障后，可将其作为新增记录纳入后续版本，并明确区分“当前基准尚未收录的漏洞”与“此前未公开的漏洞”。</w:t>
      </w:r>
    </w:p>
    <w:p>
      <w:pPr>
        <w:pStyle w:val="Normal"/>
        <w:widowControl/>
        <w:suppressAutoHyphens w:val="true"/>
        <w:snapToGrid w:val="false"/>
        <w:ind w:firstLine="420"/>
        <w:jc w:val="both"/>
        <w:rPr/>
      </w:pPr>
      <w:r>
        <w:rPr>
          <w:rFonts w:ascii="Times New Roman" w:hAnsi="Times New Roman" w:cs="Times New Roman"/>
          <w:b w:val="false"/>
          <w:color w:val="000000"/>
          <w:sz w:val="21"/>
        </w:rPr>
        <w:t>一项既定比较所使用的基准版本与已知漏洞集合应在实验前固定。实验过程中发现的集合外故障可单独报告，不应在观察工具结果后调整本轮评测的统计分母。后续版本如有身份修订、记录合并或漏洞增补，应公开变更依据及其对历史结果的影响。</w:t>
      </w:r>
    </w:p>
    <w:p>
      <w:pPr>
        <w:pStyle w:val="Heading1"/>
        <w:suppressAutoHyphens w:val="true"/>
        <w:snapToGrid w:val="false"/>
        <w:jc w:val="start"/>
        <w:rPr/>
      </w:pPr>
      <w:r>
        <w:rPr>
          <w:rFonts w:eastAsia="Noto Sans CJK SC" w:cs="Times New Roman" w:ascii="Times New Roman" w:hAnsi="Times New Roman"/>
          <w:b/>
          <w:color w:val="000000"/>
          <w:sz w:val="28"/>
        </w:rPr>
        <w:t>6</w:t>
      </w:r>
      <w:r>
        <w:rPr>
          <w:rFonts w:ascii="Times New Roman" w:hAnsi="Times New Roman" w:cs="Times New Roman" w:eastAsia="Noto Sans CJK SC"/>
          <w:b/>
          <w:color w:val="000000"/>
          <w:sz w:val="28"/>
        </w:rPr>
        <w:t>　讨论与有效性威胁</w:t>
      </w:r>
    </w:p>
    <w:p>
      <w:pPr>
        <w:pStyle w:val="Heading2"/>
        <w:suppressAutoHyphens w:val="true"/>
        <w:snapToGrid w:val="false"/>
        <w:jc w:val="start"/>
        <w:rPr/>
      </w:pPr>
      <w:r>
        <w:rPr>
          <w:rFonts w:eastAsia="Noto Sans CJK SC" w:cs="Times New Roman" w:ascii="Times New Roman" w:hAnsi="Times New Roman"/>
          <w:b/>
          <w:color w:val="000000"/>
          <w:sz w:val="21"/>
        </w:rPr>
        <w:t>6.1</w:t>
      </w:r>
      <w:r>
        <w:rPr>
          <w:rFonts w:ascii="Times New Roman" w:hAnsi="Times New Roman" w:cs="Times New Roman" w:eastAsia="Noto Sans CJK SC"/>
          <w:b/>
          <w:color w:val="000000"/>
          <w:sz w:val="21"/>
        </w:rPr>
        <w:t>　真实性、代表性与比较范围</w:t>
      </w:r>
    </w:p>
    <w:p>
      <w:pPr>
        <w:pStyle w:val="Normal"/>
        <w:widowControl/>
        <w:suppressAutoHyphens w:val="true"/>
        <w:snapToGrid w:val="false"/>
        <w:ind w:firstLine="420"/>
        <w:jc w:val="both"/>
        <w:rPr/>
      </w:pPr>
      <w:r>
        <w:rPr>
          <w:rFonts w:eastAsia="Noto Serif CJK SC" w:cs="Times New Roman"/>
          <w:b w:val="false"/>
          <w:color w:val="000000"/>
          <w:sz w:val="21"/>
        </w:rPr>
        <w:t>MemVulBench</w:t>
      </w:r>
      <w:r>
        <w:rPr>
          <w:rFonts w:ascii="Times New Roman" w:hAnsi="Times New Roman" w:cs="Times New Roman"/>
          <w:b w:val="false"/>
          <w:color w:val="000000"/>
          <w:sz w:val="21"/>
        </w:rPr>
        <w:t>通过选择上游共同历史版本，在同一程序代码基线中保留多个真实内存漏洞。当前</w:t>
      </w:r>
      <w:r>
        <w:rPr>
          <w:rFonts w:eastAsia="Noto Serif CJK SC" w:cs="Times New Roman"/>
          <w:b w:val="false"/>
          <w:color w:val="000000"/>
          <w:sz w:val="21"/>
        </w:rPr>
        <w:t>20</w:t>
      </w:r>
      <w:r>
        <w:rPr>
          <w:rFonts w:ascii="Times New Roman" w:hAnsi="Times New Roman" w:cs="Times New Roman"/>
          <w:b w:val="false"/>
          <w:color w:val="000000"/>
          <w:sz w:val="21"/>
        </w:rPr>
        <w:t>个测试单元均依据记录的上游提交检出，并在固定测试驱动下完成逐漏洞复验。上游提交记录、历史漏洞材料与最终复验报告共同构成漏洞真实性及版本内共存关系的证据；对核心源码树开展完整差异审计，可进一步增强来源追溯的完整性。</w:t>
      </w:r>
    </w:p>
    <w:p>
      <w:pPr>
        <w:pStyle w:val="Normal"/>
        <w:widowControl/>
        <w:suppressAutoHyphens w:val="true"/>
        <w:snapToGrid w:val="false"/>
        <w:ind w:firstLine="420"/>
        <w:jc w:val="both"/>
        <w:rPr/>
      </w:pPr>
      <w:r>
        <w:rPr>
          <w:rFonts w:ascii="Times New Roman" w:hAnsi="Times New Roman" w:cs="Times New Roman"/>
          <w:b w:val="false"/>
          <w:color w:val="000000"/>
          <w:sz w:val="21"/>
        </w:rPr>
        <w:t>基准的真实来源并不意味着其项目和漏洞分布具有统计代表性。候选材料受到</w:t>
      </w:r>
      <w:r>
        <w:rPr>
          <w:rFonts w:eastAsia="Noto Serif CJK SC" w:cs="Times New Roman"/>
          <w:b w:val="false"/>
          <w:color w:val="000000"/>
          <w:sz w:val="21"/>
        </w:rPr>
        <w:t>OSS-Fuzz</w:t>
      </w:r>
      <w:r>
        <w:rPr>
          <w:rFonts w:ascii="Times New Roman" w:hAnsi="Times New Roman" w:cs="Times New Roman"/>
          <w:b w:val="false"/>
          <w:color w:val="000000"/>
          <w:sz w:val="21"/>
        </w:rPr>
        <w:t>和</w:t>
      </w:r>
      <w:r>
        <w:rPr>
          <w:rFonts w:eastAsia="Noto Serif CJK SC" w:cs="Times New Roman"/>
          <w:b w:val="false"/>
          <w:color w:val="000000"/>
          <w:sz w:val="21"/>
        </w:rPr>
        <w:t>ARVO</w:t>
      </w:r>
      <w:r>
        <w:rPr>
          <w:rFonts w:ascii="Times New Roman" w:hAnsi="Times New Roman" w:cs="Times New Roman"/>
          <w:b w:val="false"/>
          <w:color w:val="000000"/>
          <w:sz w:val="21"/>
        </w:rPr>
        <w:t>在项目接入、漏洞发现及材料保存方面的影响；后续依据已知漏洞数量、材料可用性和入口组织条件进行筛选，又引入了面向本研究目标的选择偏差。此外，当前材料主要围绕</w:t>
      </w:r>
      <w:r>
        <w:rPr>
          <w:rFonts w:eastAsia="Noto Serif CJK SC" w:cs="Times New Roman"/>
          <w:b w:val="false"/>
          <w:color w:val="000000"/>
          <w:sz w:val="21"/>
        </w:rPr>
        <w:t>ASan</w:t>
      </w:r>
      <w:r>
        <w:rPr>
          <w:rFonts w:ascii="Times New Roman" w:hAnsi="Times New Roman" w:cs="Times New Roman"/>
          <w:b w:val="false"/>
          <w:color w:val="000000"/>
          <w:sz w:val="21"/>
        </w:rPr>
        <w:t>报告组织，尚未形成覆盖不同动态检测器的完整验证矩阵。</w:t>
      </w:r>
    </w:p>
    <w:p>
      <w:pPr>
        <w:pStyle w:val="Normal"/>
        <w:widowControl/>
        <w:suppressAutoHyphens w:val="true"/>
        <w:snapToGrid w:val="false"/>
        <w:ind w:firstLine="420"/>
        <w:jc w:val="both"/>
        <w:rPr/>
      </w:pPr>
      <w:r>
        <w:rPr>
          <w:rFonts w:ascii="Times New Roman" w:hAnsi="Times New Roman" w:cs="Times New Roman"/>
          <w:b w:val="false"/>
          <w:color w:val="000000"/>
          <w:sz w:val="21"/>
        </w:rPr>
        <w:t>因此，本基准适用于在明确的项目、入口和检测条件下比较真实内存漏洞发现能力。将结果推广至其他软件类别、漏洞类型或检测配置时，仍需补充相应实验。第</w:t>
      </w:r>
      <w:r>
        <w:rPr>
          <w:rFonts w:eastAsia="Noto Serif CJK SC" w:cs="Times New Roman"/>
          <w:b w:val="false"/>
          <w:color w:val="000000"/>
          <w:sz w:val="21"/>
        </w:rPr>
        <w:t>2</w:t>
      </w:r>
      <w:r>
        <w:rPr>
          <w:rFonts w:ascii="Times New Roman" w:hAnsi="Times New Roman" w:cs="Times New Roman"/>
          <w:b w:val="false"/>
          <w:color w:val="000000"/>
          <w:sz w:val="21"/>
        </w:rPr>
        <w:t>章对现有资源的分析用于说明设计需求与资源缺口，跨基准的工具性能排序则需要在统一实验条件下另行比较。</w:t>
      </w:r>
    </w:p>
    <w:p>
      <w:pPr>
        <w:pStyle w:val="Heading2"/>
        <w:suppressAutoHyphens w:val="true"/>
        <w:snapToGrid w:val="false"/>
        <w:jc w:val="start"/>
        <w:rPr/>
      </w:pPr>
      <w:r>
        <w:rPr>
          <w:rFonts w:eastAsia="Noto Sans CJK SC" w:cs="Times New Roman" w:ascii="Times New Roman" w:hAnsi="Times New Roman"/>
          <w:b/>
          <w:color w:val="000000"/>
          <w:sz w:val="21"/>
        </w:rPr>
        <w:t>6.2</w:t>
      </w:r>
      <w:r>
        <w:rPr>
          <w:rFonts w:ascii="Times New Roman" w:hAnsi="Times New Roman" w:cs="Times New Roman" w:eastAsia="Noto Sans CJK SC"/>
          <w:b/>
          <w:color w:val="000000"/>
          <w:sz w:val="21"/>
        </w:rPr>
        <w:t>　单元内漏洞数量、有效评估粒度与评测效率</w:t>
      </w:r>
    </w:p>
    <w:p>
      <w:pPr>
        <w:pStyle w:val="Normal"/>
        <w:widowControl/>
        <w:suppressAutoHyphens w:val="true"/>
        <w:snapToGrid w:val="false"/>
        <w:ind w:firstLine="420"/>
        <w:jc w:val="both"/>
        <w:rPr/>
      </w:pPr>
      <w:r>
        <w:rPr>
          <w:rFonts w:ascii="Times New Roman" w:hAnsi="Times New Roman" w:cs="Times New Roman"/>
          <w:b w:val="false"/>
          <w:color w:val="000000"/>
          <w:sz w:val="21"/>
        </w:rPr>
        <w:t>单测试单元中充足的真实可复验内存漏洞，是</w:t>
      </w:r>
      <w:r>
        <w:rPr>
          <w:rFonts w:eastAsia="Noto Serif CJK SC" w:cs="Times New Roman"/>
          <w:b w:val="false"/>
          <w:color w:val="000000"/>
          <w:sz w:val="21"/>
        </w:rPr>
        <w:t>MemVulBench</w:t>
      </w:r>
      <w:r>
        <w:rPr>
          <w:rFonts w:ascii="Times New Roman" w:hAnsi="Times New Roman" w:cs="Times New Roman"/>
          <w:b w:val="false"/>
          <w:color w:val="000000"/>
          <w:sz w:val="21"/>
        </w:rPr>
        <w:t>的关键设计目标，也是其支撑精细评测的核心优势。当前版本在</w:t>
      </w:r>
      <w:r>
        <w:rPr>
          <w:rFonts w:eastAsia="Noto Serif CJK SC" w:cs="Times New Roman"/>
          <w:b w:val="false"/>
          <w:color w:val="000000"/>
          <w:sz w:val="21"/>
        </w:rPr>
        <w:t>20</w:t>
      </w:r>
      <w:r>
        <w:rPr>
          <w:rFonts w:ascii="Times New Roman" w:hAnsi="Times New Roman" w:cs="Times New Roman"/>
          <w:b w:val="false"/>
          <w:color w:val="000000"/>
          <w:sz w:val="21"/>
        </w:rPr>
        <w:t>个测试单元中确认了</w:t>
      </w:r>
      <w:r>
        <w:rPr>
          <w:rFonts w:eastAsia="Noto Serif CJK SC" w:cs="Times New Roman"/>
          <w:b w:val="false"/>
          <w:color w:val="000000"/>
          <w:sz w:val="21"/>
        </w:rPr>
        <w:t>292</w:t>
      </w:r>
      <w:r>
        <w:rPr>
          <w:rFonts w:ascii="Times New Roman" w:hAnsi="Times New Roman" w:cs="Times New Roman"/>
          <w:b w:val="false"/>
          <w:color w:val="000000"/>
          <w:sz w:val="21"/>
        </w:rPr>
        <w:t>个唯一漏洞指纹，每单元包含</w:t>
      </w:r>
      <w:r>
        <w:rPr>
          <w:rFonts w:eastAsia="Noto Serif CJK SC" w:cs="Times New Roman"/>
          <w:b w:val="false"/>
          <w:color w:val="000000"/>
          <w:sz w:val="21"/>
        </w:rPr>
        <w:t>8—35</w:t>
      </w:r>
      <w:r>
        <w:rPr>
          <w:rFonts w:ascii="Times New Roman" w:hAnsi="Times New Roman" w:cs="Times New Roman"/>
          <w:b w:val="false"/>
          <w:color w:val="000000"/>
          <w:sz w:val="21"/>
        </w:rPr>
        <w:t>个，平均为</w:t>
      </w:r>
      <w:r>
        <w:rPr>
          <w:rFonts w:eastAsia="Noto Serif CJK SC" w:cs="Times New Roman"/>
          <w:b w:val="false"/>
          <w:color w:val="000000"/>
          <w:sz w:val="21"/>
        </w:rPr>
        <w:t>14.6</w:t>
      </w:r>
      <w:r>
        <w:rPr>
          <w:rFonts w:ascii="Times New Roman" w:hAnsi="Times New Roman" w:cs="Times New Roman"/>
          <w:b w:val="false"/>
          <w:color w:val="000000"/>
          <w:sz w:val="21"/>
        </w:rPr>
        <w:t>个。这些漏洞均具有对应的触发样例和最终环境复验记录，因而能够作为可识别、可核查的评估对象。在本文统一的身份定义下，已知集合刻画了相应条件下已确认的漏洞范围；尚未发现或尚未完成复验的漏洞不在其中。</w:t>
      </w:r>
    </w:p>
    <w:p>
      <w:pPr>
        <w:pStyle w:val="Normal"/>
        <w:widowControl/>
        <w:suppressAutoHyphens w:val="true"/>
        <w:snapToGrid w:val="false"/>
        <w:ind w:firstLine="420"/>
        <w:jc w:val="both"/>
        <w:rPr/>
      </w:pPr>
      <w:r>
        <w:rPr>
          <w:rFonts w:ascii="Times New Roman" w:hAnsi="Times New Roman" w:cs="Times New Roman"/>
          <w:b w:val="false"/>
          <w:color w:val="000000"/>
          <w:sz w:val="21"/>
        </w:rPr>
        <w:t>这一优势首先体现在单元内可观测结果的丰富程度。同一测试单元包含多个已核验漏洞，使评测能够同时考察不同漏洞的发现状态、首次发现时间及重复运行中的差异，从而为识别模糊测试策略的具体效果提供更细致的依据。漏洞数量增加扩大了潜在的观测范围，但实际能够表现出的工具差异还受到触发难度、路径关联、故障遮蔽及预算内可发现性的影响。因此，有效评估粒度不能仅由漏洞数量决定，也不能将各漏洞视为相互独立的统计样本。</w:t>
      </w:r>
    </w:p>
    <w:p>
      <w:pPr>
        <w:pStyle w:val="Normal"/>
        <w:widowControl/>
        <w:suppressAutoHyphens w:val="true"/>
        <w:snapToGrid w:val="false"/>
        <w:ind w:firstLine="420"/>
        <w:jc w:val="both"/>
        <w:rPr/>
      </w:pPr>
      <w:r>
        <w:rPr>
          <w:rFonts w:ascii="Times New Roman" w:hAnsi="Times New Roman" w:cs="Times New Roman"/>
          <w:b w:val="false"/>
          <w:color w:val="000000"/>
          <w:sz w:val="21"/>
        </w:rPr>
        <w:t>这一优势还体现在评测任务的组织效率。在保持必要项目多样性和评估能力的前提下，若较少测试单元即可提供充足的漏洞观测对象，就有望减少为扩充评估对象而增加的部署、重复运行和结果整理工作，支持更频繁的技术比较与迭代优化。本文已经建立固定测试单元及其已知漏洞集合，为检验这一作用提供了基础。后续可通过受控实验，比较达到相近区分能力和结果稳定性所需的测试单元数、处理器核时及实际耗时，量化漏洞富集带来的评测收益。</w:t>
      </w:r>
    </w:p>
    <w:p>
      <w:pPr>
        <w:pStyle w:val="Normal"/>
        <w:widowControl/>
        <w:suppressAutoHyphens w:val="true"/>
        <w:snapToGrid w:val="false"/>
        <w:ind w:firstLine="420"/>
        <w:jc w:val="both"/>
        <w:rPr/>
      </w:pPr>
      <w:r>
        <w:rPr>
          <w:rFonts w:ascii="Times New Roman" w:hAnsi="Times New Roman" w:cs="Times New Roman"/>
          <w:b w:val="false"/>
          <w:color w:val="000000"/>
          <w:sz w:val="21"/>
        </w:rPr>
        <w:t>本版采用</w:t>
      </w:r>
      <w:r>
        <w:rPr>
          <w:rFonts w:eastAsia="Noto Serif CJK SC" w:cs="Times New Roman"/>
          <w:b w:val="false"/>
          <w:color w:val="000000"/>
          <w:sz w:val="21"/>
        </w:rPr>
        <w:t>20</w:t>
      </w:r>
      <w:r>
        <w:rPr>
          <w:rFonts w:ascii="Times New Roman" w:hAnsi="Times New Roman" w:cs="Times New Roman"/>
          <w:b w:val="false"/>
          <w:color w:val="000000"/>
          <w:sz w:val="21"/>
        </w:rPr>
        <w:t>个项目和每单元至少</w:t>
      </w:r>
      <w:r>
        <w:rPr>
          <w:rFonts w:eastAsia="Noto Serif CJK SC" w:cs="Times New Roman"/>
          <w:b w:val="false"/>
          <w:color w:val="000000"/>
          <w:sz w:val="21"/>
        </w:rPr>
        <w:t>8</w:t>
      </w:r>
      <w:r>
        <w:rPr>
          <w:rFonts w:ascii="Times New Roman" w:hAnsi="Times New Roman" w:cs="Times New Roman"/>
          <w:b w:val="false"/>
          <w:color w:val="000000"/>
          <w:sz w:val="21"/>
        </w:rPr>
        <w:t>个已核验漏洞作为构建规模与准入要求。这些数值服务于当前基准的工程实现，其适用性及进一步调整的收益仍需结合实际评测结果分析。</w:t>
      </w:r>
    </w:p>
    <w:p>
      <w:pPr>
        <w:pStyle w:val="Heading2"/>
        <w:suppressAutoHyphens w:val="true"/>
        <w:snapToGrid w:val="false"/>
        <w:jc w:val="start"/>
        <w:rPr/>
      </w:pPr>
      <w:r>
        <w:rPr>
          <w:rFonts w:eastAsia="Noto Sans CJK SC" w:cs="Times New Roman" w:ascii="Times New Roman" w:hAnsi="Times New Roman"/>
          <w:b/>
          <w:color w:val="000000"/>
          <w:sz w:val="21"/>
        </w:rPr>
        <w:t>6.3</w:t>
      </w:r>
      <w:r>
        <w:rPr>
          <w:rFonts w:ascii="Times New Roman" w:hAnsi="Times New Roman" w:cs="Times New Roman" w:eastAsia="Noto Sans CJK SC"/>
          <w:b/>
          <w:color w:val="000000"/>
          <w:sz w:val="21"/>
        </w:rPr>
        <w:t>　入口聚合对输入搜索与执行状态的影响</w:t>
      </w:r>
    </w:p>
    <w:p>
      <w:pPr>
        <w:pStyle w:val="Normal"/>
        <w:widowControl/>
        <w:suppressAutoHyphens w:val="true"/>
        <w:snapToGrid w:val="false"/>
        <w:ind w:firstLine="420"/>
        <w:jc w:val="both"/>
        <w:rPr/>
      </w:pPr>
      <w:r>
        <w:rPr>
          <w:rFonts w:ascii="Times New Roman" w:hAnsi="Times New Roman" w:cs="Times New Roman"/>
          <w:b w:val="false"/>
          <w:color w:val="000000"/>
          <w:sz w:val="21"/>
        </w:rPr>
        <w:t>前缀分派将多个原始测试驱动组织到同一对外入口，通过选择字节确定路由，并将剩余输入交由对应测试驱动处理。这种组织方式为不同入口中的漏洞提供了统一的测试接口，是增加单元内可复验漏洞数量的重要手段。选择字节的条件较为简单且可枚举，但不同路由在实际搜索中获得的探索机会，仍受到初始语料、变异策略、调度机制和覆盖反馈的共同影响。</w:t>
      </w:r>
    </w:p>
    <w:p>
      <w:pPr>
        <w:pStyle w:val="Normal"/>
        <w:widowControl/>
        <w:suppressAutoHyphens w:val="true"/>
        <w:snapToGrid w:val="false"/>
        <w:ind w:firstLine="420"/>
        <w:jc w:val="both"/>
        <w:rPr/>
      </w:pPr>
      <w:r>
        <w:rPr>
          <w:rFonts w:ascii="Times New Roman" w:hAnsi="Times New Roman" w:cs="Times New Roman"/>
          <w:b w:val="false"/>
          <w:color w:val="000000"/>
          <w:sz w:val="21"/>
        </w:rPr>
        <w:t>入口聚合还可能改变初始化过程与状态共享方式。尤其在持久执行模式下，全局变量、缓存及资源释放情况可能影响后续输入的处理。最终测试驱动上的</w:t>
      </w:r>
      <w:r>
        <w:rPr>
          <w:rFonts w:eastAsia="Noto Serif CJK SC" w:cs="Times New Roman"/>
          <w:b w:val="false"/>
          <w:color w:val="000000"/>
          <w:sz w:val="21"/>
        </w:rPr>
        <w:t>PoC</w:t>
      </w:r>
      <w:r>
        <w:rPr>
          <w:rFonts w:ascii="Times New Roman" w:hAnsi="Times New Roman" w:cs="Times New Roman"/>
          <w:b w:val="false"/>
          <w:color w:val="000000"/>
          <w:sz w:val="21"/>
        </w:rPr>
        <w:t>复验表明，已纳入集合的漏洞在聚合后仍可触发；对于其他输入及连续执行序列，尚需检查状态隔离和行为一致性，并评估不同路由的搜索效率。</w:t>
      </w:r>
    </w:p>
    <w:p>
      <w:pPr>
        <w:pStyle w:val="Normal"/>
        <w:widowControl/>
        <w:suppressAutoHyphens w:val="true"/>
        <w:snapToGrid w:val="false"/>
        <w:ind w:firstLine="420"/>
        <w:jc w:val="both"/>
        <w:rPr/>
      </w:pPr>
      <w:r>
        <w:rPr>
          <w:rFonts w:eastAsia="Noto Serif CJK SC" w:cs="Times New Roman"/>
          <w:b w:val="false"/>
          <w:color w:val="000000"/>
          <w:sz w:val="21"/>
        </w:rPr>
        <w:t>LLVM</w:t>
      </w:r>
      <w:r>
        <w:rPr>
          <w:rFonts w:ascii="Times New Roman" w:hAnsi="Times New Roman" w:cs="Times New Roman"/>
          <w:b w:val="false"/>
          <w:color w:val="000000"/>
          <w:sz w:val="21"/>
        </w:rPr>
        <w:t>文档建议测试驱动聚焦于较明确的功能，并在处理不同输入格式时考虑设置独立目标</w:t>
      </w:r>
      <w:r>
        <w:rPr>
          <w:rFonts w:eastAsia="Noto Serif CJK SC" w:cs="Times New Roman"/>
          <w:b w:val="false"/>
          <w:color w:val="000000"/>
          <w:sz w:val="17"/>
          <w:vertAlign w:val="superscript"/>
        </w:rPr>
        <w:t>[12]</w:t>
      </w:r>
      <w:r>
        <w:rPr>
          <w:rFonts w:ascii="Times New Roman" w:hAnsi="Times New Roman" w:cs="Times New Roman"/>
          <w:b w:val="false"/>
          <w:color w:val="000000"/>
          <w:sz w:val="21"/>
        </w:rPr>
        <w:t>。因此，入口聚合应以输入语法、初始化逻辑和执行状态的兼容性审查为前提，同时检查被调用核心代码的插桩范围与实际反馈，避免仅依据分派代码已插桩便推断整个测试单元具备充分的搜索反馈。</w:t>
      </w:r>
    </w:p>
    <w:p>
      <w:pPr>
        <w:pStyle w:val="Heading2"/>
        <w:suppressAutoHyphens w:val="true"/>
        <w:snapToGrid w:val="false"/>
        <w:jc w:val="start"/>
        <w:rPr/>
      </w:pPr>
      <w:r>
        <w:rPr>
          <w:rFonts w:eastAsia="Noto Sans CJK SC" w:cs="Times New Roman" w:ascii="Times New Roman" w:hAnsi="Times New Roman"/>
          <w:b/>
          <w:color w:val="000000"/>
          <w:sz w:val="21"/>
        </w:rPr>
        <w:t>6.4</w:t>
      </w:r>
      <w:r>
        <w:rPr>
          <w:rFonts w:ascii="Times New Roman" w:hAnsi="Times New Roman" w:cs="Times New Roman" w:eastAsia="Noto Sans CJK SC"/>
          <w:b/>
          <w:color w:val="000000"/>
          <w:sz w:val="21"/>
        </w:rPr>
        <w:t>　漏洞指纹的可靠性与首错归因</w:t>
      </w:r>
    </w:p>
    <w:p>
      <w:pPr>
        <w:pStyle w:val="Normal"/>
        <w:widowControl/>
        <w:suppressAutoHyphens w:val="true"/>
        <w:snapToGrid w:val="false"/>
        <w:ind w:firstLine="420"/>
        <w:jc w:val="both"/>
        <w:rPr/>
      </w:pPr>
      <w:r>
        <w:rPr>
          <w:rFonts w:ascii="Times New Roman" w:hAnsi="Times New Roman" w:cs="Times New Roman"/>
          <w:b w:val="false"/>
          <w:color w:val="000000"/>
          <w:sz w:val="21"/>
        </w:rPr>
        <w:t>本文通过错误类型、访问方向、源码位置及前三个项目栈帧的规范化哈希标识漏洞动态身份。短调用栈能够补充单一崩溃位置的信息，但仍是完整执行上下文的有限表征。选取三个项目栈帧参考了</w:t>
      </w:r>
      <w:r>
        <w:rPr>
          <w:rFonts w:eastAsia="Noto Serif CJK SC" w:cs="Times New Roman"/>
          <w:b w:val="false"/>
          <w:color w:val="000000"/>
          <w:sz w:val="21"/>
        </w:rPr>
        <w:t>UniFuzz</w:t>
      </w:r>
      <w:r>
        <w:rPr>
          <w:rFonts w:ascii="Times New Roman" w:hAnsi="Times New Roman" w:cs="Times New Roman"/>
          <w:b w:val="false"/>
          <w:color w:val="000000"/>
          <w:sz w:val="21"/>
        </w:rPr>
        <w:t>等研究中的相关实践</w:t>
      </w:r>
      <w:r>
        <w:rPr>
          <w:rFonts w:eastAsia="Noto Serif CJK SC" w:cs="Times New Roman"/>
          <w:b w:val="false"/>
          <w:color w:val="000000"/>
          <w:sz w:val="17"/>
          <w:vertAlign w:val="superscript"/>
        </w:rPr>
        <w:t>[6]</w:t>
      </w:r>
      <w:r>
        <w:rPr>
          <w:rFonts w:ascii="Times New Roman" w:hAnsi="Times New Roman" w:cs="Times New Roman"/>
          <w:b w:val="false"/>
          <w:color w:val="000000"/>
          <w:sz w:val="21"/>
        </w:rPr>
        <w:t>，并不意味着该长度能够在所有项目中完全消除误合并或误拆分。</w:t>
      </w:r>
    </w:p>
    <w:p>
      <w:pPr>
        <w:pStyle w:val="Normal"/>
        <w:widowControl/>
        <w:suppressAutoHyphens w:val="true"/>
        <w:snapToGrid w:val="false"/>
        <w:ind w:firstLine="420"/>
        <w:jc w:val="both"/>
        <w:rPr/>
      </w:pPr>
      <w:r>
        <w:rPr>
          <w:rFonts w:ascii="Times New Roman" w:hAnsi="Times New Roman" w:cs="Times New Roman"/>
          <w:b w:val="false"/>
          <w:color w:val="000000"/>
          <w:sz w:val="21"/>
        </w:rPr>
        <w:t>编译优化、函数内联、前缀分派包装器、动态检测器版本及符号化方式，均可能影响可见调用栈和源码行号。因此，指纹应依据最终测试单元的二进制及固定复验环境生成，并与相应版本共同保存。对于疑似碰撞或无法匹配的报告，需要结合执行上下文和源码证据进一步审核。按照本文定义，不同指纹表示不同的已核验动态身份，其数量不必然等同于根因层面的缺陷数量。</w:t>
      </w:r>
    </w:p>
    <w:p>
      <w:pPr>
        <w:pStyle w:val="Normal"/>
        <w:widowControl/>
        <w:suppressAutoHyphens w:val="true"/>
        <w:snapToGrid w:val="false"/>
        <w:ind w:firstLine="420"/>
        <w:jc w:val="both"/>
        <w:rPr/>
      </w:pPr>
      <w:r>
        <w:rPr>
          <w:rFonts w:eastAsia="Noto Serif CJK SC" w:cs="Times New Roman"/>
          <w:b w:val="false"/>
          <w:color w:val="000000"/>
          <w:sz w:val="21"/>
        </w:rPr>
        <w:t>ASan</w:t>
      </w:r>
      <w:r>
        <w:rPr>
          <w:rFonts w:ascii="Times New Roman" w:hAnsi="Times New Roman" w:cs="Times New Roman"/>
          <w:b w:val="false"/>
          <w:color w:val="000000"/>
          <w:sz w:val="21"/>
        </w:rPr>
        <w:t>默认在检测到首个错误后终止执行</w:t>
      </w:r>
      <w:r>
        <w:rPr>
          <w:rFonts w:eastAsia="Noto Serif CJK SC" w:cs="Times New Roman"/>
          <w:b w:val="false"/>
          <w:color w:val="000000"/>
          <w:sz w:val="17"/>
          <w:vertAlign w:val="superscript"/>
        </w:rPr>
        <w:t>[11]</w:t>
      </w:r>
      <w:r>
        <w:rPr>
          <w:rFonts w:ascii="Times New Roman" w:hAnsi="Times New Roman" w:cs="Times New Roman"/>
          <w:b w:val="false"/>
          <w:color w:val="000000"/>
          <w:sz w:val="21"/>
        </w:rPr>
        <w:t>，因此较早发生的故障可能阻止输入到达历史记录中的漏洞位置。本文据实际复验报告中的首错指纹确定</w:t>
      </w:r>
      <w:r>
        <w:rPr>
          <w:rFonts w:eastAsia="Noto Serif CJK SC" w:cs="Times New Roman"/>
          <w:b w:val="false"/>
          <w:color w:val="000000"/>
          <w:sz w:val="21"/>
        </w:rPr>
        <w:t>PoC</w:t>
      </w:r>
      <w:r>
        <w:rPr>
          <w:rFonts w:ascii="Times New Roman" w:hAnsi="Times New Roman" w:cs="Times New Roman"/>
          <w:b w:val="false"/>
          <w:color w:val="000000"/>
          <w:sz w:val="21"/>
        </w:rPr>
        <w:t>归属，不以历史目录标签替代最终身份判定。原始日志用于追溯漏洞来源，最终复验报告用于确定当前版本中的计数对象；</w:t>
      </w:r>
      <w:r>
        <w:rPr>
          <w:rFonts w:eastAsia="Noto Serif CJK SC" w:cs="Times New Roman"/>
          <w:b w:val="false"/>
          <w:color w:val="000000"/>
          <w:sz w:val="21"/>
        </w:rPr>
        <w:t>PoC</w:t>
      </w:r>
      <w:r>
        <w:rPr>
          <w:rFonts w:ascii="Times New Roman" w:hAnsi="Times New Roman" w:cs="Times New Roman"/>
          <w:b w:val="false"/>
          <w:color w:val="000000"/>
          <w:sz w:val="21"/>
        </w:rPr>
        <w:t>提供触发见证，但不参与指纹本身的构成。</w:t>
      </w:r>
    </w:p>
    <w:p>
      <w:pPr>
        <w:pStyle w:val="Heading2"/>
        <w:suppressAutoHyphens w:val="true"/>
        <w:snapToGrid w:val="false"/>
        <w:jc w:val="start"/>
        <w:rPr/>
      </w:pPr>
      <w:r>
        <w:rPr>
          <w:rFonts w:eastAsia="Noto Sans CJK SC" w:cs="Times New Roman" w:ascii="Times New Roman" w:hAnsi="Times New Roman"/>
          <w:b/>
          <w:color w:val="000000"/>
          <w:sz w:val="21"/>
        </w:rPr>
        <w:t>6.5</w:t>
      </w:r>
      <w:r>
        <w:rPr>
          <w:rFonts w:ascii="Times New Roman" w:hAnsi="Times New Roman" w:cs="Times New Roman" w:eastAsia="Noto Sans CJK SC"/>
          <w:b/>
          <w:color w:val="000000"/>
          <w:sz w:val="21"/>
        </w:rPr>
        <w:t>　环境复现与材料完整性</w:t>
      </w:r>
    </w:p>
    <w:p>
      <w:pPr>
        <w:pStyle w:val="Normal"/>
        <w:widowControl/>
        <w:suppressAutoHyphens w:val="true"/>
        <w:snapToGrid w:val="false"/>
        <w:ind w:firstLine="420"/>
        <w:jc w:val="both"/>
        <w:rPr/>
      </w:pPr>
      <w:r>
        <w:rPr>
          <w:rFonts w:ascii="Times New Roman" w:hAnsi="Times New Roman" w:cs="Times New Roman"/>
          <w:b w:val="false"/>
          <w:color w:val="000000"/>
          <w:sz w:val="21"/>
        </w:rPr>
        <w:t>当前</w:t>
      </w:r>
      <w:r>
        <w:rPr>
          <w:rFonts w:eastAsia="Noto Serif CJK SC" w:cs="Times New Roman"/>
          <w:b w:val="false"/>
          <w:color w:val="000000"/>
          <w:sz w:val="21"/>
        </w:rPr>
        <w:t>20</w:t>
      </w:r>
      <w:r>
        <w:rPr>
          <w:rFonts w:ascii="Times New Roman" w:hAnsi="Times New Roman" w:cs="Times New Roman"/>
          <w:b w:val="false"/>
          <w:color w:val="000000"/>
          <w:sz w:val="21"/>
        </w:rPr>
        <w:t>个测试单元的最终镜像均已完成加载检查，镜像内二进制哈希与记录一致，纳入统计的</w:t>
      </w:r>
      <w:r>
        <w:rPr>
          <w:rFonts w:eastAsia="Noto Serif CJK SC" w:cs="Times New Roman"/>
          <w:b w:val="false"/>
          <w:color w:val="000000"/>
          <w:sz w:val="21"/>
        </w:rPr>
        <w:t>PoC</w:t>
      </w:r>
      <w:r>
        <w:rPr>
          <w:rFonts w:ascii="Times New Roman" w:hAnsi="Times New Roman" w:cs="Times New Roman"/>
          <w:b w:val="false"/>
          <w:color w:val="000000"/>
          <w:sz w:val="21"/>
        </w:rPr>
        <w:t>也已在相应二进制上完成复验。由此建立的镜像、二进制、</w:t>
      </w:r>
      <w:r>
        <w:rPr>
          <w:rFonts w:eastAsia="Noto Serif CJK SC" w:cs="Times New Roman"/>
          <w:b w:val="false"/>
          <w:color w:val="000000"/>
          <w:sz w:val="21"/>
        </w:rPr>
        <w:t>PoC</w:t>
      </w:r>
      <w:r>
        <w:rPr>
          <w:rFonts w:ascii="Times New Roman" w:hAnsi="Times New Roman" w:cs="Times New Roman"/>
          <w:b w:val="false"/>
          <w:color w:val="000000"/>
          <w:sz w:val="21"/>
        </w:rPr>
        <w:t>、报告与指纹对应关系，为当前已知漏洞集合提供了可核查的复验证据。</w:t>
      </w:r>
    </w:p>
    <w:p>
      <w:pPr>
        <w:pStyle w:val="Normal"/>
        <w:widowControl/>
        <w:suppressAutoHyphens w:val="true"/>
        <w:snapToGrid w:val="false"/>
        <w:ind w:firstLine="420"/>
        <w:jc w:val="both"/>
        <w:rPr/>
      </w:pPr>
      <w:r>
        <w:rPr>
          <w:rFonts w:ascii="Times New Roman" w:hAnsi="Times New Roman" w:cs="Times New Roman"/>
          <w:b w:val="false"/>
          <w:color w:val="000000"/>
          <w:sz w:val="21"/>
        </w:rPr>
        <w:t>上述检查直接支持已交付环境中的漏洞复验。完整构建配方的可执行性、核心代码覆盖反馈及持久执行状态处理，仍需在源码重建和正式模糊测试运行中进一步验收。容器镜像也不能固定宿主硬件、内核及并行资源竞争等条件，因此相关信息应随实验配置一并记录。</w:t>
      </w:r>
    </w:p>
    <w:p>
      <w:pPr>
        <w:pStyle w:val="Normal"/>
        <w:widowControl/>
        <w:suppressAutoHyphens w:val="true"/>
        <w:snapToGrid w:val="false"/>
        <w:ind w:firstLine="420"/>
        <w:jc w:val="both"/>
        <w:rPr/>
      </w:pPr>
      <w:r>
        <w:rPr>
          <w:rFonts w:ascii="Times New Roman" w:hAnsi="Times New Roman" w:cs="Times New Roman"/>
          <w:b w:val="false"/>
          <w:color w:val="000000"/>
          <w:sz w:val="21"/>
        </w:rPr>
        <w:t>基准分别保存历史目录记录、字段审核结果和最终测试驱动上的复验材料，以支持后续追溯与修订。人工审核有助于解释指纹碰撞、历史身份偏移及首错遮蔽，但也增加了构建与维护成本。随着项目和漏洞规模扩大，如何在保留关键审核环节的同时提高材料关联、复验和异常筛查的自动化程度，是后续完善基准的重要方向。</w:t>
      </w:r>
    </w:p>
    <w:p>
      <w:pPr>
        <w:pStyle w:val="Heading1"/>
        <w:suppressAutoHyphens w:val="true"/>
        <w:snapToGrid w:val="false"/>
        <w:jc w:val="start"/>
        <w:rPr/>
      </w:pPr>
      <w:r>
        <w:rPr>
          <w:rFonts w:eastAsia="Noto Sans CJK SC" w:cs="Times New Roman" w:ascii="Times New Roman" w:hAnsi="Times New Roman"/>
          <w:b/>
          <w:color w:val="000000"/>
          <w:sz w:val="28"/>
        </w:rPr>
        <w:t>7</w:t>
      </w:r>
      <w:r>
        <w:rPr>
          <w:rFonts w:ascii="Times New Roman" w:hAnsi="Times New Roman" w:cs="Times New Roman" w:eastAsia="Noto Sans CJK SC"/>
          <w:b/>
          <w:color w:val="000000"/>
          <w:sz w:val="28"/>
        </w:rPr>
        <w:t>　结论</w:t>
      </w:r>
    </w:p>
    <w:p>
      <w:pPr>
        <w:pStyle w:val="Normal"/>
        <w:widowControl/>
        <w:suppressAutoHyphens w:val="true"/>
        <w:snapToGrid w:val="false"/>
        <w:ind w:firstLine="420"/>
        <w:jc w:val="both"/>
        <w:rPr/>
      </w:pPr>
      <w:r>
        <w:rPr>
          <w:rFonts w:ascii="Times New Roman" w:hAnsi="Times New Roman" w:cs="Times New Roman"/>
          <w:b w:val="false"/>
          <w:color w:val="000000"/>
          <w:sz w:val="21"/>
        </w:rPr>
        <w:t>面向模糊测试技术的精细评测与高效迭代需求，本文提出并构建了真实内存漏洞基准</w:t>
      </w:r>
      <w:r>
        <w:rPr>
          <w:rFonts w:eastAsia="Noto Serif CJK SC" w:cs="Times New Roman"/>
          <w:b w:val="false"/>
          <w:color w:val="000000"/>
          <w:sz w:val="21"/>
        </w:rPr>
        <w:t>MemVulBench</w:t>
      </w:r>
      <w:r>
        <w:rPr>
          <w:rFonts w:ascii="Times New Roman" w:hAnsi="Times New Roman" w:cs="Times New Roman"/>
          <w:b w:val="false"/>
          <w:color w:val="000000"/>
          <w:sz w:val="21"/>
        </w:rPr>
        <w:t>。基准以“单测试单元中充足的真实可复验内存漏洞数量”为核心设计目标，并以真实程序与真实内存漏洞、完备的逐漏洞复验材料及完整的编译与运行环境镜像作为支撑，将评测需求落实为可核查的构建标准。</w:t>
      </w:r>
    </w:p>
    <w:p>
      <w:pPr>
        <w:pStyle w:val="Normal"/>
        <w:widowControl/>
        <w:suppressAutoHyphens w:val="true"/>
        <w:snapToGrid w:val="false"/>
        <w:ind w:firstLine="420"/>
        <w:jc w:val="both"/>
        <w:rPr/>
      </w:pPr>
      <w:r>
        <w:rPr>
          <w:rFonts w:ascii="Times New Roman" w:hAnsi="Times New Roman" w:cs="Times New Roman"/>
          <w:b w:val="false"/>
          <w:color w:val="000000"/>
          <w:sz w:val="21"/>
        </w:rPr>
        <w:t>本文基于</w:t>
      </w:r>
      <w:r>
        <w:rPr>
          <w:rFonts w:eastAsia="Noto Serif CJK SC" w:cs="Times New Roman"/>
          <w:b w:val="false"/>
          <w:color w:val="000000"/>
          <w:sz w:val="21"/>
        </w:rPr>
        <w:t>ARVO</w:t>
      </w:r>
      <w:r>
        <w:rPr>
          <w:rFonts w:ascii="Times New Roman" w:hAnsi="Times New Roman" w:cs="Times New Roman"/>
          <w:b w:val="false"/>
          <w:color w:val="000000"/>
          <w:sz w:val="21"/>
        </w:rPr>
        <w:t>历史材料筛选候选项目，通过共同历史版本选择、测试驱动组织、逐漏洞动态复验及身份审核，将多个真实内存漏洞保留在固定的程序版本和统一测试入口中。当前版本包含</w:t>
      </w:r>
      <w:r>
        <w:rPr>
          <w:rFonts w:eastAsia="Noto Serif CJK SC" w:cs="Times New Roman"/>
          <w:b w:val="false"/>
          <w:color w:val="000000"/>
          <w:sz w:val="21"/>
        </w:rPr>
        <w:t>20</w:t>
      </w:r>
      <w:r>
        <w:rPr>
          <w:rFonts w:ascii="Times New Roman" w:hAnsi="Times New Roman" w:cs="Times New Roman"/>
          <w:b w:val="false"/>
          <w:color w:val="000000"/>
          <w:sz w:val="21"/>
        </w:rPr>
        <w:t>个测试单元，每个项目提供一个对外测试驱动，共确认</w:t>
      </w:r>
      <w:r>
        <w:rPr>
          <w:rFonts w:eastAsia="Noto Serif CJK SC" w:cs="Times New Roman"/>
          <w:b w:val="false"/>
          <w:color w:val="000000"/>
          <w:sz w:val="21"/>
        </w:rPr>
        <w:t>292</w:t>
      </w:r>
      <w:r>
        <w:rPr>
          <w:rFonts w:ascii="Times New Roman" w:hAnsi="Times New Roman" w:cs="Times New Roman"/>
          <w:b w:val="false"/>
          <w:color w:val="000000"/>
          <w:sz w:val="21"/>
        </w:rPr>
        <w:t>个唯一漏洞指纹，每单元包含</w:t>
      </w:r>
      <w:r>
        <w:rPr>
          <w:rFonts w:eastAsia="Noto Serif CJK SC" w:cs="Times New Roman"/>
          <w:b w:val="false"/>
          <w:color w:val="000000"/>
          <w:sz w:val="21"/>
        </w:rPr>
        <w:t>8—35</w:t>
      </w:r>
      <w:r>
        <w:rPr>
          <w:rFonts w:ascii="Times New Roman" w:hAnsi="Times New Roman" w:cs="Times New Roman"/>
          <w:b w:val="false"/>
          <w:color w:val="000000"/>
          <w:sz w:val="21"/>
        </w:rPr>
        <w:t>个，平均为</w:t>
      </w:r>
      <w:r>
        <w:rPr>
          <w:rFonts w:eastAsia="Noto Serif CJK SC" w:cs="Times New Roman"/>
          <w:b w:val="false"/>
          <w:color w:val="000000"/>
          <w:sz w:val="21"/>
        </w:rPr>
        <w:t>14.6</w:t>
      </w:r>
      <w:r>
        <w:rPr>
          <w:rFonts w:ascii="Times New Roman" w:hAnsi="Times New Roman" w:cs="Times New Roman"/>
          <w:b w:val="false"/>
          <w:color w:val="000000"/>
          <w:sz w:val="21"/>
        </w:rPr>
        <w:t>个。最终镜像中的</w:t>
      </w:r>
      <w:r>
        <w:rPr>
          <w:rFonts w:eastAsia="Noto Serif CJK SC" w:cs="Times New Roman"/>
          <w:b w:val="false"/>
          <w:color w:val="000000"/>
          <w:sz w:val="21"/>
        </w:rPr>
        <w:t>PoC</w:t>
      </w:r>
      <w:r>
        <w:rPr>
          <w:rFonts w:ascii="Times New Roman" w:hAnsi="Times New Roman" w:cs="Times New Roman"/>
          <w:b w:val="false"/>
          <w:color w:val="000000"/>
          <w:sz w:val="21"/>
        </w:rPr>
        <w:t>复验及相应材料关联，为这些评估对象提供了明确的触发依据与身份归属。</w:t>
      </w:r>
    </w:p>
    <w:p>
      <w:pPr>
        <w:pStyle w:val="Normal"/>
        <w:widowControl/>
        <w:suppressAutoHyphens w:val="true"/>
        <w:snapToGrid w:val="false"/>
        <w:ind w:firstLine="420"/>
        <w:jc w:val="both"/>
        <w:rPr/>
      </w:pPr>
      <w:r>
        <w:rPr>
          <w:rFonts w:eastAsia="Noto Serif CJK SC" w:cs="Times New Roman"/>
          <w:b w:val="false"/>
          <w:color w:val="000000"/>
          <w:sz w:val="21"/>
        </w:rPr>
        <w:t>MemVulBench</w:t>
      </w:r>
      <w:r>
        <w:rPr>
          <w:rFonts w:ascii="Times New Roman" w:hAnsi="Times New Roman" w:cs="Times New Roman"/>
          <w:b w:val="false"/>
          <w:color w:val="000000"/>
          <w:sz w:val="21"/>
        </w:rPr>
        <w:t>将较为充足的已核验漏洞组织在单个测试单元内，为观察漏洞发现状态、发现时间及工具间差异提供了更丰富的基础，也为减少获取充足评估对象所需的测试单元和重复运行任务创造了条件。后续将在统一配置与重复实验下，进一步量化这一构建优势对有效评估粒度、评测资源消耗及技术迭代效率的影响。</w:t>
      </w:r>
    </w:p>
    <w:p>
      <w:pPr>
        <w:pStyle w:val="Heading1"/>
        <w:suppressAutoHyphens w:val="true"/>
        <w:snapToGrid w:val="false"/>
        <w:jc w:val="start"/>
        <w:rPr/>
      </w:pPr>
      <w:r>
        <w:rPr>
          <w:rFonts w:ascii="Times New Roman" w:hAnsi="Times New Roman" w:cs="Times New Roman" w:eastAsia="Noto Sans CJK SC"/>
          <w:b/>
          <w:color w:val="000000"/>
          <w:sz w:val="28"/>
        </w:rPr>
        <w:t>数据与代码可用性</w:t>
      </w:r>
    </w:p>
    <w:p>
      <w:pPr>
        <w:pStyle w:val="Normal"/>
        <w:widowControl/>
        <w:suppressAutoHyphens w:val="true"/>
        <w:snapToGrid w:val="false"/>
        <w:ind w:firstLine="420"/>
        <w:jc w:val="both"/>
        <w:rPr/>
      </w:pPr>
      <w:r>
        <w:rPr>
          <w:rFonts w:ascii="Times New Roman" w:hAnsi="Times New Roman" w:cs="Times New Roman"/>
          <w:b w:val="false"/>
          <w:color w:val="000000"/>
          <w:sz w:val="21"/>
        </w:rPr>
        <w:t>本文统计结果依据本地仓库中的</w:t>
      </w:r>
      <w:r>
        <w:rPr>
          <w:rFonts w:eastAsia="Noto Serif CJK SC" w:cs="Times New Roman"/>
          <w:b w:val="false"/>
          <w:color w:val="000000"/>
          <w:sz w:val="21"/>
        </w:rPr>
        <w:t>data/census/</w:t>
      </w:r>
      <w:r>
        <w:rPr>
          <w:rFonts w:ascii="Times New Roman" w:hAnsi="Times New Roman" w:cs="Times New Roman"/>
          <w:b w:val="false"/>
          <w:color w:val="000000"/>
          <w:sz w:val="21"/>
        </w:rPr>
        <w:t>、</w:t>
      </w:r>
      <w:r>
        <w:rPr>
          <w:rFonts w:eastAsia="Noto Serif CJK SC" w:cs="Times New Roman"/>
          <w:b w:val="false"/>
          <w:color w:val="000000"/>
          <w:sz w:val="21"/>
        </w:rPr>
        <w:t>catalog/</w:t>
      </w:r>
      <w:r>
        <w:rPr>
          <w:rFonts w:ascii="Times New Roman" w:hAnsi="Times New Roman" w:cs="Times New Roman"/>
          <w:b w:val="false"/>
          <w:color w:val="000000"/>
          <w:sz w:val="21"/>
        </w:rPr>
        <w:t>和</w:t>
      </w:r>
      <w:r>
        <w:rPr>
          <w:rFonts w:eastAsia="Noto Serif CJK SC" w:cs="Times New Roman"/>
          <w:b w:val="false"/>
          <w:color w:val="000000"/>
          <w:sz w:val="21"/>
        </w:rPr>
        <w:t>data/measure/manual/</w:t>
      </w:r>
      <w:r>
        <w:rPr>
          <w:rFonts w:ascii="Times New Roman" w:hAnsi="Times New Roman" w:cs="Times New Roman"/>
          <w:b w:val="false"/>
          <w:color w:val="000000"/>
          <w:sz w:val="21"/>
        </w:rPr>
        <w:t>元数据，以及</w:t>
      </w:r>
      <w:r>
        <w:rPr>
          <w:rFonts w:eastAsia="Noto Serif CJK SC" w:cs="Times New Roman"/>
          <w:b w:val="false"/>
          <w:color w:val="000000"/>
          <w:sz w:val="21"/>
        </w:rPr>
        <w:t>data/measure/rereplay/2026-09-17/</w:t>
      </w:r>
      <w:r>
        <w:rPr>
          <w:rFonts w:ascii="Times New Roman" w:hAnsi="Times New Roman" w:cs="Times New Roman"/>
          <w:b w:val="false"/>
          <w:color w:val="000000"/>
          <w:sz w:val="21"/>
        </w:rPr>
        <w:t>、</w:t>
      </w:r>
      <w:r>
        <w:rPr>
          <w:rFonts w:eastAsia="Noto Serif CJK SC" w:cs="Times New Roman"/>
          <w:b w:val="false"/>
          <w:color w:val="000000"/>
          <w:sz w:val="21"/>
        </w:rPr>
        <w:t>data/measure/rereplay/2026-09-18/</w:t>
      </w:r>
      <w:r>
        <w:rPr>
          <w:rFonts w:ascii="Times New Roman" w:hAnsi="Times New Roman" w:cs="Times New Roman"/>
          <w:b w:val="false"/>
          <w:color w:val="000000"/>
          <w:sz w:val="21"/>
        </w:rPr>
        <w:t>中的最终测试驱动复验记录。其中，</w:t>
      </w:r>
      <w:r>
        <w:rPr>
          <w:rFonts w:eastAsia="Noto Serif CJK SC" w:cs="Times New Roman"/>
          <w:b w:val="false"/>
          <w:color w:val="000000"/>
          <w:sz w:val="21"/>
        </w:rPr>
        <w:t>2026</w:t>
      </w:r>
      <w:r>
        <w:rPr>
          <w:rFonts w:ascii="Times New Roman" w:hAnsi="Times New Roman" w:cs="Times New Roman"/>
          <w:b w:val="false"/>
          <w:color w:val="000000"/>
          <w:sz w:val="21"/>
        </w:rPr>
        <w:t>年</w:t>
      </w:r>
      <w:r>
        <w:rPr>
          <w:rFonts w:eastAsia="Noto Serif CJK SC" w:cs="Times New Roman"/>
          <w:b w:val="false"/>
          <w:color w:val="000000"/>
          <w:sz w:val="21"/>
        </w:rPr>
        <w:t>9</w:t>
      </w:r>
      <w:r>
        <w:rPr>
          <w:rFonts w:ascii="Times New Roman" w:hAnsi="Times New Roman" w:cs="Times New Roman"/>
          <w:b w:val="false"/>
          <w:color w:val="000000"/>
          <w:sz w:val="21"/>
        </w:rPr>
        <w:t>月</w:t>
      </w:r>
      <w:r>
        <w:rPr>
          <w:rFonts w:eastAsia="Noto Serif CJK SC" w:cs="Times New Roman"/>
          <w:b w:val="false"/>
          <w:color w:val="000000"/>
          <w:sz w:val="21"/>
        </w:rPr>
        <w:t>18</w:t>
      </w:r>
      <w:r>
        <w:rPr>
          <w:rFonts w:ascii="Times New Roman" w:hAnsi="Times New Roman" w:cs="Times New Roman"/>
          <w:b w:val="false"/>
          <w:color w:val="000000"/>
          <w:sz w:val="21"/>
        </w:rPr>
        <w:t>日的记录对应</w:t>
      </w:r>
      <w:r>
        <w:rPr>
          <w:rFonts w:eastAsia="Noto Serif CJK SC" w:cs="Times New Roman"/>
          <w:b w:val="false"/>
          <w:color w:val="000000"/>
          <w:sz w:val="21"/>
        </w:rPr>
        <w:t>arrow</w:t>
      </w:r>
      <w:r>
        <w:rPr>
          <w:rFonts w:ascii="Times New Roman" w:hAnsi="Times New Roman" w:cs="Times New Roman"/>
          <w:b w:val="false"/>
          <w:color w:val="000000"/>
          <w:sz w:val="21"/>
        </w:rPr>
        <w:t>替换批次。最终测试单元名单以</w:t>
      </w:r>
      <w:r>
        <w:rPr>
          <w:rFonts w:eastAsia="Noto Serif CJK SC" w:cs="Times New Roman"/>
          <w:b w:val="false"/>
          <w:color w:val="000000"/>
          <w:sz w:val="21"/>
        </w:rPr>
        <w:t>data/measure/admission/2026-09-18.json</w:t>
      </w:r>
      <w:r>
        <w:rPr>
          <w:rFonts w:ascii="Times New Roman" w:hAnsi="Times New Roman" w:cs="Times New Roman"/>
          <w:b w:val="false"/>
          <w:color w:val="000000"/>
          <w:sz w:val="21"/>
        </w:rPr>
        <w:t>为准，该文件取代前一日的准入记录。漏洞身份账本保存于</w:t>
      </w:r>
      <w:r>
        <w:rPr>
          <w:rFonts w:eastAsia="Noto Serif CJK SC" w:cs="Times New Roman"/>
          <w:b w:val="false"/>
          <w:color w:val="000000"/>
          <w:sz w:val="21"/>
        </w:rPr>
        <w:t>papers/MemVulBench/evidence/rereplay_fingerprint_ledger.json</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论文配套的普查、目录、人工测量及最终入口复验元数据，</w:t>
      </w:r>
      <w:r>
        <w:rPr>
          <w:rFonts w:cs="Times New Roman"/>
          <w:b w:val="false"/>
          <w:color w:val="000000"/>
          <w:sz w:val="21"/>
        </w:rPr>
        <w:t>20</w:t>
      </w:r>
      <w:r>
        <w:rPr>
          <w:rFonts w:ascii="Times New Roman" w:hAnsi="Times New Roman" w:cs="Times New Roman"/>
          <w:b w:val="false"/>
          <w:color w:val="000000"/>
          <w:sz w:val="21"/>
        </w:rPr>
        <w:t>个测试单元的准入清单、</w:t>
      </w:r>
      <w:r>
        <w:rPr>
          <w:rFonts w:cs="Times New Roman"/>
          <w:b w:val="false"/>
          <w:color w:val="000000"/>
          <w:sz w:val="21"/>
        </w:rPr>
        <w:t>292</w:t>
      </w:r>
      <w:r>
        <w:rPr>
          <w:rFonts w:ascii="Times New Roman" w:hAnsi="Times New Roman" w:cs="Times New Roman"/>
          <w:b w:val="false"/>
          <w:color w:val="000000"/>
          <w:sz w:val="21"/>
        </w:rPr>
        <w:t>个经核验漏洞指纹的逐项索引，以及分析与绘图代码，拟在固定版本的公开代码仓库中发布。每个测试单元的最终环境镜像、触发输入（</w:t>
      </w:r>
      <w:r>
        <w:rPr>
          <w:rFonts w:cs="Times New Roman"/>
          <w:b w:val="false"/>
          <w:color w:val="000000"/>
          <w:sz w:val="21"/>
        </w:rPr>
        <w:t>PoC</w:t>
      </w:r>
      <w:r>
        <w:rPr>
          <w:rFonts w:ascii="Times New Roman" w:hAnsi="Times New Roman" w:cs="Times New Roman"/>
          <w:b w:val="false"/>
          <w:color w:val="000000"/>
          <w:sz w:val="21"/>
        </w:rPr>
        <w:t>）、首错日志、运行配置和</w:t>
      </w:r>
      <w:r>
        <w:rPr>
          <w:rFonts w:cs="Times New Roman"/>
          <w:b w:val="false"/>
          <w:color w:val="000000"/>
          <w:sz w:val="21"/>
        </w:rPr>
        <w:t>SHA-256</w:t>
      </w:r>
      <w:r>
        <w:rPr>
          <w:rFonts w:ascii="Times New Roman" w:hAnsi="Times New Roman" w:cs="Times New Roman"/>
          <w:b w:val="false"/>
          <w:color w:val="000000"/>
          <w:sz w:val="21"/>
        </w:rPr>
        <w:t>校验清单拟单独归档，并与相应上游源码提交及来源材料关联。发布前将逐项核对第三方工件的再分发许可与漏洞披露状态；无法合法再分发的工件将提供来源、获取与重建说明及复验限制。当前材料仍保存在本地；公开仓库地址、长期归档标识及访问方式将在归档完成后补入本文。</w:t>
      </w:r>
    </w:p>
    <w:p>
      <w:pPr>
        <w:pStyle w:val="Heading1"/>
        <w:suppressAutoHyphens w:val="true"/>
        <w:snapToGrid w:val="false"/>
        <w:jc w:val="start"/>
        <w:rPr/>
      </w:pPr>
      <w:r>
        <w:rPr>
          <w:rFonts w:ascii="Times New Roman" w:hAnsi="Times New Roman" w:cs="Times New Roman" w:eastAsia="Noto Sans CJK SC"/>
          <w:b/>
          <w:color w:val="000000"/>
          <w:sz w:val="28"/>
        </w:rPr>
        <w:t>作者、资助及利益冲突声明</w:t>
      </w:r>
    </w:p>
    <w:p>
      <w:pPr>
        <w:pStyle w:val="Normal"/>
        <w:widowControl/>
        <w:suppressAutoHyphens w:val="true"/>
        <w:snapToGrid w:val="false"/>
        <w:ind w:firstLine="420"/>
        <w:jc w:val="both"/>
        <w:rPr/>
      </w:pPr>
      <w:r>
        <w:rPr>
          <w:rFonts w:ascii="Times New Roman" w:hAnsi="Times New Roman" w:cs="Times New Roman"/>
          <w:b w:val="false"/>
          <w:color w:val="000000"/>
          <w:sz w:val="21"/>
        </w:rPr>
        <w:t xml:space="preserve">作者及单位：芦笑瑜、魏强（通讯作者）、王云峰；信息工程大学，河南郑州 </w:t>
      </w:r>
      <w:r>
        <w:rPr>
          <w:rFonts w:cs="Times New Roman"/>
          <w:b w:val="false"/>
          <w:color w:val="000000"/>
          <w:sz w:val="21"/>
        </w:rPr>
        <w:t>450001</w:t>
      </w:r>
      <w:r>
        <w:rPr>
          <w:rFonts w:ascii="Times New Roman" w:hAnsi="Times New Roman" w:cs="Times New Roman"/>
          <w:b w:val="false"/>
          <w:color w:val="000000"/>
          <w:sz w:val="21"/>
        </w:rPr>
        <w:t>。通讯作者邮箱：</w:t>
      </w:r>
      <w:r>
        <w:rPr>
          <w:rFonts w:cs="Times New Roman"/>
          <w:b w:val="false"/>
          <w:color w:val="000000"/>
          <w:sz w:val="21"/>
        </w:rPr>
        <w:t>funnywei@163.com</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作者贡献：芦笑瑜负责研究设计、基准实现、数据采集与复验、结果分析、图表制作及论文撰写和修改；魏强负责研究方向把握、研究方案指导及论文审阅与修改；王云峰负责研究过程指导、论文讨论及论文审阅与修改。</w:t>
      </w:r>
    </w:p>
    <w:p>
      <w:pPr>
        <w:pStyle w:val="Normal"/>
        <w:widowControl/>
        <w:suppressAutoHyphens w:val="true"/>
        <w:snapToGrid w:val="false"/>
        <w:ind w:firstLine="420"/>
        <w:jc w:val="both"/>
        <w:rPr/>
      </w:pPr>
      <w:r>
        <w:rPr>
          <w:rFonts w:ascii="Times New Roman" w:hAnsi="Times New Roman" w:cs="Times New Roman"/>
          <w:b w:val="false"/>
          <w:color w:val="000000"/>
          <w:sz w:val="21"/>
        </w:rPr>
        <w:t>资助来源：本研究未获得专项资助。</w:t>
      </w:r>
    </w:p>
    <w:p>
      <w:pPr>
        <w:pStyle w:val="Normal"/>
        <w:widowControl/>
        <w:suppressAutoHyphens w:val="true"/>
        <w:snapToGrid w:val="false"/>
        <w:ind w:firstLine="420"/>
        <w:jc w:val="both"/>
        <w:rPr/>
      </w:pPr>
      <w:r>
        <w:rPr>
          <w:rFonts w:ascii="Times New Roman" w:hAnsi="Times New Roman" w:cs="Times New Roman"/>
          <w:b w:val="false"/>
          <w:color w:val="000000"/>
          <w:sz w:val="21"/>
        </w:rPr>
        <w:t>利益冲突声明：作者声明不存在与本研究相关的利益冲突。</w:t>
      </w:r>
    </w:p>
    <w:p>
      <w:pPr>
        <w:pStyle w:val="Heading1"/>
        <w:suppressAutoHyphens w:val="true"/>
        <w:snapToGrid w:val="false"/>
        <w:jc w:val="start"/>
        <w:rPr/>
      </w:pPr>
      <w:r>
        <w:rPr>
          <w:rFonts w:ascii="Times New Roman" w:hAnsi="Times New Roman" w:cs="Times New Roman" w:eastAsia="Noto Sans CJK SC"/>
          <w:b/>
          <w:color w:val="000000"/>
          <w:sz w:val="28"/>
        </w:rPr>
        <w:t>参考文献</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[1] Klees G, Ruef A, Cooper B, Wei S, Hicks M. Evaluating Fuzz Testing. Proceedings of the 2018 ACM SIGSAC Conference on Computer and Communications Security, 2018. DOI: 10.1145/3243734.3243804.</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[2] Serebryany K, Bruening D, Potapenko A, Vyukov D. AddressSanitizer: A Fast Address Sanity Checker. 2012 USENIX Annual Technical Conference, 2012: 309–318.</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[3] Boland F E Jr, Black P E. The Juliet 1.1 C/C++ and Java Test Suite. Computer, 2012, 45(10). DOI: 10.1109/MC.2012.345.</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[4] DARPA. Cyber Grand Challenge (CGC). </w:t>
      </w:r>
      <w:r>
        <w:rPr>
          <w:rFonts w:ascii="Times New Roman" w:hAnsi="Times New Roman" w:cs="Times New Roman"/>
          <w:b w:val="false"/>
          <w:color w:val="000000"/>
          <w:sz w:val="18"/>
        </w:rPr>
        <w:t>项目官方说明，访问日期：</w:t>
      </w:r>
      <w:r>
        <w:rPr>
          <w:rFonts w:eastAsia="Noto Serif CJK SC" w:cs="Times New Roman"/>
          <w:b w:val="false"/>
          <w:color w:val="000000"/>
          <w:sz w:val="18"/>
        </w:rPr>
        <w:t>2026-09-16</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[5] Hazimeh A, Herrera A, Payer M. Magma: A Ground-Truth Fuzzing Benchmark. Proceedings of the ACM on Measurement and Analysis of Computing Systems, 2020, 4(3), Article 49: 1–29.</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[6] Li Y, Ji S, Chen Y, et al. UNIFUZZ: A Holistic and Pragmatic Metrics-Driven Platform for Evaluating Fuzzers. 30th USENIX Security Symposium, 2021: 2777–2794.</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[7] Google OSS-Fuzz. Reproducing OSS-Fuzz Issues. </w:t>
      </w:r>
      <w:r>
        <w:rPr>
          <w:rFonts w:ascii="Times New Roman" w:hAnsi="Times New Roman" w:cs="Times New Roman"/>
          <w:b w:val="false"/>
          <w:color w:val="000000"/>
          <w:sz w:val="18"/>
        </w:rPr>
        <w:t>官方文档，访问日期：</w:t>
      </w:r>
      <w:r>
        <w:rPr>
          <w:rFonts w:eastAsia="Noto Serif CJK SC" w:cs="Times New Roman"/>
          <w:b w:val="false"/>
          <w:color w:val="000000"/>
          <w:sz w:val="18"/>
        </w:rPr>
        <w:t>2026-09-16</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[8] Mei X, Del Castillo J, Singh Singaria P, et al. ARVO: Atlas of Reproducible Vulnerabilities for Open-Source Software. 2026 IEEE European Symposium on Security and Privacy, 2026: 860–873. DOI: 10.1109/EuroSP68448.2026.00060.</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[9] Metzman J, Szekeres L, Simon L, Sprabery R, Arya A. FuzzBench: An Open Fuzzer Benchmarking Platform and Service. Proceedings of the 29th ACM Joint Meeting on European Software Engineering Conference and Symposium on the Foundations of Software Engineering, 2021: 1393–1403. DOI: 10.1145/3468264.3473932.</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[10] Kim J, Hong S. BugOss: A Benchmark of Real-World Regression Bugs for Empirical Investigation of Regression Fuzzing Techniques. Journal of Systems and Software, 2024, 216: 112119. DOI: 10.1016/j.jss.2024.112119.</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[11] LLVM Project. AddressSanitizer. Clang </w:t>
      </w:r>
      <w:r>
        <w:rPr>
          <w:rFonts w:ascii="Times New Roman" w:hAnsi="Times New Roman" w:cs="Times New Roman"/>
          <w:b w:val="false"/>
          <w:color w:val="000000"/>
          <w:sz w:val="18"/>
        </w:rPr>
        <w:t>官方文档，访问日期：</w:t>
      </w:r>
      <w:r>
        <w:rPr>
          <w:rFonts w:eastAsia="Noto Serif CJK SC" w:cs="Times New Roman"/>
          <w:b w:val="false"/>
          <w:color w:val="000000"/>
          <w:sz w:val="18"/>
        </w:rPr>
        <w:t>2026-09-16</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[12] LLVM Project. libFuzzer — A Library for Coverage-Guided Fuzz Testing. </w:t>
      </w:r>
      <w:r>
        <w:rPr>
          <w:rFonts w:ascii="Times New Roman" w:hAnsi="Times New Roman" w:cs="Times New Roman"/>
          <w:b w:val="false"/>
          <w:color w:val="000000"/>
          <w:sz w:val="18"/>
        </w:rPr>
        <w:t>官方文档，访问日期：</w:t>
      </w:r>
      <w:r>
        <w:rPr>
          <w:rFonts w:eastAsia="Noto Serif CJK SC" w:cs="Times New Roman"/>
          <w:b w:val="false"/>
          <w:color w:val="000000"/>
          <w:sz w:val="18"/>
        </w:rPr>
        <w:t>2026-09-16</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[13] Magma Project. Bugs; Technical Reference; FAQ. </w:t>
      </w:r>
      <w:r>
        <w:rPr>
          <w:rFonts w:ascii="Times New Roman" w:hAnsi="Times New Roman" w:cs="Times New Roman"/>
          <w:b w:val="false"/>
          <w:color w:val="000000"/>
          <w:sz w:val="18"/>
        </w:rPr>
        <w:t>官方缺陷目录、技术说明及常见问题，访问日期：</w:t>
      </w:r>
      <w:r>
        <w:rPr>
          <w:rFonts w:eastAsia="Noto Serif CJK SC" w:cs="Times New Roman"/>
          <w:b w:val="false"/>
          <w:color w:val="000000"/>
          <w:sz w:val="18"/>
        </w:rPr>
        <w:t>2026-09-18</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[14] CWE Program. Common Weakness Enumeration, Version 4.20. </w:t>
      </w:r>
      <w:r>
        <w:rPr>
          <w:rFonts w:ascii="Times New Roman" w:hAnsi="Times New Roman" w:cs="Times New Roman"/>
          <w:b w:val="false"/>
          <w:color w:val="000000"/>
          <w:sz w:val="18"/>
        </w:rPr>
        <w:t>本文主要参考条目：</w:t>
      </w:r>
      <w:r>
        <w:rPr>
          <w:rFonts w:eastAsia="Noto Serif CJK SC" w:cs="Times New Roman"/>
          <w:b w:val="false"/>
          <w:color w:val="000000"/>
          <w:sz w:val="18"/>
        </w:rPr>
        <w:t>CWE-125</w:t>
      </w:r>
      <w:r>
        <w:rPr>
          <w:rFonts w:ascii="Times New Roman" w:hAnsi="Times New Roman" w:cs="Times New Roman"/>
          <w:b w:val="false"/>
          <w:color w:val="000000"/>
          <w:sz w:val="18"/>
        </w:rPr>
        <w:t>、</w:t>
      </w:r>
      <w:r>
        <w:rPr>
          <w:rFonts w:eastAsia="Noto Serif CJK SC" w:cs="Times New Roman"/>
          <w:b w:val="false"/>
          <w:color w:val="000000"/>
          <w:sz w:val="18"/>
        </w:rPr>
        <w:t>CWE-787</w:t>
      </w:r>
      <w:r>
        <w:rPr>
          <w:rFonts w:ascii="Times New Roman" w:hAnsi="Times New Roman" w:cs="Times New Roman"/>
          <w:b w:val="false"/>
          <w:color w:val="000000"/>
          <w:sz w:val="18"/>
        </w:rPr>
        <w:t>、</w:t>
      </w:r>
      <w:r>
        <w:rPr>
          <w:rFonts w:eastAsia="Noto Serif CJK SC" w:cs="Times New Roman"/>
          <w:b w:val="false"/>
          <w:color w:val="000000"/>
          <w:sz w:val="18"/>
        </w:rPr>
        <w:t>CWE-416</w:t>
      </w:r>
      <w:r>
        <w:rPr>
          <w:rFonts w:ascii="Times New Roman" w:hAnsi="Times New Roman" w:cs="Times New Roman"/>
          <w:b w:val="false"/>
          <w:color w:val="000000"/>
          <w:sz w:val="18"/>
        </w:rPr>
        <w:t>、</w:t>
      </w:r>
      <w:r>
        <w:rPr>
          <w:rFonts w:eastAsia="Noto Serif CJK SC" w:cs="Times New Roman"/>
          <w:b w:val="false"/>
          <w:color w:val="000000"/>
          <w:sz w:val="18"/>
        </w:rPr>
        <w:t>CWE-415</w:t>
      </w:r>
      <w:r>
        <w:rPr>
          <w:rFonts w:ascii="Times New Roman" w:hAnsi="Times New Roman" w:cs="Times New Roman"/>
          <w:b w:val="false"/>
          <w:color w:val="000000"/>
          <w:sz w:val="18"/>
        </w:rPr>
        <w:t>、</w:t>
      </w:r>
      <w:r>
        <w:rPr>
          <w:rFonts w:eastAsia="Noto Serif CJK SC" w:cs="Times New Roman"/>
          <w:b w:val="false"/>
          <w:color w:val="000000"/>
          <w:sz w:val="18"/>
        </w:rPr>
        <w:t>CWE-457</w:t>
      </w:r>
      <w:r>
        <w:rPr>
          <w:rFonts w:ascii="Times New Roman" w:hAnsi="Times New Roman" w:cs="Times New Roman"/>
          <w:b w:val="false"/>
          <w:color w:val="000000"/>
          <w:sz w:val="18"/>
        </w:rPr>
        <w:t>。官方定义，访问日期：</w:t>
      </w:r>
      <w:r>
        <w:rPr>
          <w:rFonts w:eastAsia="Noto Serif CJK SC" w:cs="Times New Roman"/>
          <w:b w:val="false"/>
          <w:color w:val="000000"/>
          <w:sz w:val="18"/>
        </w:rPr>
        <w:t>2026-09-17</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[15] AFL++ Project. Technical Details. </w:t>
      </w:r>
      <w:r>
        <w:rPr>
          <w:rFonts w:ascii="Times New Roman" w:hAnsi="Times New Roman" w:cs="Times New Roman"/>
          <w:b w:val="false"/>
          <w:color w:val="000000"/>
          <w:sz w:val="18"/>
        </w:rPr>
        <w:t>官方文档，访问日期：</w:t>
      </w:r>
      <w:r>
        <w:rPr>
          <w:rFonts w:eastAsia="Noto Serif CJK SC" w:cs="Times New Roman"/>
          <w:b w:val="false"/>
          <w:color w:val="000000"/>
          <w:sz w:val="18"/>
        </w:rPr>
        <w:t>2026-09-18</w:t>
      </w:r>
      <w:r>
        <w:rPr>
          <w:rFonts w:ascii="Times New Roman" w:hAnsi="Times New Roman" w:cs="Times New Roman"/>
          <w:b w:val="false"/>
          <w:color w:val="000000"/>
          <w:sz w:val="18"/>
        </w:rPr>
        <w:t>。</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Normal"/>
        <w:spacing w:before="0" w:after="40"/>
        <w:rPr/>
      </w:pPr>
      <w:r>
        <w:rPr/>
      </w:r>
    </w:p>
    <w:sectPr>
      <w:type w:val="continuous"/>
      <w:pgSz w:w="11906" w:h="16838"/>
      <w:pgMar w:left="1077" w:right="1077" w:gutter="0" w:header="0" w:top="1191" w:footer="454" w:bottom="107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exact" w:line="320" w:before="0" w:after="40"/>
      <w:jc w:val="start"/>
    </w:pPr>
    <w:rPr>
      <w:rFonts w:ascii="Times New Roman" w:hAnsi="Times New Roman" w:eastAsia="Noto Serif CJK SC" w:cs=""/>
      <w:b w:val="false"/>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lineRule="exact" w:line="380" w:before="200" w:after="100"/>
      <w:ind w:hanging="0"/>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widowControl/>
      <w:spacing w:lineRule="exact" w:line="320" w:before="140" w:after="60"/>
      <w:ind w:hanging="0"/>
      <w:outlineLvl w:val="1"/>
    </w:pPr>
    <w:rPr>
      <w:rFonts w:ascii="Calibri" w:hAnsi="Calibri" w:eastAsia="" w:cs="" w:asciiTheme="majorHAnsi" w:cstheme="majorBidi" w:eastAsiaTheme="majorEastAsia" w:hAnsiTheme="majorHAnsi"/>
      <w:b/>
      <w:bCs/>
      <w:color w:val="000000"/>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40"/>
      <w:ind w:hanging="360" w:start="360"/>
      <w:contextualSpacing/>
    </w:pPr>
    <w:rPr/>
  </w:style>
  <w:style w:type="paragraph" w:styleId="Caption">
    <w:name w:val="caption"/>
    <w:basedOn w:val="Normal"/>
    <w:next w:val="Normal"/>
    <w:uiPriority w:val="35"/>
    <w:semiHidden/>
    <w:unhideWhenUsed/>
    <w:qFormat/>
    <w:rsid w:val="00fc693f"/>
    <w:pPr>
      <w:widowControl/>
      <w:spacing w:lineRule="exact" w:line="320" w:before="0" w:after="40"/>
    </w:pPr>
    <w:rPr>
      <w:rFonts w:ascii="Times New Roman" w:hAnsi="Times New Roman" w:eastAsia="Noto Serif CJK SC"/>
      <w:b w:val="false"/>
      <w:bCs/>
      <w:color w:val="000000"/>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widowControl/>
      <w:spacing w:lineRule="exact" w:line="320" w:before="0" w:after="40"/>
      <w:contextualSpacing/>
    </w:pPr>
    <w:rPr>
      <w:rFonts w:ascii="Calibri" w:hAnsi="Calibri" w:eastAsia="" w:cs="" w:asciiTheme="majorHAnsi" w:cstheme="majorBidi" w:eastAsiaTheme="majorEastAsia" w:hAnsiTheme="majorHAnsi"/>
      <w:b w:val="false"/>
      <w:color w:val="000000"/>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40"/>
      <w:ind w:hanging="360" w:start="720"/>
      <w:contextualSpacing/>
    </w:pPr>
    <w:rPr/>
  </w:style>
  <w:style w:type="paragraph" w:styleId="List3">
    <w:name w:val="List 3"/>
    <w:basedOn w:val="Normal"/>
    <w:uiPriority w:val="99"/>
    <w:unhideWhenUsed/>
    <w:qFormat/>
    <w:rsid w:val="00326f90"/>
    <w:pPr>
      <w:spacing w:before="0" w:after="40"/>
      <w:ind w:hanging="360" w:star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style>
  <w:style w:type="paragraph" w:styleId="ListBullet2">
    <w:name w:val="List Bullet 2"/>
    <w:basedOn w:val="Normal"/>
    <w:uiPriority w:val="99"/>
    <w:unhideWhenUsed/>
    <w:rsid w:val="00326f90"/>
    <w:pPr>
      <w:numPr>
        <w:ilvl w:val="0"/>
        <w:numId w:val="2"/>
      </w:numPr>
      <w:spacing w:before="0" w:after="40"/>
      <w:contextualSpacing/>
    </w:pPr>
    <w:rPr/>
  </w:style>
  <w:style w:type="paragraph" w:styleId="ListBullet3">
    <w:name w:val="List Bullet 3"/>
    <w:basedOn w:val="Normal"/>
    <w:uiPriority w:val="99"/>
    <w:unhideWhenUsed/>
    <w:rsid w:val="00326f90"/>
    <w:pPr>
      <w:numPr>
        <w:ilvl w:val="0"/>
        <w:numId w:val="3"/>
      </w:numPr>
      <w:spacing w:before="0" w:after="40"/>
      <w:contextualSpacing/>
    </w:pPr>
    <w:rPr/>
  </w:style>
  <w:style w:type="paragraph" w:styleId="ListNumber">
    <w:name w:val="List Number"/>
    <w:basedOn w:val="Normal"/>
    <w:uiPriority w:val="99"/>
    <w:unhideWhenUsed/>
    <w:rsid w:val="00326f90"/>
    <w:pPr>
      <w:numPr>
        <w:ilvl w:val="0"/>
        <w:numId w:val="4"/>
      </w:numPr>
      <w:spacing w:before="0" w:after="40"/>
      <w:contextualSpacing/>
    </w:pPr>
    <w:rPr/>
  </w:style>
  <w:style w:type="paragraph" w:styleId="ListNumber2">
    <w:name w:val="List Number 2"/>
    <w:basedOn w:val="Normal"/>
    <w:uiPriority w:val="99"/>
    <w:unhideWhenUsed/>
    <w:rsid w:val="0029639d"/>
    <w:pPr>
      <w:numPr>
        <w:ilvl w:val="0"/>
        <w:numId w:val="5"/>
      </w:numPr>
      <w:spacing w:before="0" w:after="40"/>
      <w:contextualSpacing/>
    </w:pPr>
    <w:rPr/>
  </w:style>
  <w:style w:type="paragraph" w:styleId="ListNumber3">
    <w:name w:val="List Number 3"/>
    <w:basedOn w:val="Normal"/>
    <w:uiPriority w:val="99"/>
    <w:unhideWhenUsed/>
    <w:rsid w:val="0029639d"/>
    <w:pPr>
      <w:numPr>
        <w:ilvl w:val="0"/>
        <w:numId w:val="6"/>
      </w:numPr>
      <w:spacing w:before="0" w:after="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LibreOffice_project/6d2b0d33fb0f5da53a12f98bed3e9973e56ff1f0</Application>
  <AppVersion>15.0000</AppVersion>
  <Pages>3</Pages>
  <Words>20198</Words>
  <Characters>25210</Characters>
  <CharactersWithSpaces>25920</CharactersWithSpaces>
  <Paragraphs>365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2026-09-18T09:32:54Z</dcterms:created>
  <dc:creator>芦笑瑜 (Xiaoyu Lu); 魏强 (Qiang Wei); 王云峰 (Yunfeng Wang)</dc:creator>
  <dc:description/>
  <cp:keywords>MemVulBench fuzzing memory safety benchmark</cp:keywords>
  <dc:language>zh-CN</dc:language>
  <cp:lastModifiedBy>芦笑瑜; 魏强; 王云峰</cp:lastModifiedBy>
  <dcterms:modified xsi:type="dcterms:W3CDTF">2026-09-18T10:59:35Z</dcterms:modified>
  <cp:revision>2</cp:revision>
  <dc:subject>C/C++ 内存安全模糊测试真实漏洞基准</dc:subject>
  <dc:title>MemVulBench：面向 C/C++ 内存漏洞模糊测试的真实漏洞基准构建</dc:title>
</cp:coreProperties>
</file>

<file path=docProps/custom.xml><?xml version="1.0" encoding="utf-8"?>
<Properties xmlns="http://schemas.openxmlformats.org/officeDocument/2006/custom-properties" xmlns:vt="http://schemas.openxmlformats.org/officeDocument/2006/docPropsVTypes"/>
</file>