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2F80ED"/>
          <w:sz w:val="28"/>
        </w:rPr>
        <w:t>EXPLORIA ECOSYSTEM</w:t>
      </w:r>
    </w:p>
    <w:p>
      <w:pPr>
        <w:pStyle w:val="Title"/>
        <w:jc w:val="center"/>
      </w:pPr>
      <w:r>
        <w:t>15 - Local Runtime Smoke Test Result v1.0</w:t>
      </w:r>
    </w:p>
    <w:p>
      <w:pPr>
        <w:spacing w:after="360"/>
        <w:jc w:val="center"/>
      </w:pPr>
      <w:r>
        <w:rPr>
          <w:color w:val="1F2937"/>
          <w:sz w:val="22"/>
        </w:rPr>
        <w:t>Frontend + Backend + PostgreSQL | Sprint 1 Critical Path Validation</w:t>
      </w:r>
    </w:p>
    <w:tbl>
      <w:tblPr>
        <w:tblW w:type="auto" w:w="0"/>
        <w:jc w:val="center"/>
        <w:tblLook w:firstColumn="1" w:firstRow="1" w:lastColumn="0" w:lastRow="0" w:noHBand="0" w:noVBand="1" w:val="04A0"/>
        <w:tblBorders>
          <w:top w:val="single" w:sz="8" w:space="0" w:color="FDBA74"/>
          <w:left w:val="single" w:sz="8" w:space="0" w:color="FDBA74"/>
          <w:bottom w:val="single" w:sz="8" w:space="0" w:color="FDBA74"/>
          <w:right w:val="single" w:sz="8" w:space="0" w:color="FDBA74"/>
          <w:insideH w:val="single" w:sz="8" w:space="0" w:color="FDBA74"/>
          <w:insideV w:val="single" w:sz="8" w:space="0" w:color="FDBA74"/>
        </w:tblBorders>
      </w:tblPr>
      <w:tblGrid>
        <w:gridCol w:w="10656"/>
      </w:tblGrid>
      <w:tr>
        <w:tc>
          <w:tcPr>
            <w:tcW w:type="dxa" w:w="10656"/>
            <w:shd w:fill="FFF7ED"/>
          </w:tcPr>
          <w:p>
            <w:pPr>
              <w:spacing w:after="60"/>
            </w:pPr>
            <w:r>
              <w:rPr>
                <w:b/>
                <w:color w:val="0A4EA3"/>
                <w:sz w:val="20"/>
              </w:rPr>
              <w:t xml:space="preserve">Current Gate Status - </w:t>
            </w:r>
            <w:r>
              <w:rPr>
                <w:b/>
                <w:color w:val="C2410C"/>
                <w:sz w:val="20"/>
              </w:rPr>
              <w:t>EXECUTION PENDING</w:t>
            </w:r>
          </w:p>
          <w:p>
            <w:pPr>
              <w:spacing w:after="0" w:before="0"/>
            </w:pPr>
            <w:r>
              <w:rPr>
                <w:sz w:val="18"/>
              </w:rPr>
              <w:t>This report is prepared as the official runtime validation control document. No local Docker runtime logs were provided in this workspace; therefore the final test result is not marked as PASS. The package is ready to be executed by the developer and completed with evidence logs.</w:t>
            </w:r>
          </w:p>
        </w:tc>
      </w:tr>
    </w:tbl>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5328"/>
        <w:gridCol w:w="5328"/>
      </w:tblGrid>
      <w:tr>
        <w:trPr>
          <w:tblHeader w:val="true"/>
        </w:trPr>
        <w:tc>
          <w:tcPr>
            <w:tcW w:type="dxa" w:w="2304"/>
            <w:vAlign w:val="center"/>
            <w:shd w:fill="0A4EA3"/>
          </w:tcPr>
          <w:p>
            <w:pPr>
              <w:spacing w:after="0" w:before="0"/>
              <w:jc w:val="left"/>
            </w:pPr>
            <w:r/>
            <w:r>
              <w:rPr>
                <w:b/>
                <w:color w:val="FFFFFF"/>
                <w:sz w:val="16"/>
              </w:rPr>
              <w:t>Field</w:t>
            </w:r>
          </w:p>
        </w:tc>
        <w:tc>
          <w:tcPr>
            <w:tcW w:type="dxa" w:w="8496"/>
            <w:vAlign w:val="center"/>
            <w:shd w:fill="0A4EA3"/>
          </w:tcPr>
          <w:p>
            <w:pPr>
              <w:spacing w:after="0" w:before="0"/>
              <w:jc w:val="left"/>
            </w:pPr>
            <w:r/>
            <w:r>
              <w:rPr>
                <w:b/>
                <w:color w:val="FFFFFF"/>
                <w:sz w:val="16"/>
              </w:rPr>
              <w:t>Value</w:t>
            </w:r>
          </w:p>
        </w:tc>
      </w:tr>
      <w:tr>
        <w:tc>
          <w:tcPr>
            <w:tcW w:type="dxa" w:w="2304"/>
            <w:vAlign w:val="center"/>
            <w:shd w:fill="F8FBFF"/>
          </w:tcPr>
          <w:p>
            <w:pPr>
              <w:spacing w:after="0" w:before="0"/>
              <w:jc w:val="left"/>
            </w:pPr>
            <w:r/>
            <w:r>
              <w:rPr>
                <w:b w:val="0"/>
                <w:sz w:val="17"/>
              </w:rPr>
              <w:t>Document ID</w:t>
            </w:r>
          </w:p>
        </w:tc>
        <w:tc>
          <w:tcPr>
            <w:tcW w:type="dxa" w:w="8496"/>
            <w:vAlign w:val="center"/>
            <w:shd w:fill="F8FBFF"/>
          </w:tcPr>
          <w:p>
            <w:pPr>
              <w:spacing w:after="0" w:before="0"/>
              <w:jc w:val="left"/>
            </w:pPr>
            <w:r/>
            <w:r>
              <w:rPr>
                <w:b w:val="0"/>
                <w:sz w:val="17"/>
              </w:rPr>
              <w:t>EXPLORIA-15-LRST-001</w:t>
            </w:r>
          </w:p>
        </w:tc>
      </w:tr>
      <w:tr>
        <w:tc>
          <w:tcPr>
            <w:tcW w:type="dxa" w:w="2304"/>
            <w:vAlign w:val="center"/>
          </w:tcPr>
          <w:p>
            <w:pPr>
              <w:spacing w:after="0" w:before="0"/>
              <w:jc w:val="left"/>
            </w:pPr>
            <w:r/>
            <w:r>
              <w:rPr>
                <w:b w:val="0"/>
                <w:sz w:val="17"/>
              </w:rPr>
              <w:t>Version</w:t>
            </w:r>
          </w:p>
        </w:tc>
        <w:tc>
          <w:tcPr>
            <w:tcW w:type="dxa" w:w="8496"/>
            <w:vAlign w:val="center"/>
          </w:tcPr>
          <w:p>
            <w:pPr>
              <w:spacing w:after="0" w:before="0"/>
              <w:jc w:val="left"/>
            </w:pPr>
            <w:r/>
            <w:r>
              <w:rPr>
                <w:b w:val="0"/>
                <w:sz w:val="17"/>
              </w:rPr>
              <w:t>v1.0</w:t>
            </w:r>
          </w:p>
        </w:tc>
      </w:tr>
      <w:tr>
        <w:tc>
          <w:tcPr>
            <w:tcW w:type="dxa" w:w="2304"/>
            <w:vAlign w:val="center"/>
            <w:shd w:fill="F8FBFF"/>
          </w:tcPr>
          <w:p>
            <w:pPr>
              <w:spacing w:after="0" w:before="0"/>
              <w:jc w:val="left"/>
            </w:pPr>
            <w:r/>
            <w:r>
              <w:rPr>
                <w:b w:val="0"/>
                <w:sz w:val="17"/>
              </w:rPr>
              <w:t>Date</w:t>
            </w:r>
          </w:p>
        </w:tc>
        <w:tc>
          <w:tcPr>
            <w:tcW w:type="dxa" w:w="8496"/>
            <w:vAlign w:val="center"/>
            <w:shd w:fill="F8FBFF"/>
          </w:tcPr>
          <w:p>
            <w:pPr>
              <w:spacing w:after="0" w:before="0"/>
              <w:jc w:val="left"/>
            </w:pPr>
            <w:r/>
            <w:r>
              <w:rPr>
                <w:b w:val="0"/>
                <w:sz w:val="17"/>
              </w:rPr>
              <w:t>19 June 2026</w:t>
            </w:r>
          </w:p>
        </w:tc>
      </w:tr>
      <w:tr>
        <w:tc>
          <w:tcPr>
            <w:tcW w:type="dxa" w:w="2304"/>
            <w:vAlign w:val="center"/>
          </w:tcPr>
          <w:p>
            <w:pPr>
              <w:spacing w:after="0" w:before="0"/>
              <w:jc w:val="left"/>
            </w:pPr>
            <w:r/>
            <w:r>
              <w:rPr>
                <w:b w:val="0"/>
                <w:sz w:val="17"/>
              </w:rPr>
              <w:t>Prepared For</w:t>
            </w:r>
          </w:p>
        </w:tc>
        <w:tc>
          <w:tcPr>
            <w:tcW w:type="dxa" w:w="8496"/>
            <w:vAlign w:val="center"/>
          </w:tcPr>
          <w:p>
            <w:pPr>
              <w:spacing w:after="0" w:before="0"/>
              <w:jc w:val="left"/>
            </w:pPr>
            <w:r/>
            <w:r>
              <w:rPr>
                <w:b w:val="0"/>
                <w:sz w:val="17"/>
              </w:rPr>
              <w:t>Exploria Commercial Pilot / Sprint 1 Readiness Gate</w:t>
            </w:r>
          </w:p>
        </w:tc>
      </w:tr>
      <w:tr>
        <w:tc>
          <w:tcPr>
            <w:tcW w:type="dxa" w:w="2304"/>
            <w:vAlign w:val="center"/>
            <w:shd w:fill="F8FBFF"/>
          </w:tcPr>
          <w:p>
            <w:pPr>
              <w:spacing w:after="0" w:before="0"/>
              <w:jc w:val="left"/>
            </w:pPr>
            <w:r/>
            <w:r>
              <w:rPr>
                <w:b w:val="0"/>
                <w:sz w:val="17"/>
              </w:rPr>
              <w:t>Primary Purpose</w:t>
            </w:r>
          </w:p>
        </w:tc>
        <w:tc>
          <w:tcPr>
            <w:tcW w:type="dxa" w:w="8496"/>
            <w:vAlign w:val="center"/>
            <w:shd w:fill="F8FBFF"/>
          </w:tcPr>
          <w:p>
            <w:pPr>
              <w:spacing w:after="0" w:before="0"/>
              <w:jc w:val="left"/>
            </w:pPr>
            <w:r/>
            <w:r>
              <w:rPr>
                <w:b w:val="0"/>
                <w:sz w:val="17"/>
              </w:rPr>
              <w:t>Capture and decide Local Runtime Smoke Test results after Integration Patch v1.0</w:t>
            </w:r>
          </w:p>
        </w:tc>
      </w:tr>
      <w:tr>
        <w:tc>
          <w:tcPr>
            <w:tcW w:type="dxa" w:w="2304"/>
            <w:vAlign w:val="center"/>
          </w:tcPr>
          <w:p>
            <w:pPr>
              <w:spacing w:after="0" w:before="0"/>
              <w:jc w:val="left"/>
            </w:pPr>
            <w:r/>
            <w:r>
              <w:rPr>
                <w:b w:val="0"/>
                <w:sz w:val="17"/>
              </w:rPr>
              <w:t>Decision Type</w:t>
            </w:r>
          </w:p>
        </w:tc>
        <w:tc>
          <w:tcPr>
            <w:tcW w:type="dxa" w:w="8496"/>
            <w:vAlign w:val="center"/>
          </w:tcPr>
          <w:p>
            <w:pPr>
              <w:spacing w:after="0" w:before="0"/>
              <w:jc w:val="left"/>
            </w:pPr>
            <w:r/>
            <w:r>
              <w:rPr>
                <w:b w:val="0"/>
                <w:sz w:val="17"/>
              </w:rPr>
              <w:t>Go / Conditional Go / No-Go for Sprint 1A development kickoff</w:t>
            </w:r>
          </w:p>
        </w:tc>
      </w:tr>
      <w:tr>
        <w:tc>
          <w:tcPr>
            <w:tcW w:type="dxa" w:w="2304"/>
            <w:vAlign w:val="center"/>
            <w:shd w:fill="F8FBFF"/>
          </w:tcPr>
          <w:p>
            <w:pPr>
              <w:spacing w:after="0" w:before="0"/>
              <w:jc w:val="left"/>
            </w:pPr>
            <w:r/>
            <w:r>
              <w:rPr>
                <w:b w:val="0"/>
                <w:sz w:val="17"/>
              </w:rPr>
              <w:t>Current Status</w:t>
            </w:r>
          </w:p>
        </w:tc>
        <w:tc>
          <w:tcPr>
            <w:tcW w:type="dxa" w:w="8496"/>
            <w:vAlign w:val="center"/>
            <w:shd w:fill="F8FBFF"/>
          </w:tcPr>
          <w:p>
            <w:pPr>
              <w:spacing w:after="0" w:before="0"/>
              <w:jc w:val="left"/>
            </w:pPr>
            <w:r/>
            <w:r>
              <w:rPr>
                <w:b w:val="0"/>
                <w:sz w:val="17"/>
              </w:rPr>
              <w:t>Pending developer runtime execution and log evidence</w:t>
            </w:r>
          </w:p>
        </w:tc>
      </w:tr>
    </w:tbl>
    <w:p/>
    <w:p>
      <w:pPr>
        <w:jc w:val="center"/>
      </w:pPr>
      <w:r>
        <w:rPr>
          <w:color w:val="6B7280"/>
          <w:sz w:val="17"/>
        </w:rPr>
        <w:t>Locked inputs: BRD v1.1 Pilot Revenue Update, FRD v1.1 Pilot Operations Update, Local Integration Pack v1.0, Integration QA Report v1.0, Integration Patch v1.0</w:t>
      </w:r>
    </w:p>
    <w:p>
      <w:r>
        <w:br w:type="page"/>
      </w:r>
    </w:p>
    <w:p>
      <w:pPr>
        <w:pStyle w:val="Heading1"/>
        <w:keepNext/>
      </w:pPr>
      <w:r>
        <w:t>1. Executive Summary</w:t>
      </w:r>
    </w:p>
    <w:p>
      <w:r>
        <w:t>This document defines the formal Local Runtime Smoke Test result structure for EXPLORIA after Integration Patch v1.0. The prior Integration QA Report identified DEF-001 and DEF-002 as blocking or contract-drift issues. Integration Patch v1.0 addresses both items through OpenAPI YAML correction, /admin/dashboard/summary contract alignment, DashboardSummary schema addition and admin API key security alignment.</w:t>
      </w:r>
    </w:p>
    <w:p>
      <w:r>
        <w:t>The remaining gate is runtime validation on a developer machine using Docker. This report therefore separates confirmed static readiness from unverified runtime evidence. Static readiness can be treated as complete; runtime pass cannot be declared until service logs, smoke output and browser/API checks are attached.</w:t>
      </w:r>
    </w:p>
    <w:tbl>
      <w:tblPr>
        <w:tblW w:type="auto" w:w="0"/>
        <w:jc w:val="center"/>
        <w:tblLook w:firstColumn="1" w:firstRow="1" w:lastColumn="0" w:lastRow="0" w:noHBand="0" w:noVBand="1" w:val="04A0"/>
        <w:tblBorders>
          <w:top w:val="single" w:sz="8" w:space="0" w:color="FDBA74"/>
          <w:left w:val="single" w:sz="8" w:space="0" w:color="FDBA74"/>
          <w:bottom w:val="single" w:sz="8" w:space="0" w:color="FDBA74"/>
          <w:right w:val="single" w:sz="8" w:space="0" w:color="FDBA74"/>
          <w:insideH w:val="single" w:sz="8" w:space="0" w:color="FDBA74"/>
          <w:insideV w:val="single" w:sz="8" w:space="0" w:color="FDBA74"/>
        </w:tblBorders>
      </w:tblPr>
      <w:tblGrid>
        <w:gridCol w:w="10656"/>
      </w:tblGrid>
      <w:tr>
        <w:tc>
          <w:tcPr>
            <w:tcW w:type="dxa" w:w="10656"/>
            <w:shd w:fill="F0F9FF"/>
          </w:tcPr>
          <w:p>
            <w:pPr>
              <w:spacing w:after="60"/>
            </w:pPr>
            <w:r>
              <w:rPr>
                <w:b/>
                <w:color w:val="0A4EA3"/>
                <w:sz w:val="20"/>
              </w:rPr>
              <w:t xml:space="preserve">Decision Principle - </w:t>
            </w:r>
            <w:r>
              <w:rPr>
                <w:b/>
                <w:color w:val="C2410C"/>
                <w:sz w:val="20"/>
              </w:rPr>
              <w:t>NO FALSE PASS</w:t>
            </w:r>
          </w:p>
          <w:p>
            <w:pPr>
              <w:spacing w:after="0" w:before="0"/>
            </w:pPr>
            <w:r>
              <w:rPr>
                <w:sz w:val="18"/>
              </w:rPr>
              <w:t>The project may proceed to local execution and evidence collection. It must not be declared Integration QA Passed, Pilot Ready, or Sprint 1A Ready until the runtime evidence matrix in this report is completed.</w:t>
            </w:r>
          </w:p>
        </w:tc>
      </w:tr>
    </w:tbl>
    <w:p/>
    <w:p>
      <w:pPr>
        <w:pStyle w:val="Heading1"/>
        <w:keepNext/>
      </w:pPr>
      <w:r>
        <w:t>2. Source Inputs and Dependency Chain</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2664"/>
        <w:gridCol w:w="2664"/>
        <w:gridCol w:w="2664"/>
        <w:gridCol w:w="2664"/>
      </w:tblGrid>
      <w:tr>
        <w:trPr>
          <w:tblHeader w:val="true"/>
        </w:trPr>
        <w:tc>
          <w:tcPr>
            <w:tcW w:type="dxa" w:w="2160"/>
            <w:vAlign w:val="center"/>
            <w:shd w:fill="0A4EA3"/>
          </w:tcPr>
          <w:p>
            <w:pPr>
              <w:spacing w:after="0" w:before="0"/>
              <w:jc w:val="left"/>
            </w:pPr>
            <w:r/>
            <w:r>
              <w:rPr>
                <w:b/>
                <w:color w:val="FFFFFF"/>
                <w:sz w:val="16"/>
              </w:rPr>
              <w:t>Input</w:t>
            </w:r>
          </w:p>
        </w:tc>
        <w:tc>
          <w:tcPr>
            <w:tcW w:type="dxa" w:w="2448"/>
            <w:vAlign w:val="center"/>
            <w:shd w:fill="0A4EA3"/>
          </w:tcPr>
          <w:p>
            <w:pPr>
              <w:spacing w:after="0" w:before="0"/>
              <w:jc w:val="left"/>
            </w:pPr>
            <w:r/>
            <w:r>
              <w:rPr>
                <w:b/>
                <w:color w:val="FFFFFF"/>
                <w:sz w:val="16"/>
              </w:rPr>
              <w:t>Version / File</w:t>
            </w:r>
          </w:p>
        </w:tc>
        <w:tc>
          <w:tcPr>
            <w:tcW w:type="dxa" w:w="4320"/>
            <w:vAlign w:val="center"/>
            <w:shd w:fill="0A4EA3"/>
          </w:tcPr>
          <w:p>
            <w:pPr>
              <w:spacing w:after="0" w:before="0"/>
              <w:jc w:val="left"/>
            </w:pPr>
            <w:r/>
            <w:r>
              <w:rPr>
                <w:b/>
                <w:color w:val="FFFFFF"/>
                <w:sz w:val="16"/>
              </w:rPr>
              <w:t>Role in this Gate</w:t>
            </w:r>
          </w:p>
        </w:tc>
        <w:tc>
          <w:tcPr>
            <w:tcW w:type="dxa" w:w="1728"/>
            <w:vAlign w:val="center"/>
            <w:shd w:fill="0A4EA3"/>
          </w:tcPr>
          <w:p>
            <w:pPr>
              <w:spacing w:after="0" w:before="0"/>
              <w:jc w:val="left"/>
            </w:pPr>
            <w:r/>
            <w:r>
              <w:rPr>
                <w:b/>
                <w:color w:val="FFFFFF"/>
                <w:sz w:val="16"/>
              </w:rPr>
              <w:t>Status</w:t>
            </w:r>
          </w:p>
        </w:tc>
      </w:tr>
      <w:tr>
        <w:tc>
          <w:tcPr>
            <w:tcW w:type="dxa" w:w="2160"/>
            <w:vAlign w:val="center"/>
            <w:shd w:fill="F8FBFF"/>
          </w:tcPr>
          <w:p>
            <w:pPr>
              <w:spacing w:after="0" w:before="0"/>
              <w:jc w:val="left"/>
            </w:pPr>
            <w:r/>
            <w:r>
              <w:rPr>
                <w:b w:val="0"/>
                <w:sz w:val="15"/>
              </w:rPr>
              <w:t>Business Requirements</w:t>
            </w:r>
          </w:p>
        </w:tc>
        <w:tc>
          <w:tcPr>
            <w:tcW w:type="dxa" w:w="2448"/>
            <w:vAlign w:val="center"/>
            <w:shd w:fill="F8FBFF"/>
          </w:tcPr>
          <w:p>
            <w:pPr>
              <w:spacing w:after="0" w:before="0"/>
              <w:jc w:val="left"/>
            </w:pPr>
            <w:r/>
            <w:r>
              <w:rPr>
                <w:b w:val="0"/>
                <w:sz w:val="15"/>
              </w:rPr>
              <w:t>BRD v1.1 - Pilot Revenue Update</w:t>
            </w:r>
          </w:p>
        </w:tc>
        <w:tc>
          <w:tcPr>
            <w:tcW w:type="dxa" w:w="4320"/>
            <w:vAlign w:val="center"/>
            <w:shd w:fill="F8FBFF"/>
          </w:tcPr>
          <w:p>
            <w:pPr>
              <w:spacing w:after="0" w:before="0"/>
              <w:jc w:val="left"/>
            </w:pPr>
            <w:r/>
            <w:r>
              <w:rPr>
                <w:b w:val="0"/>
                <w:sz w:val="15"/>
              </w:rPr>
              <w:t>Defines pilot revenue, venue, attribution and commercial acceptance baseline.</w:t>
            </w:r>
          </w:p>
        </w:tc>
        <w:tc>
          <w:tcPr>
            <w:tcW w:type="dxa" w:w="1728"/>
            <w:vAlign w:val="center"/>
            <w:shd w:fill="F8FBFF"/>
          </w:tcPr>
          <w:p>
            <w:pPr>
              <w:spacing w:after="0" w:before="0"/>
              <w:jc w:val="left"/>
            </w:pPr>
            <w:r/>
            <w:r>
              <w:rPr>
                <w:b w:val="0"/>
                <w:sz w:val="15"/>
              </w:rPr>
              <w:t>Locked</w:t>
            </w:r>
          </w:p>
        </w:tc>
      </w:tr>
      <w:tr>
        <w:tc>
          <w:tcPr>
            <w:tcW w:type="dxa" w:w="2160"/>
            <w:vAlign w:val="center"/>
          </w:tcPr>
          <w:p>
            <w:pPr>
              <w:spacing w:after="0" w:before="0"/>
              <w:jc w:val="left"/>
            </w:pPr>
            <w:r/>
            <w:r>
              <w:rPr>
                <w:b w:val="0"/>
                <w:sz w:val="15"/>
              </w:rPr>
              <w:t>Functional Requirements</w:t>
            </w:r>
          </w:p>
        </w:tc>
        <w:tc>
          <w:tcPr>
            <w:tcW w:type="dxa" w:w="2448"/>
            <w:vAlign w:val="center"/>
          </w:tcPr>
          <w:p>
            <w:pPr>
              <w:spacing w:after="0" w:before="0"/>
              <w:jc w:val="left"/>
            </w:pPr>
            <w:r/>
            <w:r>
              <w:rPr>
                <w:b w:val="0"/>
                <w:sz w:val="15"/>
              </w:rPr>
              <w:t>FRD v1.1 - Pilot Operations Update</w:t>
            </w:r>
          </w:p>
        </w:tc>
        <w:tc>
          <w:tcPr>
            <w:tcW w:type="dxa" w:w="4320"/>
            <w:vAlign w:val="center"/>
          </w:tcPr>
          <w:p>
            <w:pPr>
              <w:spacing w:after="0" w:before="0"/>
              <w:jc w:val="left"/>
            </w:pPr>
            <w:r/>
            <w:r>
              <w:rPr>
                <w:b w:val="0"/>
                <w:sz w:val="15"/>
              </w:rPr>
              <w:t>Defines QR, OTP, consent, scan event, admin and operational flows.</w:t>
            </w:r>
          </w:p>
        </w:tc>
        <w:tc>
          <w:tcPr>
            <w:tcW w:type="dxa" w:w="1728"/>
            <w:vAlign w:val="center"/>
          </w:tcPr>
          <w:p>
            <w:pPr>
              <w:spacing w:after="0" w:before="0"/>
              <w:jc w:val="left"/>
            </w:pPr>
            <w:r/>
            <w:r>
              <w:rPr>
                <w:b w:val="0"/>
                <w:sz w:val="15"/>
              </w:rPr>
              <w:t>Locked</w:t>
            </w:r>
          </w:p>
        </w:tc>
      </w:tr>
      <w:tr>
        <w:tc>
          <w:tcPr>
            <w:tcW w:type="dxa" w:w="2160"/>
            <w:vAlign w:val="center"/>
            <w:shd w:fill="F8FBFF"/>
          </w:tcPr>
          <w:p>
            <w:pPr>
              <w:spacing w:after="0" w:before="0"/>
              <w:jc w:val="left"/>
            </w:pPr>
            <w:r/>
            <w:r>
              <w:rPr>
                <w:b w:val="0"/>
                <w:sz w:val="15"/>
              </w:rPr>
              <w:t>Local Integration Pack</w:t>
            </w:r>
          </w:p>
        </w:tc>
        <w:tc>
          <w:tcPr>
            <w:tcW w:type="dxa" w:w="2448"/>
            <w:vAlign w:val="center"/>
            <w:shd w:fill="F8FBFF"/>
          </w:tcPr>
          <w:p>
            <w:pPr>
              <w:spacing w:after="0" w:before="0"/>
              <w:jc w:val="left"/>
            </w:pPr>
            <w:r/>
            <w:r>
              <w:rPr>
                <w:b w:val="0"/>
                <w:sz w:val="15"/>
              </w:rPr>
              <w:t>Exploria_Local_Integration_Pack_v1.0</w:t>
            </w:r>
          </w:p>
        </w:tc>
        <w:tc>
          <w:tcPr>
            <w:tcW w:type="dxa" w:w="4320"/>
            <w:vAlign w:val="center"/>
            <w:shd w:fill="F8FBFF"/>
          </w:tcPr>
          <w:p>
            <w:pPr>
              <w:spacing w:after="0" w:before="0"/>
              <w:jc w:val="left"/>
            </w:pPr>
            <w:r/>
            <w:r>
              <w:rPr>
                <w:b w:val="0"/>
                <w:sz w:val="15"/>
              </w:rPr>
              <w:t>Provides Docker, Backend, Frontend, PostgreSQL, seed data and smoke script.</w:t>
            </w:r>
          </w:p>
        </w:tc>
        <w:tc>
          <w:tcPr>
            <w:tcW w:type="dxa" w:w="1728"/>
            <w:vAlign w:val="center"/>
            <w:shd w:fill="F8FBFF"/>
          </w:tcPr>
          <w:p>
            <w:pPr>
              <w:spacing w:after="0" w:before="0"/>
              <w:jc w:val="left"/>
            </w:pPr>
            <w:r/>
            <w:r>
              <w:rPr>
                <w:b w:val="0"/>
                <w:sz w:val="15"/>
              </w:rPr>
              <w:t>Patched</w:t>
            </w:r>
          </w:p>
        </w:tc>
      </w:tr>
      <w:tr>
        <w:tc>
          <w:tcPr>
            <w:tcW w:type="dxa" w:w="2160"/>
            <w:vAlign w:val="center"/>
          </w:tcPr>
          <w:p>
            <w:pPr>
              <w:spacing w:after="0" w:before="0"/>
              <w:jc w:val="left"/>
            </w:pPr>
            <w:r/>
            <w:r>
              <w:rPr>
                <w:b w:val="0"/>
                <w:sz w:val="15"/>
              </w:rPr>
              <w:t>Integration QA Report</w:t>
            </w:r>
          </w:p>
        </w:tc>
        <w:tc>
          <w:tcPr>
            <w:tcW w:type="dxa" w:w="2448"/>
            <w:vAlign w:val="center"/>
          </w:tcPr>
          <w:p>
            <w:pPr>
              <w:spacing w:after="0" w:before="0"/>
              <w:jc w:val="left"/>
            </w:pPr>
            <w:r/>
            <w:r>
              <w:rPr>
                <w:b w:val="0"/>
                <w:sz w:val="15"/>
              </w:rPr>
              <w:t>Exploria_Integration_QA_Report_v1.0</w:t>
            </w:r>
          </w:p>
        </w:tc>
        <w:tc>
          <w:tcPr>
            <w:tcW w:type="dxa" w:w="4320"/>
            <w:vAlign w:val="center"/>
          </w:tcPr>
          <w:p>
            <w:pPr>
              <w:spacing w:after="0" w:before="0"/>
              <w:jc w:val="left"/>
            </w:pPr>
            <w:r/>
            <w:r>
              <w:rPr>
                <w:b w:val="0"/>
                <w:sz w:val="15"/>
              </w:rPr>
              <w:t>Recorded static QA results and defects DEF-001 / DEF-002.</w:t>
            </w:r>
          </w:p>
        </w:tc>
        <w:tc>
          <w:tcPr>
            <w:tcW w:type="dxa" w:w="1728"/>
            <w:vAlign w:val="center"/>
          </w:tcPr>
          <w:p>
            <w:pPr>
              <w:spacing w:after="0" w:before="0"/>
              <w:jc w:val="left"/>
            </w:pPr>
            <w:r/>
            <w:r>
              <w:rPr>
                <w:b w:val="0"/>
                <w:sz w:val="15"/>
              </w:rPr>
              <w:t>Conditional No-Go before patch</w:t>
            </w:r>
          </w:p>
        </w:tc>
      </w:tr>
      <w:tr>
        <w:tc>
          <w:tcPr>
            <w:tcW w:type="dxa" w:w="2160"/>
            <w:vAlign w:val="center"/>
            <w:shd w:fill="F8FBFF"/>
          </w:tcPr>
          <w:p>
            <w:pPr>
              <w:spacing w:after="0" w:before="0"/>
              <w:jc w:val="left"/>
            </w:pPr>
            <w:r/>
            <w:r>
              <w:rPr>
                <w:b w:val="0"/>
                <w:sz w:val="15"/>
              </w:rPr>
              <w:t>Integration Patch</w:t>
            </w:r>
          </w:p>
        </w:tc>
        <w:tc>
          <w:tcPr>
            <w:tcW w:type="dxa" w:w="2448"/>
            <w:vAlign w:val="center"/>
            <w:shd w:fill="F8FBFF"/>
          </w:tcPr>
          <w:p>
            <w:pPr>
              <w:spacing w:after="0" w:before="0"/>
              <w:jc w:val="left"/>
            </w:pPr>
            <w:r/>
            <w:r>
              <w:rPr>
                <w:b w:val="0"/>
                <w:sz w:val="15"/>
              </w:rPr>
              <w:t>Exploria_Integration_Patch_v1.0</w:t>
            </w:r>
          </w:p>
        </w:tc>
        <w:tc>
          <w:tcPr>
            <w:tcW w:type="dxa" w:w="4320"/>
            <w:vAlign w:val="center"/>
            <w:shd w:fill="F8FBFF"/>
          </w:tcPr>
          <w:p>
            <w:pPr>
              <w:spacing w:after="0" w:before="0"/>
              <w:jc w:val="left"/>
            </w:pPr>
            <w:r/>
            <w:r>
              <w:rPr>
                <w:b w:val="0"/>
                <w:sz w:val="15"/>
              </w:rPr>
              <w:t>Resolved YAML parse failure and OpenAPI/admin dashboard contract drift.</w:t>
            </w:r>
          </w:p>
        </w:tc>
        <w:tc>
          <w:tcPr>
            <w:tcW w:type="dxa" w:w="1728"/>
            <w:vAlign w:val="center"/>
            <w:shd w:fill="F8FBFF"/>
          </w:tcPr>
          <w:p>
            <w:pPr>
              <w:spacing w:after="0" w:before="0"/>
              <w:jc w:val="left"/>
            </w:pPr>
            <w:r/>
            <w:r>
              <w:rPr>
                <w:b w:val="0"/>
                <w:sz w:val="15"/>
              </w:rPr>
              <w:t>Static Patch Applied</w:t>
            </w:r>
          </w:p>
        </w:tc>
      </w:tr>
      <w:tr>
        <w:tc>
          <w:tcPr>
            <w:tcW w:type="dxa" w:w="2160"/>
            <w:vAlign w:val="center"/>
          </w:tcPr>
          <w:p>
            <w:pPr>
              <w:spacing w:after="0" w:before="0"/>
              <w:jc w:val="left"/>
            </w:pPr>
            <w:r/>
            <w:r>
              <w:rPr>
                <w:b w:val="0"/>
                <w:sz w:val="15"/>
              </w:rPr>
              <w:t>This Report</w:t>
            </w:r>
          </w:p>
        </w:tc>
        <w:tc>
          <w:tcPr>
            <w:tcW w:type="dxa" w:w="2448"/>
            <w:vAlign w:val="center"/>
          </w:tcPr>
          <w:p>
            <w:pPr>
              <w:spacing w:after="0" w:before="0"/>
              <w:jc w:val="left"/>
            </w:pPr>
            <w:r/>
            <w:r>
              <w:rPr>
                <w:b w:val="0"/>
                <w:sz w:val="15"/>
              </w:rPr>
              <w:t>Local Runtime Smoke Test Result v1.0</w:t>
            </w:r>
          </w:p>
        </w:tc>
        <w:tc>
          <w:tcPr>
            <w:tcW w:type="dxa" w:w="4320"/>
            <w:vAlign w:val="center"/>
          </w:tcPr>
          <w:p>
            <w:pPr>
              <w:spacing w:after="0" w:before="0"/>
              <w:jc w:val="left"/>
            </w:pPr>
            <w:r/>
            <w:r>
              <w:rPr>
                <w:b w:val="0"/>
                <w:sz w:val="15"/>
              </w:rPr>
              <w:t>Captures runtime evidence and Go/No-Go decision.</w:t>
            </w:r>
          </w:p>
        </w:tc>
        <w:tc>
          <w:tcPr>
            <w:tcW w:type="dxa" w:w="1728"/>
            <w:vAlign w:val="center"/>
          </w:tcPr>
          <w:p>
            <w:pPr>
              <w:spacing w:after="0" w:before="0"/>
              <w:jc w:val="left"/>
            </w:pPr>
            <w:r/>
            <w:r>
              <w:rPr>
                <w:b w:val="0"/>
                <w:sz w:val="15"/>
              </w:rPr>
              <w:t>Execution Pending</w:t>
            </w:r>
          </w:p>
        </w:tc>
      </w:tr>
    </w:tbl>
    <w:p/>
    <w:p>
      <w:pPr>
        <w:pStyle w:val="Heading1"/>
        <w:keepNext/>
      </w:pPr>
      <w:r>
        <w:t>3. Runtime Smoke Test Scope</w:t>
      </w:r>
    </w:p>
    <w:p>
      <w:r>
        <w:t>The Local Runtime Smoke Test validates the Sprint 1 critical path end-to-end in a local developer environment:</w:t>
      </w:r>
    </w:p>
    <w:p>
      <w:pPr>
        <w:pStyle w:val="ListBullet"/>
        <w:spacing w:after="40"/>
      </w:pPr>
      <w:r>
        <w:t>Infrastructure boot: PostgreSQL, Backend API and Frontend PWA/Admin must start through docker compose.</w:t>
      </w:r>
    </w:p>
    <w:p>
      <w:pPr>
        <w:pStyle w:val="ListBullet"/>
        <w:spacing w:after="40"/>
      </w:pPr>
      <w:r>
        <w:t>Health check: Backend must return a valid health response.</w:t>
      </w:r>
    </w:p>
    <w:p>
      <w:pPr>
        <w:pStyle w:val="ListBullet"/>
        <w:spacing w:after="40"/>
      </w:pPr>
      <w:r>
        <w:t>Visitor acquisition path: demo QR landing page must open and route correctly.</w:t>
      </w:r>
    </w:p>
    <w:p>
      <w:pPr>
        <w:pStyle w:val="ListBullet"/>
        <w:spacing w:after="40"/>
      </w:pPr>
      <w:r>
        <w:t>OTP flow: request and verify OTP with the configured demo OTP value.</w:t>
      </w:r>
    </w:p>
    <w:p>
      <w:pPr>
        <w:pStyle w:val="ListBullet"/>
        <w:spacing w:after="40"/>
      </w:pPr>
      <w:r>
        <w:t>Consent flow: consent status must be readable and consent acceptance must be persisted.</w:t>
      </w:r>
    </w:p>
    <w:p>
      <w:pPr>
        <w:pStyle w:val="ListBullet"/>
        <w:spacing w:after="40"/>
      </w:pPr>
      <w:r>
        <w:t>Scan attribution: QR scan event must be recorded and tied to the expected venue/campaign/touchpoint context.</w:t>
      </w:r>
    </w:p>
    <w:p>
      <w:pPr>
        <w:pStyle w:val="ListBullet"/>
        <w:spacing w:after="40"/>
      </w:pPr>
      <w:r>
        <w:t>Admin visibility: dashboard summary endpoint must return operational data using x-admin-api-key.</w:t>
      </w:r>
    </w:p>
    <w:p>
      <w:pPr>
        <w:pStyle w:val="ListBullet"/>
        <w:spacing w:after="40"/>
      </w:pPr>
      <w:r>
        <w:t>Smoke script: make smoke or node scripts/e2e-smoke.mjs must finish without failure.</w:t>
      </w:r>
    </w:p>
    <w:p>
      <w:pPr>
        <w:pStyle w:val="Heading1"/>
        <w:keepNext/>
      </w:pPr>
      <w:r>
        <w:t>4. Execution Prerequisites</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3552"/>
        <w:gridCol w:w="3552"/>
        <w:gridCol w:w="3552"/>
      </w:tblGrid>
      <w:tr>
        <w:trPr>
          <w:tblHeader w:val="true"/>
        </w:trPr>
        <w:tc>
          <w:tcPr>
            <w:tcW w:type="dxa" w:w="2448"/>
            <w:vAlign w:val="center"/>
            <w:shd w:fill="0A4EA3"/>
          </w:tcPr>
          <w:p>
            <w:pPr>
              <w:spacing w:after="0" w:before="0"/>
              <w:jc w:val="left"/>
            </w:pPr>
            <w:r/>
            <w:r>
              <w:rPr>
                <w:b/>
                <w:color w:val="FFFFFF"/>
                <w:sz w:val="16"/>
              </w:rPr>
              <w:t>Prerequisite</w:t>
            </w:r>
          </w:p>
        </w:tc>
        <w:tc>
          <w:tcPr>
            <w:tcW w:type="dxa" w:w="4752"/>
            <w:vAlign w:val="center"/>
            <w:shd w:fill="0A4EA3"/>
          </w:tcPr>
          <w:p>
            <w:pPr>
              <w:spacing w:after="0" w:before="0"/>
              <w:jc w:val="left"/>
            </w:pPr>
            <w:r/>
            <w:r>
              <w:rPr>
                <w:b/>
                <w:color w:val="FFFFFF"/>
                <w:sz w:val="16"/>
              </w:rPr>
              <w:t>Minimum Expected State</w:t>
            </w:r>
          </w:p>
        </w:tc>
        <w:tc>
          <w:tcPr>
            <w:tcW w:type="dxa" w:w="3312"/>
            <w:vAlign w:val="center"/>
            <w:shd w:fill="0A4EA3"/>
          </w:tcPr>
          <w:p>
            <w:pPr>
              <w:spacing w:after="0" w:before="0"/>
              <w:jc w:val="left"/>
            </w:pPr>
            <w:r/>
            <w:r>
              <w:rPr>
                <w:b/>
                <w:color w:val="FFFFFF"/>
                <w:sz w:val="16"/>
              </w:rPr>
              <w:t>Evidence Required</w:t>
            </w:r>
          </w:p>
        </w:tc>
      </w:tr>
      <w:tr>
        <w:tc>
          <w:tcPr>
            <w:tcW w:type="dxa" w:w="2448"/>
            <w:vAlign w:val="center"/>
            <w:shd w:fill="F8FBFF"/>
          </w:tcPr>
          <w:p>
            <w:pPr>
              <w:spacing w:after="0" w:before="0"/>
              <w:jc w:val="left"/>
            </w:pPr>
            <w:r/>
            <w:r>
              <w:rPr>
                <w:b w:val="0"/>
                <w:sz w:val="16"/>
              </w:rPr>
              <w:t>Docker Desktop / Docker Engine</w:t>
            </w:r>
          </w:p>
        </w:tc>
        <w:tc>
          <w:tcPr>
            <w:tcW w:type="dxa" w:w="4752"/>
            <w:vAlign w:val="center"/>
            <w:shd w:fill="F8FBFF"/>
          </w:tcPr>
          <w:p>
            <w:pPr>
              <w:spacing w:after="0" w:before="0"/>
              <w:jc w:val="left"/>
            </w:pPr>
            <w:r/>
            <w:r>
              <w:rPr>
                <w:b w:val="0"/>
                <w:sz w:val="16"/>
              </w:rPr>
              <w:t>Installed and running before executing docker compose.</w:t>
            </w:r>
          </w:p>
        </w:tc>
        <w:tc>
          <w:tcPr>
            <w:tcW w:type="dxa" w:w="3312"/>
            <w:vAlign w:val="center"/>
            <w:shd w:fill="F8FBFF"/>
          </w:tcPr>
          <w:p>
            <w:pPr>
              <w:spacing w:after="0" w:before="0"/>
              <w:jc w:val="left"/>
            </w:pPr>
            <w:r/>
            <w:r>
              <w:rPr>
                <w:b w:val="0"/>
                <w:sz w:val="16"/>
              </w:rPr>
              <w:t>docker --version and docker compose version output</w:t>
            </w:r>
          </w:p>
        </w:tc>
      </w:tr>
      <w:tr>
        <w:tc>
          <w:tcPr>
            <w:tcW w:type="dxa" w:w="2448"/>
            <w:vAlign w:val="center"/>
          </w:tcPr>
          <w:p>
            <w:pPr>
              <w:spacing w:after="0" w:before="0"/>
              <w:jc w:val="left"/>
            </w:pPr>
            <w:r/>
            <w:r>
              <w:rPr>
                <w:b w:val="0"/>
                <w:sz w:val="16"/>
              </w:rPr>
              <w:t>Project root</w:t>
            </w:r>
          </w:p>
        </w:tc>
        <w:tc>
          <w:tcPr>
            <w:tcW w:type="dxa" w:w="4752"/>
            <w:vAlign w:val="center"/>
          </w:tcPr>
          <w:p>
            <w:pPr>
              <w:spacing w:after="0" w:before="0"/>
              <w:jc w:val="left"/>
            </w:pPr>
            <w:r/>
            <w:r>
              <w:rPr>
                <w:b w:val="0"/>
                <w:sz w:val="16"/>
              </w:rPr>
              <w:t>Terminal opened in folder containing docker-compose.yml.</w:t>
            </w:r>
          </w:p>
        </w:tc>
        <w:tc>
          <w:tcPr>
            <w:tcW w:type="dxa" w:w="3312"/>
            <w:vAlign w:val="center"/>
          </w:tcPr>
          <w:p>
            <w:pPr>
              <w:spacing w:after="0" w:before="0"/>
              <w:jc w:val="left"/>
            </w:pPr>
            <w:r/>
            <w:r>
              <w:rPr>
                <w:b w:val="0"/>
                <w:sz w:val="16"/>
              </w:rPr>
              <w:t>Directory listing or command prompt path</w:t>
            </w:r>
          </w:p>
        </w:tc>
      </w:tr>
      <w:tr>
        <w:tc>
          <w:tcPr>
            <w:tcW w:type="dxa" w:w="2448"/>
            <w:vAlign w:val="center"/>
            <w:shd w:fill="F8FBFF"/>
          </w:tcPr>
          <w:p>
            <w:pPr>
              <w:spacing w:after="0" w:before="0"/>
              <w:jc w:val="left"/>
            </w:pPr>
            <w:r/>
            <w:r>
              <w:rPr>
                <w:b w:val="0"/>
                <w:sz w:val="16"/>
              </w:rPr>
              <w:t>Environment file</w:t>
            </w:r>
          </w:p>
        </w:tc>
        <w:tc>
          <w:tcPr>
            <w:tcW w:type="dxa" w:w="4752"/>
            <w:vAlign w:val="center"/>
            <w:shd w:fill="F8FBFF"/>
          </w:tcPr>
          <w:p>
            <w:pPr>
              <w:spacing w:after="0" w:before="0"/>
              <w:jc w:val="left"/>
            </w:pPr>
            <w:r/>
            <w:r>
              <w:rPr>
                <w:b w:val="0"/>
                <w:sz w:val="16"/>
              </w:rPr>
              <w:t>.env created from .env.example.</w:t>
            </w:r>
          </w:p>
        </w:tc>
        <w:tc>
          <w:tcPr>
            <w:tcW w:type="dxa" w:w="3312"/>
            <w:vAlign w:val="center"/>
            <w:shd w:fill="F8FBFF"/>
          </w:tcPr>
          <w:p>
            <w:pPr>
              <w:spacing w:after="0" w:before="0"/>
              <w:jc w:val="left"/>
            </w:pPr>
            <w:r/>
            <w:r>
              <w:rPr>
                <w:b w:val="0"/>
                <w:sz w:val="16"/>
              </w:rPr>
              <w:t>Command output or file existence confirmation</w:t>
            </w:r>
          </w:p>
        </w:tc>
      </w:tr>
      <w:tr>
        <w:tc>
          <w:tcPr>
            <w:tcW w:type="dxa" w:w="2448"/>
            <w:vAlign w:val="center"/>
          </w:tcPr>
          <w:p>
            <w:pPr>
              <w:spacing w:after="0" w:before="0"/>
              <w:jc w:val="left"/>
            </w:pPr>
            <w:r/>
            <w:r>
              <w:rPr>
                <w:b w:val="0"/>
                <w:sz w:val="16"/>
              </w:rPr>
              <w:t>Ports</w:t>
            </w:r>
          </w:p>
        </w:tc>
        <w:tc>
          <w:tcPr>
            <w:tcW w:type="dxa" w:w="4752"/>
            <w:vAlign w:val="center"/>
          </w:tcPr>
          <w:p>
            <w:pPr>
              <w:spacing w:after="0" w:before="0"/>
              <w:jc w:val="left"/>
            </w:pPr>
            <w:r/>
            <w:r>
              <w:rPr>
                <w:b w:val="0"/>
                <w:sz w:val="16"/>
              </w:rPr>
              <w:t>Local ports available for frontend/backend/database.</w:t>
            </w:r>
          </w:p>
        </w:tc>
        <w:tc>
          <w:tcPr>
            <w:tcW w:type="dxa" w:w="3312"/>
            <w:vAlign w:val="center"/>
          </w:tcPr>
          <w:p>
            <w:pPr>
              <w:spacing w:after="0" w:before="0"/>
              <w:jc w:val="left"/>
            </w:pPr>
            <w:r/>
            <w:r>
              <w:rPr>
                <w:b w:val="0"/>
                <w:sz w:val="16"/>
              </w:rPr>
              <w:t>docker compose ps output</w:t>
            </w:r>
          </w:p>
        </w:tc>
      </w:tr>
      <w:tr>
        <w:tc>
          <w:tcPr>
            <w:tcW w:type="dxa" w:w="2448"/>
            <w:vAlign w:val="center"/>
            <w:shd w:fill="F8FBFF"/>
          </w:tcPr>
          <w:p>
            <w:pPr>
              <w:spacing w:after="0" w:before="0"/>
              <w:jc w:val="left"/>
            </w:pPr>
            <w:r/>
            <w:r>
              <w:rPr>
                <w:b w:val="0"/>
                <w:sz w:val="16"/>
              </w:rPr>
              <w:t>Network access</w:t>
            </w:r>
          </w:p>
        </w:tc>
        <w:tc>
          <w:tcPr>
            <w:tcW w:type="dxa" w:w="4752"/>
            <w:vAlign w:val="center"/>
            <w:shd w:fill="F8FBFF"/>
          </w:tcPr>
          <w:p>
            <w:pPr>
              <w:spacing w:after="0" w:before="0"/>
              <w:jc w:val="left"/>
            </w:pPr>
            <w:r/>
            <w:r>
              <w:rPr>
                <w:b w:val="0"/>
                <w:sz w:val="16"/>
              </w:rPr>
              <w:t>Browser can open localhost frontend and backend health URL.</w:t>
            </w:r>
          </w:p>
        </w:tc>
        <w:tc>
          <w:tcPr>
            <w:tcW w:type="dxa" w:w="3312"/>
            <w:vAlign w:val="center"/>
            <w:shd w:fill="F8FBFF"/>
          </w:tcPr>
          <w:p>
            <w:pPr>
              <w:spacing w:after="0" w:before="0"/>
              <w:jc w:val="left"/>
            </w:pPr>
            <w:r/>
            <w:r>
              <w:rPr>
                <w:b w:val="0"/>
                <w:sz w:val="16"/>
              </w:rPr>
              <w:t>Screenshot or log notes</w:t>
            </w:r>
          </w:p>
        </w:tc>
      </w:tr>
    </w:tbl>
    <w:p/>
    <w:p>
      <w:pPr>
        <w:pStyle w:val="Heading1"/>
        <w:keepNext/>
      </w:pPr>
      <w:r>
        <w:t>5. Official Runtime Execution Commands</w:t>
      </w:r>
    </w:p>
    <w:p>
      <w:r>
        <w:t>Run the following commands from the Local Integration Pack root directory.</w:t>
      </w:r>
    </w:p>
    <w:tbl>
      <w:tblPr>
        <w:tblW w:type="auto" w:w="0"/>
        <w:jc w:val="center"/>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10656"/>
      </w:tblGrid>
      <w:tr>
        <w:tc>
          <w:tcPr>
            <w:tcW w:type="dxa" w:w="10656"/>
            <w:shd w:fill="F3F4F6"/>
          </w:tcPr>
          <w:p>
            <w:pPr>
              <w:spacing w:after="0"/>
            </w:pPr>
            <w:r>
              <w:rPr>
                <w:rFonts w:ascii="Consolas" w:hAnsi="Consolas" w:eastAsia="Consolas"/>
                <w:sz w:val="17"/>
              </w:rPr>
              <w:t>cp .env.example .env</w:t>
            </w:r>
            <w:r>
              <w:br/>
            </w:r>
            <w:r>
              <w:rPr>
                <w:rFonts w:ascii="Consolas" w:hAnsi="Consolas" w:eastAsia="Consolas"/>
                <w:sz w:val="17"/>
              </w:rPr>
              <w:t># Windows PowerShell alternative:</w:t>
            </w:r>
            <w:r>
              <w:br/>
            </w:r>
            <w:r>
              <w:rPr>
                <w:rFonts w:ascii="Consolas" w:hAnsi="Consolas" w:eastAsia="Consolas"/>
                <w:sz w:val="17"/>
              </w:rPr>
              <w:t># Copy-Item .env.example .env</w:t>
            </w:r>
            <w:r>
              <w:br/>
            </w:r>
            <w:r>
              <w:rPr>
                <w:rFonts w:ascii="Consolas" w:hAnsi="Consolas" w:eastAsia="Consolas"/>
                <w:sz w:val="17"/>
              </w:rPr>
            </w:r>
            <w:r>
              <w:br/>
            </w:r>
            <w:r>
              <w:rPr>
                <w:rFonts w:ascii="Consolas" w:hAnsi="Consolas" w:eastAsia="Consolas"/>
                <w:sz w:val="17"/>
              </w:rPr>
              <w:t>docker compose up --build</w:t>
            </w:r>
            <w:r>
              <w:br/>
            </w:r>
            <w:r>
              <w:rPr>
                <w:rFonts w:ascii="Consolas" w:hAnsi="Consolas" w:eastAsia="Consolas"/>
                <w:sz w:val="17"/>
              </w:rPr>
              <w:t># or detached mode:</w:t>
            </w:r>
            <w:r>
              <w:br/>
            </w:r>
            <w:r>
              <w:rPr>
                <w:rFonts w:ascii="Consolas" w:hAnsi="Consolas" w:eastAsia="Consolas"/>
                <w:sz w:val="17"/>
              </w:rPr>
              <w:t># docker compose up -d --build</w:t>
            </w:r>
            <w:r>
              <w:br/>
            </w:r>
            <w:r>
              <w:rPr>
                <w:rFonts w:ascii="Consolas" w:hAnsi="Consolas" w:eastAsia="Consolas"/>
                <w:sz w:val="17"/>
              </w:rPr>
            </w:r>
            <w:r>
              <w:br/>
            </w:r>
            <w:r>
              <w:rPr>
                <w:rFonts w:ascii="Consolas" w:hAnsi="Consolas" w:eastAsia="Consolas"/>
                <w:sz w:val="17"/>
              </w:rPr>
              <w:t>make smoke</w:t>
            </w:r>
            <w:r>
              <w:br/>
            </w:r>
            <w:r>
              <w:rPr>
                <w:rFonts w:ascii="Consolas" w:hAnsi="Consolas" w:eastAsia="Consolas"/>
                <w:sz w:val="17"/>
              </w:rPr>
              <w:t># if make is not available:</w:t>
            </w:r>
            <w:r>
              <w:br/>
            </w:r>
            <w:r>
              <w:rPr>
                <w:rFonts w:ascii="Consolas" w:hAnsi="Consolas" w:eastAsia="Consolas"/>
                <w:sz w:val="17"/>
              </w:rPr>
              <w:t># node scripts/e2e-smoke.mjs</w:t>
            </w:r>
          </w:p>
        </w:tc>
      </w:tr>
    </w:tbl>
    <w:p/>
    <w:p>
      <w:r>
        <w:t>Recommended evidence collection commands:</w:t>
      </w:r>
    </w:p>
    <w:tbl>
      <w:tblPr>
        <w:tblW w:type="auto" w:w="0"/>
        <w:jc w:val="center"/>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10656"/>
      </w:tblGrid>
      <w:tr>
        <w:tc>
          <w:tcPr>
            <w:tcW w:type="dxa" w:w="10656"/>
            <w:shd w:fill="F3F4F6"/>
          </w:tcPr>
          <w:p>
            <w:pPr>
              <w:spacing w:after="0"/>
            </w:pPr>
            <w:r>
              <w:rPr>
                <w:rFonts w:ascii="Consolas" w:hAnsi="Consolas" w:eastAsia="Consolas"/>
                <w:sz w:val="17"/>
              </w:rPr>
              <w:t>mkdir -p logs</w:t>
            </w:r>
            <w:r>
              <w:br/>
            </w:r>
            <w:r>
              <w:rPr>
                <w:rFonts w:ascii="Consolas" w:hAnsi="Consolas" w:eastAsia="Consolas"/>
                <w:sz w:val="17"/>
              </w:rPr>
              <w:t>docker compose ps &gt; logs/docker-ps.log</w:t>
            </w:r>
            <w:r>
              <w:br/>
            </w:r>
            <w:r>
              <w:rPr>
                <w:rFonts w:ascii="Consolas" w:hAnsi="Consolas" w:eastAsia="Consolas"/>
                <w:sz w:val="17"/>
              </w:rPr>
              <w:t>docker compose logs api --tail 300 &gt; logs/backend.log 2&gt;&amp;1</w:t>
            </w:r>
            <w:r>
              <w:br/>
            </w:r>
            <w:r>
              <w:rPr>
                <w:rFonts w:ascii="Consolas" w:hAnsi="Consolas" w:eastAsia="Consolas"/>
                <w:sz w:val="17"/>
              </w:rPr>
              <w:t>docker compose logs web --tail 300 &gt; logs/frontend.log 2&gt;&amp;1</w:t>
            </w:r>
            <w:r>
              <w:br/>
            </w:r>
            <w:r>
              <w:rPr>
                <w:rFonts w:ascii="Consolas" w:hAnsi="Consolas" w:eastAsia="Consolas"/>
                <w:sz w:val="17"/>
              </w:rPr>
              <w:t>docker compose logs postgres --tail 200 &gt; logs/postgres.log 2&gt;&amp;1</w:t>
            </w:r>
            <w:r>
              <w:br/>
            </w:r>
            <w:r>
              <w:rPr>
                <w:rFonts w:ascii="Consolas" w:hAnsi="Consolas" w:eastAsia="Consolas"/>
                <w:sz w:val="17"/>
              </w:rPr>
              <w:t>make smoke &gt; logs/smoke.log 2&gt;&amp;1</w:t>
            </w:r>
          </w:p>
        </w:tc>
      </w:tr>
    </w:tbl>
    <w:p/>
    <w:p>
      <w:r>
        <w:t>Windows PowerShell alternative:</w:t>
      </w:r>
    </w:p>
    <w:tbl>
      <w:tblPr>
        <w:tblW w:type="auto" w:w="0"/>
        <w:jc w:val="center"/>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10656"/>
      </w:tblGrid>
      <w:tr>
        <w:tc>
          <w:tcPr>
            <w:tcW w:type="dxa" w:w="10656"/>
            <w:shd w:fill="F3F4F6"/>
          </w:tcPr>
          <w:p>
            <w:pPr>
              <w:spacing w:after="0"/>
            </w:pPr>
            <w:r>
              <w:rPr>
                <w:rFonts w:ascii="Consolas" w:hAnsi="Consolas" w:eastAsia="Consolas"/>
                <w:sz w:val="17"/>
              </w:rPr>
              <w:t>New-Item -ItemType Directory -Force logs</w:t>
            </w:r>
            <w:r>
              <w:br/>
            </w:r>
            <w:r>
              <w:rPr>
                <w:rFonts w:ascii="Consolas" w:hAnsi="Consolas" w:eastAsia="Consolas"/>
                <w:sz w:val="17"/>
              </w:rPr>
              <w:t>docker compose ps | Tee-Object logs/docker-ps.log</w:t>
            </w:r>
            <w:r>
              <w:br/>
            </w:r>
            <w:r>
              <w:rPr>
                <w:rFonts w:ascii="Consolas" w:hAnsi="Consolas" w:eastAsia="Consolas"/>
                <w:sz w:val="17"/>
              </w:rPr>
              <w:t>docker compose logs api --tail 300 | Tee-Object logs/backend.log</w:t>
            </w:r>
            <w:r>
              <w:br/>
            </w:r>
            <w:r>
              <w:rPr>
                <w:rFonts w:ascii="Consolas" w:hAnsi="Consolas" w:eastAsia="Consolas"/>
                <w:sz w:val="17"/>
              </w:rPr>
              <w:t>docker compose logs web --tail 300 | Tee-Object logs/frontend.log</w:t>
            </w:r>
            <w:r>
              <w:br/>
            </w:r>
            <w:r>
              <w:rPr>
                <w:rFonts w:ascii="Consolas" w:hAnsi="Consolas" w:eastAsia="Consolas"/>
                <w:sz w:val="17"/>
              </w:rPr>
              <w:t>docker compose logs postgres --tail 200 | Tee-Object logs/postgres.log</w:t>
            </w:r>
            <w:r>
              <w:br/>
            </w:r>
            <w:r>
              <w:rPr>
                <w:rFonts w:ascii="Consolas" w:hAnsi="Consolas" w:eastAsia="Consolas"/>
                <w:sz w:val="17"/>
              </w:rPr>
              <w:t>make smoke | Tee-Object logs/smoke.log</w:t>
            </w:r>
          </w:p>
        </w:tc>
      </w:tr>
    </w:tbl>
    <w:p/>
    <w:p>
      <w:r>
        <w:br w:type="page"/>
      </w:r>
    </w:p>
    <w:p>
      <w:pPr>
        <w:pStyle w:val="Heading1"/>
        <w:keepNext/>
      </w:pPr>
      <w:r>
        <w:t>6. Runtime Test Result Matrix</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1776"/>
        <w:gridCol w:w="1776"/>
        <w:gridCol w:w="1776"/>
        <w:gridCol w:w="1776"/>
        <w:gridCol w:w="1776"/>
        <w:gridCol w:w="1776"/>
      </w:tblGrid>
      <w:tr>
        <w:trPr>
          <w:tblHeader w:val="true"/>
        </w:trPr>
        <w:tc>
          <w:tcPr>
            <w:tcW w:type="dxa" w:w="936"/>
            <w:vAlign w:val="center"/>
            <w:shd w:fill="0A4EA3"/>
          </w:tcPr>
          <w:p>
            <w:pPr>
              <w:spacing w:after="0" w:before="0"/>
              <w:jc w:val="left"/>
            </w:pPr>
            <w:r/>
            <w:r>
              <w:rPr>
                <w:b/>
                <w:color w:val="FFFFFF"/>
                <w:sz w:val="16"/>
              </w:rPr>
              <w:t>ID</w:t>
            </w:r>
          </w:p>
        </w:tc>
        <w:tc>
          <w:tcPr>
            <w:tcW w:type="dxa" w:w="1656"/>
            <w:vAlign w:val="center"/>
            <w:shd w:fill="0A4EA3"/>
          </w:tcPr>
          <w:p>
            <w:pPr>
              <w:spacing w:after="0" w:before="0"/>
              <w:jc w:val="left"/>
            </w:pPr>
            <w:r/>
            <w:r>
              <w:rPr>
                <w:b/>
                <w:color w:val="FFFFFF"/>
                <w:sz w:val="16"/>
              </w:rPr>
              <w:t>Area</w:t>
            </w:r>
          </w:p>
        </w:tc>
        <w:tc>
          <w:tcPr>
            <w:tcW w:type="dxa" w:w="2592"/>
            <w:vAlign w:val="center"/>
            <w:shd w:fill="0A4EA3"/>
          </w:tcPr>
          <w:p>
            <w:pPr>
              <w:spacing w:after="0" w:before="0"/>
              <w:jc w:val="left"/>
            </w:pPr>
            <w:r/>
            <w:r>
              <w:rPr>
                <w:b/>
                <w:color w:val="FFFFFF"/>
                <w:sz w:val="16"/>
              </w:rPr>
              <w:t>Action</w:t>
            </w:r>
          </w:p>
        </w:tc>
        <w:tc>
          <w:tcPr>
            <w:tcW w:type="dxa" w:w="3024"/>
            <w:vAlign w:val="center"/>
            <w:shd w:fill="0A4EA3"/>
          </w:tcPr>
          <w:p>
            <w:pPr>
              <w:spacing w:after="0" w:before="0"/>
              <w:jc w:val="left"/>
            </w:pPr>
            <w:r/>
            <w:r>
              <w:rPr>
                <w:b/>
                <w:color w:val="FFFFFF"/>
                <w:sz w:val="16"/>
              </w:rPr>
              <w:t>Expected Result</w:t>
            </w:r>
          </w:p>
        </w:tc>
        <w:tc>
          <w:tcPr>
            <w:tcW w:type="dxa" w:w="1152"/>
            <w:vAlign w:val="center"/>
            <w:shd w:fill="0A4EA3"/>
          </w:tcPr>
          <w:p>
            <w:pPr>
              <w:spacing w:after="0" w:before="0"/>
              <w:jc w:val="left"/>
            </w:pPr>
            <w:r/>
            <w:r>
              <w:rPr>
                <w:b/>
                <w:color w:val="FFFFFF"/>
                <w:sz w:val="16"/>
              </w:rPr>
              <w:t>Result</w:t>
            </w:r>
          </w:p>
        </w:tc>
        <w:tc>
          <w:tcPr>
            <w:tcW w:type="dxa" w:w="1800"/>
            <w:vAlign w:val="center"/>
            <w:shd w:fill="0A4EA3"/>
          </w:tcPr>
          <w:p>
            <w:pPr>
              <w:spacing w:after="0" w:before="0"/>
              <w:jc w:val="left"/>
            </w:pPr>
            <w:r/>
            <w:r>
              <w:rPr>
                <w:b/>
                <w:color w:val="FFFFFF"/>
                <w:sz w:val="16"/>
              </w:rPr>
              <w:t>Evidence / Notes</w:t>
            </w:r>
          </w:p>
        </w:tc>
      </w:tr>
      <w:tr>
        <w:tc>
          <w:tcPr>
            <w:tcW w:type="dxa" w:w="936"/>
            <w:vAlign w:val="center"/>
            <w:shd w:fill="F8FBFF"/>
          </w:tcPr>
          <w:p>
            <w:pPr>
              <w:spacing w:after="0" w:before="0"/>
              <w:jc w:val="left"/>
            </w:pPr>
            <w:r/>
            <w:r>
              <w:rPr>
                <w:b w:val="0"/>
                <w:sz w:val="13"/>
              </w:rPr>
              <w:t>LRST-001</w:t>
            </w:r>
          </w:p>
        </w:tc>
        <w:tc>
          <w:tcPr>
            <w:tcW w:type="dxa" w:w="1656"/>
            <w:vAlign w:val="center"/>
            <w:shd w:fill="F8FBFF"/>
          </w:tcPr>
          <w:p>
            <w:pPr>
              <w:spacing w:after="0" w:before="0"/>
              <w:jc w:val="left"/>
            </w:pPr>
            <w:r/>
            <w:r>
              <w:rPr>
                <w:b w:val="0"/>
                <w:sz w:val="13"/>
              </w:rPr>
              <w:t>Docker boot</w:t>
            </w:r>
          </w:p>
        </w:tc>
        <w:tc>
          <w:tcPr>
            <w:tcW w:type="dxa" w:w="2592"/>
            <w:vAlign w:val="center"/>
            <w:shd w:fill="F8FBFF"/>
          </w:tcPr>
          <w:p>
            <w:pPr>
              <w:spacing w:after="0" w:before="0"/>
              <w:jc w:val="left"/>
            </w:pPr>
            <w:r/>
            <w:r>
              <w:rPr>
                <w:b w:val="0"/>
                <w:sz w:val="13"/>
              </w:rPr>
              <w:t>docker compose up --build</w:t>
            </w:r>
          </w:p>
        </w:tc>
        <w:tc>
          <w:tcPr>
            <w:tcW w:type="dxa" w:w="3024"/>
            <w:vAlign w:val="center"/>
            <w:shd w:fill="F8FBFF"/>
          </w:tcPr>
          <w:p>
            <w:pPr>
              <w:spacing w:after="0" w:before="0"/>
              <w:jc w:val="left"/>
            </w:pPr>
            <w:r/>
            <w:r>
              <w:rPr>
                <w:b w:val="0"/>
                <w:sz w:val="13"/>
              </w:rPr>
              <w:t>postgres, api and web services start without crash loop.</w:t>
            </w:r>
          </w:p>
        </w:tc>
        <w:tc>
          <w:tcPr>
            <w:tcW w:type="dxa" w:w="1152"/>
            <w:vAlign w:val="center"/>
            <w:shd w:fill="F8FBFF"/>
          </w:tcPr>
          <w:p>
            <w:pPr>
              <w:spacing w:after="0" w:before="0"/>
              <w:jc w:val="left"/>
            </w:pPr>
            <w:r/>
            <w:r>
              <w:rPr>
                <w:b w:val="0"/>
                <w:sz w:val="13"/>
              </w:rPr>
              <w:t>PENDING</w:t>
            </w:r>
          </w:p>
        </w:tc>
        <w:tc>
          <w:tcPr>
            <w:tcW w:type="dxa" w:w="1800"/>
            <w:vAlign w:val="center"/>
            <w:shd w:fill="F8FBFF"/>
          </w:tcPr>
          <w:p>
            <w:pPr>
              <w:spacing w:after="0" w:before="0"/>
              <w:jc w:val="left"/>
            </w:pPr>
            <w:r/>
            <w:r>
              <w:rPr>
                <w:b w:val="0"/>
                <w:sz w:val="13"/>
              </w:rPr>
              <w:t>Attach docker-ps.log and service logs.</w:t>
            </w:r>
          </w:p>
        </w:tc>
      </w:tr>
      <w:tr>
        <w:tc>
          <w:tcPr>
            <w:tcW w:type="dxa" w:w="936"/>
            <w:vAlign w:val="center"/>
          </w:tcPr>
          <w:p>
            <w:pPr>
              <w:spacing w:after="0" w:before="0"/>
              <w:jc w:val="left"/>
            </w:pPr>
            <w:r/>
            <w:r>
              <w:rPr>
                <w:b w:val="0"/>
                <w:sz w:val="13"/>
              </w:rPr>
              <w:t>LRST-002</w:t>
            </w:r>
          </w:p>
        </w:tc>
        <w:tc>
          <w:tcPr>
            <w:tcW w:type="dxa" w:w="1656"/>
            <w:vAlign w:val="center"/>
          </w:tcPr>
          <w:p>
            <w:pPr>
              <w:spacing w:after="0" w:before="0"/>
              <w:jc w:val="left"/>
            </w:pPr>
            <w:r/>
            <w:r>
              <w:rPr>
                <w:b w:val="0"/>
                <w:sz w:val="13"/>
              </w:rPr>
              <w:t>Backend health</w:t>
            </w:r>
          </w:p>
        </w:tc>
        <w:tc>
          <w:tcPr>
            <w:tcW w:type="dxa" w:w="2592"/>
            <w:vAlign w:val="center"/>
          </w:tcPr>
          <w:p>
            <w:pPr>
              <w:spacing w:after="0" w:before="0"/>
              <w:jc w:val="left"/>
            </w:pPr>
            <w:r/>
            <w:r>
              <w:rPr>
                <w:b w:val="0"/>
                <w:sz w:val="13"/>
              </w:rPr>
              <w:t>GET http://localhost:8080/health</w:t>
            </w:r>
          </w:p>
        </w:tc>
        <w:tc>
          <w:tcPr>
            <w:tcW w:type="dxa" w:w="3024"/>
            <w:vAlign w:val="center"/>
          </w:tcPr>
          <w:p>
            <w:pPr>
              <w:spacing w:after="0" w:before="0"/>
              <w:jc w:val="left"/>
            </w:pPr>
            <w:r/>
            <w:r>
              <w:rPr>
                <w:b w:val="0"/>
                <w:sz w:val="13"/>
              </w:rPr>
              <w:t>Response indicates service is available and healthy.</w:t>
            </w:r>
          </w:p>
        </w:tc>
        <w:tc>
          <w:tcPr>
            <w:tcW w:type="dxa" w:w="1152"/>
            <w:vAlign w:val="center"/>
          </w:tcPr>
          <w:p>
            <w:pPr>
              <w:spacing w:after="0" w:before="0"/>
              <w:jc w:val="left"/>
            </w:pPr>
            <w:r/>
            <w:r>
              <w:rPr>
                <w:b w:val="0"/>
                <w:sz w:val="13"/>
              </w:rPr>
              <w:t>PENDING</w:t>
            </w:r>
          </w:p>
        </w:tc>
        <w:tc>
          <w:tcPr>
            <w:tcW w:type="dxa" w:w="1800"/>
            <w:vAlign w:val="center"/>
          </w:tcPr>
          <w:p>
            <w:pPr>
              <w:spacing w:after="0" w:before="0"/>
              <w:jc w:val="left"/>
            </w:pPr>
            <w:r/>
            <w:r>
              <w:rPr>
                <w:b w:val="0"/>
                <w:sz w:val="13"/>
              </w:rPr>
              <w:t>Attach curl/browser output.</w:t>
            </w:r>
          </w:p>
        </w:tc>
      </w:tr>
      <w:tr>
        <w:tc>
          <w:tcPr>
            <w:tcW w:type="dxa" w:w="936"/>
            <w:vAlign w:val="center"/>
            <w:shd w:fill="F8FBFF"/>
          </w:tcPr>
          <w:p>
            <w:pPr>
              <w:spacing w:after="0" w:before="0"/>
              <w:jc w:val="left"/>
            </w:pPr>
            <w:r/>
            <w:r>
              <w:rPr>
                <w:b w:val="0"/>
                <w:sz w:val="13"/>
              </w:rPr>
              <w:t>LRST-003</w:t>
            </w:r>
          </w:p>
        </w:tc>
        <w:tc>
          <w:tcPr>
            <w:tcW w:type="dxa" w:w="1656"/>
            <w:vAlign w:val="center"/>
            <w:shd w:fill="F8FBFF"/>
          </w:tcPr>
          <w:p>
            <w:pPr>
              <w:spacing w:after="0" w:before="0"/>
              <w:jc w:val="left"/>
            </w:pPr>
            <w:r/>
            <w:r>
              <w:rPr>
                <w:b w:val="0"/>
                <w:sz w:val="13"/>
              </w:rPr>
              <w:t>Frontend root</w:t>
            </w:r>
          </w:p>
        </w:tc>
        <w:tc>
          <w:tcPr>
            <w:tcW w:type="dxa" w:w="2592"/>
            <w:vAlign w:val="center"/>
            <w:shd w:fill="F8FBFF"/>
          </w:tcPr>
          <w:p>
            <w:pPr>
              <w:spacing w:after="0" w:before="0"/>
              <w:jc w:val="left"/>
            </w:pPr>
            <w:r/>
            <w:r>
              <w:rPr>
                <w:b w:val="0"/>
                <w:sz w:val="13"/>
              </w:rPr>
              <w:t>Open http://localhost:5173</w:t>
            </w:r>
          </w:p>
        </w:tc>
        <w:tc>
          <w:tcPr>
            <w:tcW w:type="dxa" w:w="3024"/>
            <w:vAlign w:val="center"/>
            <w:shd w:fill="F8FBFF"/>
          </w:tcPr>
          <w:p>
            <w:pPr>
              <w:spacing w:after="0" w:before="0"/>
              <w:jc w:val="left"/>
            </w:pPr>
            <w:r/>
            <w:r>
              <w:rPr>
                <w:b w:val="0"/>
                <w:sz w:val="13"/>
              </w:rPr>
              <w:t>Frontend loads without runtime error.</w:t>
            </w:r>
          </w:p>
        </w:tc>
        <w:tc>
          <w:tcPr>
            <w:tcW w:type="dxa" w:w="1152"/>
            <w:vAlign w:val="center"/>
            <w:shd w:fill="F8FBFF"/>
          </w:tcPr>
          <w:p>
            <w:pPr>
              <w:spacing w:after="0" w:before="0"/>
              <w:jc w:val="left"/>
            </w:pPr>
            <w:r/>
            <w:r>
              <w:rPr>
                <w:b w:val="0"/>
                <w:sz w:val="13"/>
              </w:rPr>
              <w:t>PENDING</w:t>
            </w:r>
          </w:p>
        </w:tc>
        <w:tc>
          <w:tcPr>
            <w:tcW w:type="dxa" w:w="1800"/>
            <w:vAlign w:val="center"/>
            <w:shd w:fill="F8FBFF"/>
          </w:tcPr>
          <w:p>
            <w:pPr>
              <w:spacing w:after="0" w:before="0"/>
              <w:jc w:val="left"/>
            </w:pPr>
            <w:r/>
            <w:r>
              <w:rPr>
                <w:b w:val="0"/>
                <w:sz w:val="13"/>
              </w:rPr>
              <w:t>Attach screenshot or browser note.</w:t>
            </w:r>
          </w:p>
        </w:tc>
      </w:tr>
      <w:tr>
        <w:tc>
          <w:tcPr>
            <w:tcW w:type="dxa" w:w="936"/>
            <w:vAlign w:val="center"/>
          </w:tcPr>
          <w:p>
            <w:pPr>
              <w:spacing w:after="0" w:before="0"/>
              <w:jc w:val="left"/>
            </w:pPr>
            <w:r/>
            <w:r>
              <w:rPr>
                <w:b w:val="0"/>
                <w:sz w:val="13"/>
              </w:rPr>
              <w:t>LRST-004</w:t>
            </w:r>
          </w:p>
        </w:tc>
        <w:tc>
          <w:tcPr>
            <w:tcW w:type="dxa" w:w="1656"/>
            <w:vAlign w:val="center"/>
          </w:tcPr>
          <w:p>
            <w:pPr>
              <w:spacing w:after="0" w:before="0"/>
              <w:jc w:val="left"/>
            </w:pPr>
            <w:r/>
            <w:r>
              <w:rPr>
                <w:b w:val="0"/>
                <w:sz w:val="13"/>
              </w:rPr>
              <w:t>Demo QR route</w:t>
            </w:r>
          </w:p>
        </w:tc>
        <w:tc>
          <w:tcPr>
            <w:tcW w:type="dxa" w:w="2592"/>
            <w:vAlign w:val="center"/>
          </w:tcPr>
          <w:p>
            <w:pPr>
              <w:spacing w:after="0" w:before="0"/>
              <w:jc w:val="left"/>
            </w:pPr>
            <w:r/>
            <w:r>
              <w:rPr>
                <w:b w:val="0"/>
                <w:sz w:val="13"/>
              </w:rPr>
              <w:t>Open /scan/demo-qr-001</w:t>
            </w:r>
          </w:p>
        </w:tc>
        <w:tc>
          <w:tcPr>
            <w:tcW w:type="dxa" w:w="3024"/>
            <w:vAlign w:val="center"/>
          </w:tcPr>
          <w:p>
            <w:pPr>
              <w:spacing w:after="0" w:before="0"/>
              <w:jc w:val="left"/>
            </w:pPr>
            <w:r/>
            <w:r>
              <w:rPr>
                <w:b w:val="0"/>
                <w:sz w:val="13"/>
              </w:rPr>
              <w:t>QR landing page opens for the demo QR.</w:t>
            </w:r>
          </w:p>
        </w:tc>
        <w:tc>
          <w:tcPr>
            <w:tcW w:type="dxa" w:w="1152"/>
            <w:vAlign w:val="center"/>
          </w:tcPr>
          <w:p>
            <w:pPr>
              <w:spacing w:after="0" w:before="0"/>
              <w:jc w:val="left"/>
            </w:pPr>
            <w:r/>
            <w:r>
              <w:rPr>
                <w:b w:val="0"/>
                <w:sz w:val="13"/>
              </w:rPr>
              <w:t>PENDING</w:t>
            </w:r>
          </w:p>
        </w:tc>
        <w:tc>
          <w:tcPr>
            <w:tcW w:type="dxa" w:w="1800"/>
            <w:vAlign w:val="center"/>
          </w:tcPr>
          <w:p>
            <w:pPr>
              <w:spacing w:after="0" w:before="0"/>
              <w:jc w:val="left"/>
            </w:pPr>
            <w:r/>
            <w:r>
              <w:rPr>
                <w:b w:val="0"/>
                <w:sz w:val="13"/>
              </w:rPr>
              <w:t>Attach screenshot.</w:t>
            </w:r>
          </w:p>
        </w:tc>
      </w:tr>
      <w:tr>
        <w:tc>
          <w:tcPr>
            <w:tcW w:type="dxa" w:w="936"/>
            <w:vAlign w:val="center"/>
            <w:shd w:fill="F8FBFF"/>
          </w:tcPr>
          <w:p>
            <w:pPr>
              <w:spacing w:after="0" w:before="0"/>
              <w:jc w:val="left"/>
            </w:pPr>
            <w:r/>
            <w:r>
              <w:rPr>
                <w:b w:val="0"/>
                <w:sz w:val="13"/>
              </w:rPr>
              <w:t>LRST-005</w:t>
            </w:r>
          </w:p>
        </w:tc>
        <w:tc>
          <w:tcPr>
            <w:tcW w:type="dxa" w:w="1656"/>
            <w:vAlign w:val="center"/>
            <w:shd w:fill="F8FBFF"/>
          </w:tcPr>
          <w:p>
            <w:pPr>
              <w:spacing w:after="0" w:before="0"/>
              <w:jc w:val="left"/>
            </w:pPr>
            <w:r/>
            <w:r>
              <w:rPr>
                <w:b w:val="0"/>
                <w:sz w:val="13"/>
              </w:rPr>
              <w:t>OTP request</w:t>
            </w:r>
          </w:p>
        </w:tc>
        <w:tc>
          <w:tcPr>
            <w:tcW w:type="dxa" w:w="2592"/>
            <w:vAlign w:val="center"/>
            <w:shd w:fill="F8FBFF"/>
          </w:tcPr>
          <w:p>
            <w:pPr>
              <w:spacing w:after="0" w:before="0"/>
              <w:jc w:val="left"/>
            </w:pPr>
            <w:r/>
            <w:r>
              <w:rPr>
                <w:b w:val="0"/>
                <w:sz w:val="13"/>
              </w:rPr>
              <w:t>Request OTP from QR flow or API</w:t>
            </w:r>
          </w:p>
        </w:tc>
        <w:tc>
          <w:tcPr>
            <w:tcW w:type="dxa" w:w="3024"/>
            <w:vAlign w:val="center"/>
            <w:shd w:fill="F8FBFF"/>
          </w:tcPr>
          <w:p>
            <w:pPr>
              <w:spacing w:after="0" w:before="0"/>
              <w:jc w:val="left"/>
            </w:pPr>
            <w:r/>
            <w:r>
              <w:rPr>
                <w:b w:val="0"/>
                <w:sz w:val="13"/>
              </w:rPr>
              <w:t>OTP request succeeds for test mobile number.</w:t>
            </w:r>
          </w:p>
        </w:tc>
        <w:tc>
          <w:tcPr>
            <w:tcW w:type="dxa" w:w="1152"/>
            <w:vAlign w:val="center"/>
            <w:shd w:fill="F8FBFF"/>
          </w:tcPr>
          <w:p>
            <w:pPr>
              <w:spacing w:after="0" w:before="0"/>
              <w:jc w:val="left"/>
            </w:pPr>
            <w:r/>
            <w:r>
              <w:rPr>
                <w:b w:val="0"/>
                <w:sz w:val="13"/>
              </w:rPr>
              <w:t>PENDING</w:t>
            </w:r>
          </w:p>
        </w:tc>
        <w:tc>
          <w:tcPr>
            <w:tcW w:type="dxa" w:w="1800"/>
            <w:vAlign w:val="center"/>
            <w:shd w:fill="F8FBFF"/>
          </w:tcPr>
          <w:p>
            <w:pPr>
              <w:spacing w:after="0" w:before="0"/>
              <w:jc w:val="left"/>
            </w:pPr>
            <w:r/>
            <w:r>
              <w:rPr>
                <w:b w:val="0"/>
                <w:sz w:val="13"/>
              </w:rPr>
              <w:t>Attach smoke output.</w:t>
            </w:r>
          </w:p>
        </w:tc>
      </w:tr>
      <w:tr>
        <w:tc>
          <w:tcPr>
            <w:tcW w:type="dxa" w:w="936"/>
            <w:vAlign w:val="center"/>
          </w:tcPr>
          <w:p>
            <w:pPr>
              <w:spacing w:after="0" w:before="0"/>
              <w:jc w:val="left"/>
            </w:pPr>
            <w:r/>
            <w:r>
              <w:rPr>
                <w:b w:val="0"/>
                <w:sz w:val="13"/>
              </w:rPr>
              <w:t>LRST-006</w:t>
            </w:r>
          </w:p>
        </w:tc>
        <w:tc>
          <w:tcPr>
            <w:tcW w:type="dxa" w:w="1656"/>
            <w:vAlign w:val="center"/>
          </w:tcPr>
          <w:p>
            <w:pPr>
              <w:spacing w:after="0" w:before="0"/>
              <w:jc w:val="left"/>
            </w:pPr>
            <w:r/>
            <w:r>
              <w:rPr>
                <w:b w:val="0"/>
                <w:sz w:val="13"/>
              </w:rPr>
              <w:t>OTP verify</w:t>
            </w:r>
          </w:p>
        </w:tc>
        <w:tc>
          <w:tcPr>
            <w:tcW w:type="dxa" w:w="2592"/>
            <w:vAlign w:val="center"/>
          </w:tcPr>
          <w:p>
            <w:pPr>
              <w:spacing w:after="0" w:before="0"/>
              <w:jc w:val="left"/>
            </w:pPr>
            <w:r/>
            <w:r>
              <w:rPr>
                <w:b w:val="0"/>
                <w:sz w:val="13"/>
              </w:rPr>
              <w:t>Verify OTP 123456</w:t>
            </w:r>
          </w:p>
        </w:tc>
        <w:tc>
          <w:tcPr>
            <w:tcW w:type="dxa" w:w="3024"/>
            <w:vAlign w:val="center"/>
          </w:tcPr>
          <w:p>
            <w:pPr>
              <w:spacing w:after="0" w:before="0"/>
              <w:jc w:val="left"/>
            </w:pPr>
            <w:r/>
            <w:r>
              <w:rPr>
                <w:b w:val="0"/>
                <w:sz w:val="13"/>
              </w:rPr>
              <w:t>Token/session is returned and accepted by next step.</w:t>
            </w:r>
          </w:p>
        </w:tc>
        <w:tc>
          <w:tcPr>
            <w:tcW w:type="dxa" w:w="1152"/>
            <w:vAlign w:val="center"/>
          </w:tcPr>
          <w:p>
            <w:pPr>
              <w:spacing w:after="0" w:before="0"/>
              <w:jc w:val="left"/>
            </w:pPr>
            <w:r/>
            <w:r>
              <w:rPr>
                <w:b w:val="0"/>
                <w:sz w:val="13"/>
              </w:rPr>
              <w:t>PENDING</w:t>
            </w:r>
          </w:p>
        </w:tc>
        <w:tc>
          <w:tcPr>
            <w:tcW w:type="dxa" w:w="1800"/>
            <w:vAlign w:val="center"/>
          </w:tcPr>
          <w:p>
            <w:pPr>
              <w:spacing w:after="0" w:before="0"/>
              <w:jc w:val="left"/>
            </w:pPr>
            <w:r/>
            <w:r>
              <w:rPr>
                <w:b w:val="0"/>
                <w:sz w:val="13"/>
              </w:rPr>
              <w:t>Attach smoke output.</w:t>
            </w:r>
          </w:p>
        </w:tc>
      </w:tr>
      <w:tr>
        <w:tc>
          <w:tcPr>
            <w:tcW w:type="dxa" w:w="936"/>
            <w:vAlign w:val="center"/>
            <w:shd w:fill="F8FBFF"/>
          </w:tcPr>
          <w:p>
            <w:pPr>
              <w:spacing w:after="0" w:before="0"/>
              <w:jc w:val="left"/>
            </w:pPr>
            <w:r/>
            <w:r>
              <w:rPr>
                <w:b w:val="0"/>
                <w:sz w:val="13"/>
              </w:rPr>
              <w:t>LRST-007</w:t>
            </w:r>
          </w:p>
        </w:tc>
        <w:tc>
          <w:tcPr>
            <w:tcW w:type="dxa" w:w="1656"/>
            <w:vAlign w:val="center"/>
            <w:shd w:fill="F8FBFF"/>
          </w:tcPr>
          <w:p>
            <w:pPr>
              <w:spacing w:after="0" w:before="0"/>
              <w:jc w:val="left"/>
            </w:pPr>
            <w:r/>
            <w:r>
              <w:rPr>
                <w:b w:val="0"/>
                <w:sz w:val="13"/>
              </w:rPr>
              <w:t>Consent current</w:t>
            </w:r>
          </w:p>
        </w:tc>
        <w:tc>
          <w:tcPr>
            <w:tcW w:type="dxa" w:w="2592"/>
            <w:vAlign w:val="center"/>
            <w:shd w:fill="F8FBFF"/>
          </w:tcPr>
          <w:p>
            <w:pPr>
              <w:spacing w:after="0" w:before="0"/>
              <w:jc w:val="left"/>
            </w:pPr>
            <w:r/>
            <w:r>
              <w:rPr>
                <w:b w:val="0"/>
                <w:sz w:val="13"/>
              </w:rPr>
              <w:t>Read current consent state</w:t>
            </w:r>
          </w:p>
        </w:tc>
        <w:tc>
          <w:tcPr>
            <w:tcW w:type="dxa" w:w="3024"/>
            <w:vAlign w:val="center"/>
            <w:shd w:fill="F8FBFF"/>
          </w:tcPr>
          <w:p>
            <w:pPr>
              <w:spacing w:after="0" w:before="0"/>
              <w:jc w:val="left"/>
            </w:pPr>
            <w:r/>
            <w:r>
              <w:rPr>
                <w:b w:val="0"/>
                <w:sz w:val="13"/>
              </w:rPr>
              <w:t>Consent state is retrievable.</w:t>
            </w:r>
          </w:p>
        </w:tc>
        <w:tc>
          <w:tcPr>
            <w:tcW w:type="dxa" w:w="1152"/>
            <w:vAlign w:val="center"/>
            <w:shd w:fill="F8FBFF"/>
          </w:tcPr>
          <w:p>
            <w:pPr>
              <w:spacing w:after="0" w:before="0"/>
              <w:jc w:val="left"/>
            </w:pPr>
            <w:r/>
            <w:r>
              <w:rPr>
                <w:b w:val="0"/>
                <w:sz w:val="13"/>
              </w:rPr>
              <w:t>PENDING</w:t>
            </w:r>
          </w:p>
        </w:tc>
        <w:tc>
          <w:tcPr>
            <w:tcW w:type="dxa" w:w="1800"/>
            <w:vAlign w:val="center"/>
            <w:shd w:fill="F8FBFF"/>
          </w:tcPr>
          <w:p>
            <w:pPr>
              <w:spacing w:after="0" w:before="0"/>
              <w:jc w:val="left"/>
            </w:pPr>
            <w:r/>
            <w:r>
              <w:rPr>
                <w:b w:val="0"/>
                <w:sz w:val="13"/>
              </w:rPr>
              <w:t>Attach API/smoke output.</w:t>
            </w:r>
          </w:p>
        </w:tc>
      </w:tr>
      <w:tr>
        <w:tc>
          <w:tcPr>
            <w:tcW w:type="dxa" w:w="936"/>
            <w:vAlign w:val="center"/>
          </w:tcPr>
          <w:p>
            <w:pPr>
              <w:spacing w:after="0" w:before="0"/>
              <w:jc w:val="left"/>
            </w:pPr>
            <w:r/>
            <w:r>
              <w:rPr>
                <w:b w:val="0"/>
                <w:sz w:val="13"/>
              </w:rPr>
              <w:t>LRST-008</w:t>
            </w:r>
          </w:p>
        </w:tc>
        <w:tc>
          <w:tcPr>
            <w:tcW w:type="dxa" w:w="1656"/>
            <w:vAlign w:val="center"/>
          </w:tcPr>
          <w:p>
            <w:pPr>
              <w:spacing w:after="0" w:before="0"/>
              <w:jc w:val="left"/>
            </w:pPr>
            <w:r/>
            <w:r>
              <w:rPr>
                <w:b w:val="0"/>
                <w:sz w:val="13"/>
              </w:rPr>
              <w:t>Consent accept</w:t>
            </w:r>
          </w:p>
        </w:tc>
        <w:tc>
          <w:tcPr>
            <w:tcW w:type="dxa" w:w="2592"/>
            <w:vAlign w:val="center"/>
          </w:tcPr>
          <w:p>
            <w:pPr>
              <w:spacing w:after="0" w:before="0"/>
              <w:jc w:val="left"/>
            </w:pPr>
            <w:r/>
            <w:r>
              <w:rPr>
                <w:b w:val="0"/>
                <w:sz w:val="13"/>
              </w:rPr>
              <w:t>Accept consent in frontend/API</w:t>
            </w:r>
          </w:p>
        </w:tc>
        <w:tc>
          <w:tcPr>
            <w:tcW w:type="dxa" w:w="3024"/>
            <w:vAlign w:val="center"/>
          </w:tcPr>
          <w:p>
            <w:pPr>
              <w:spacing w:after="0" w:before="0"/>
              <w:jc w:val="left"/>
            </w:pPr>
            <w:r/>
            <w:r>
              <w:rPr>
                <w:b w:val="0"/>
                <w:sz w:val="13"/>
              </w:rPr>
              <w:t>consent_accepted event or equivalent state is persisted.</w:t>
            </w:r>
          </w:p>
        </w:tc>
        <w:tc>
          <w:tcPr>
            <w:tcW w:type="dxa" w:w="1152"/>
            <w:vAlign w:val="center"/>
          </w:tcPr>
          <w:p>
            <w:pPr>
              <w:spacing w:after="0" w:before="0"/>
              <w:jc w:val="left"/>
            </w:pPr>
            <w:r/>
            <w:r>
              <w:rPr>
                <w:b w:val="0"/>
                <w:sz w:val="13"/>
              </w:rPr>
              <w:t>PENDING</w:t>
            </w:r>
          </w:p>
        </w:tc>
        <w:tc>
          <w:tcPr>
            <w:tcW w:type="dxa" w:w="1800"/>
            <w:vAlign w:val="center"/>
          </w:tcPr>
          <w:p>
            <w:pPr>
              <w:spacing w:after="0" w:before="0"/>
              <w:jc w:val="left"/>
            </w:pPr>
            <w:r/>
            <w:r>
              <w:rPr>
                <w:b w:val="0"/>
                <w:sz w:val="13"/>
              </w:rPr>
              <w:t>Attach API/smoke output.</w:t>
            </w:r>
          </w:p>
        </w:tc>
      </w:tr>
      <w:tr>
        <w:tc>
          <w:tcPr>
            <w:tcW w:type="dxa" w:w="936"/>
            <w:vAlign w:val="center"/>
            <w:shd w:fill="F8FBFF"/>
          </w:tcPr>
          <w:p>
            <w:pPr>
              <w:spacing w:after="0" w:before="0"/>
              <w:jc w:val="left"/>
            </w:pPr>
            <w:r/>
            <w:r>
              <w:rPr>
                <w:b w:val="0"/>
                <w:sz w:val="13"/>
              </w:rPr>
              <w:t>LRST-009</w:t>
            </w:r>
          </w:p>
        </w:tc>
        <w:tc>
          <w:tcPr>
            <w:tcW w:type="dxa" w:w="1656"/>
            <w:vAlign w:val="center"/>
            <w:shd w:fill="F8FBFF"/>
          </w:tcPr>
          <w:p>
            <w:pPr>
              <w:spacing w:after="0" w:before="0"/>
              <w:jc w:val="left"/>
            </w:pPr>
            <w:r/>
            <w:r>
              <w:rPr>
                <w:b w:val="0"/>
                <w:sz w:val="13"/>
              </w:rPr>
              <w:t>Scan event</w:t>
            </w:r>
          </w:p>
        </w:tc>
        <w:tc>
          <w:tcPr>
            <w:tcW w:type="dxa" w:w="2592"/>
            <w:vAlign w:val="center"/>
            <w:shd w:fill="F8FBFF"/>
          </w:tcPr>
          <w:p>
            <w:pPr>
              <w:spacing w:after="0" w:before="0"/>
              <w:jc w:val="left"/>
            </w:pPr>
            <w:r/>
            <w:r>
              <w:rPr>
                <w:b w:val="0"/>
                <w:sz w:val="13"/>
              </w:rPr>
              <w:t>Complete QR scan journey</w:t>
            </w:r>
          </w:p>
        </w:tc>
        <w:tc>
          <w:tcPr>
            <w:tcW w:type="dxa" w:w="3024"/>
            <w:vAlign w:val="center"/>
            <w:shd w:fill="F8FBFF"/>
          </w:tcPr>
          <w:p>
            <w:pPr>
              <w:spacing w:after="0" w:before="0"/>
              <w:jc w:val="left"/>
            </w:pPr>
            <w:r/>
            <w:r>
              <w:rPr>
                <w:b w:val="0"/>
                <w:sz w:val="13"/>
              </w:rPr>
              <w:t>qr_scanned event is recorded with attribution context.</w:t>
            </w:r>
          </w:p>
        </w:tc>
        <w:tc>
          <w:tcPr>
            <w:tcW w:type="dxa" w:w="1152"/>
            <w:vAlign w:val="center"/>
            <w:shd w:fill="F8FBFF"/>
          </w:tcPr>
          <w:p>
            <w:pPr>
              <w:spacing w:after="0" w:before="0"/>
              <w:jc w:val="left"/>
            </w:pPr>
            <w:r/>
            <w:r>
              <w:rPr>
                <w:b w:val="0"/>
                <w:sz w:val="13"/>
              </w:rPr>
              <w:t>PENDING</w:t>
            </w:r>
          </w:p>
        </w:tc>
        <w:tc>
          <w:tcPr>
            <w:tcW w:type="dxa" w:w="1800"/>
            <w:vAlign w:val="center"/>
            <w:shd w:fill="F8FBFF"/>
          </w:tcPr>
          <w:p>
            <w:pPr>
              <w:spacing w:after="0" w:before="0"/>
              <w:jc w:val="left"/>
            </w:pPr>
            <w:r/>
            <w:r>
              <w:rPr>
                <w:b w:val="0"/>
                <w:sz w:val="13"/>
              </w:rPr>
              <w:t>Attach database/API/smoke output.</w:t>
            </w:r>
          </w:p>
        </w:tc>
      </w:tr>
      <w:tr>
        <w:tc>
          <w:tcPr>
            <w:tcW w:type="dxa" w:w="936"/>
            <w:vAlign w:val="center"/>
          </w:tcPr>
          <w:p>
            <w:pPr>
              <w:spacing w:after="0" w:before="0"/>
              <w:jc w:val="left"/>
            </w:pPr>
            <w:r/>
            <w:r>
              <w:rPr>
                <w:b w:val="0"/>
                <w:sz w:val="13"/>
              </w:rPr>
              <w:t>LRST-010</w:t>
            </w:r>
          </w:p>
        </w:tc>
        <w:tc>
          <w:tcPr>
            <w:tcW w:type="dxa" w:w="1656"/>
            <w:vAlign w:val="center"/>
          </w:tcPr>
          <w:p>
            <w:pPr>
              <w:spacing w:after="0" w:before="0"/>
              <w:jc w:val="left"/>
            </w:pPr>
            <w:r/>
            <w:r>
              <w:rPr>
                <w:b w:val="0"/>
                <w:sz w:val="13"/>
              </w:rPr>
              <w:t>Admin dashboard summary</w:t>
            </w:r>
          </w:p>
        </w:tc>
        <w:tc>
          <w:tcPr>
            <w:tcW w:type="dxa" w:w="2592"/>
            <w:vAlign w:val="center"/>
          </w:tcPr>
          <w:p>
            <w:pPr>
              <w:spacing w:after="0" w:before="0"/>
              <w:jc w:val="left"/>
            </w:pPr>
            <w:r/>
            <w:r>
              <w:rPr>
                <w:b w:val="0"/>
                <w:sz w:val="13"/>
              </w:rPr>
              <w:t>GET /admin/dashboard/summary with x-admin-api-key</w:t>
            </w:r>
          </w:p>
        </w:tc>
        <w:tc>
          <w:tcPr>
            <w:tcW w:type="dxa" w:w="3024"/>
            <w:vAlign w:val="center"/>
          </w:tcPr>
          <w:p>
            <w:pPr>
              <w:spacing w:after="0" w:before="0"/>
              <w:jc w:val="left"/>
            </w:pPr>
            <w:r/>
            <w:r>
              <w:rPr>
                <w:b w:val="0"/>
                <w:sz w:val="13"/>
              </w:rPr>
              <w:t>Dashboard summary returns valid data.</w:t>
            </w:r>
          </w:p>
        </w:tc>
        <w:tc>
          <w:tcPr>
            <w:tcW w:type="dxa" w:w="1152"/>
            <w:vAlign w:val="center"/>
          </w:tcPr>
          <w:p>
            <w:pPr>
              <w:spacing w:after="0" w:before="0"/>
              <w:jc w:val="left"/>
            </w:pPr>
            <w:r/>
            <w:r>
              <w:rPr>
                <w:b w:val="0"/>
                <w:sz w:val="13"/>
              </w:rPr>
              <w:t>PENDING</w:t>
            </w:r>
          </w:p>
        </w:tc>
        <w:tc>
          <w:tcPr>
            <w:tcW w:type="dxa" w:w="1800"/>
            <w:vAlign w:val="center"/>
          </w:tcPr>
          <w:p>
            <w:pPr>
              <w:spacing w:after="0" w:before="0"/>
              <w:jc w:val="left"/>
            </w:pPr>
            <w:r/>
            <w:r>
              <w:rPr>
                <w:b w:val="0"/>
                <w:sz w:val="13"/>
              </w:rPr>
              <w:t>Attach API/smoke output.</w:t>
            </w:r>
          </w:p>
        </w:tc>
      </w:tr>
      <w:tr>
        <w:tc>
          <w:tcPr>
            <w:tcW w:type="dxa" w:w="936"/>
            <w:vAlign w:val="center"/>
            <w:shd w:fill="F8FBFF"/>
          </w:tcPr>
          <w:p>
            <w:pPr>
              <w:spacing w:after="0" w:before="0"/>
              <w:jc w:val="left"/>
            </w:pPr>
            <w:r/>
            <w:r>
              <w:rPr>
                <w:b w:val="0"/>
                <w:sz w:val="13"/>
              </w:rPr>
              <w:t>LRST-011</w:t>
            </w:r>
          </w:p>
        </w:tc>
        <w:tc>
          <w:tcPr>
            <w:tcW w:type="dxa" w:w="1656"/>
            <w:vAlign w:val="center"/>
            <w:shd w:fill="F8FBFF"/>
          </w:tcPr>
          <w:p>
            <w:pPr>
              <w:spacing w:after="0" w:before="0"/>
              <w:jc w:val="left"/>
            </w:pPr>
            <w:r/>
            <w:r>
              <w:rPr>
                <w:b w:val="0"/>
                <w:sz w:val="13"/>
              </w:rPr>
              <w:t>Automated smoke</w:t>
            </w:r>
          </w:p>
        </w:tc>
        <w:tc>
          <w:tcPr>
            <w:tcW w:type="dxa" w:w="2592"/>
            <w:vAlign w:val="center"/>
            <w:shd w:fill="F8FBFF"/>
          </w:tcPr>
          <w:p>
            <w:pPr>
              <w:spacing w:after="0" w:before="0"/>
              <w:jc w:val="left"/>
            </w:pPr>
            <w:r/>
            <w:r>
              <w:rPr>
                <w:b w:val="0"/>
                <w:sz w:val="13"/>
              </w:rPr>
              <w:t>make smoke or node scripts/e2e-smoke.mjs</w:t>
            </w:r>
          </w:p>
        </w:tc>
        <w:tc>
          <w:tcPr>
            <w:tcW w:type="dxa" w:w="3024"/>
            <w:vAlign w:val="center"/>
            <w:shd w:fill="F8FBFF"/>
          </w:tcPr>
          <w:p>
            <w:pPr>
              <w:spacing w:after="0" w:before="0"/>
              <w:jc w:val="left"/>
            </w:pPr>
            <w:r/>
            <w:r>
              <w:rPr>
                <w:b w:val="0"/>
                <w:sz w:val="13"/>
              </w:rPr>
              <w:t>Script exits successfully with no failing assertion.</w:t>
            </w:r>
          </w:p>
        </w:tc>
        <w:tc>
          <w:tcPr>
            <w:tcW w:type="dxa" w:w="1152"/>
            <w:vAlign w:val="center"/>
            <w:shd w:fill="F8FBFF"/>
          </w:tcPr>
          <w:p>
            <w:pPr>
              <w:spacing w:after="0" w:before="0"/>
              <w:jc w:val="left"/>
            </w:pPr>
            <w:r/>
            <w:r>
              <w:rPr>
                <w:b w:val="0"/>
                <w:sz w:val="13"/>
              </w:rPr>
              <w:t>PENDING</w:t>
            </w:r>
          </w:p>
        </w:tc>
        <w:tc>
          <w:tcPr>
            <w:tcW w:type="dxa" w:w="1800"/>
            <w:vAlign w:val="center"/>
            <w:shd w:fill="F8FBFF"/>
          </w:tcPr>
          <w:p>
            <w:pPr>
              <w:spacing w:after="0" w:before="0"/>
              <w:jc w:val="left"/>
            </w:pPr>
            <w:r/>
            <w:r>
              <w:rPr>
                <w:b w:val="0"/>
                <w:sz w:val="13"/>
              </w:rPr>
              <w:t>Attach smoke.log.</w:t>
            </w:r>
          </w:p>
        </w:tc>
      </w:tr>
      <w:tr>
        <w:tc>
          <w:tcPr>
            <w:tcW w:type="dxa" w:w="936"/>
            <w:vAlign w:val="center"/>
          </w:tcPr>
          <w:p>
            <w:pPr>
              <w:spacing w:after="0" w:before="0"/>
              <w:jc w:val="left"/>
            </w:pPr>
            <w:r/>
            <w:r>
              <w:rPr>
                <w:b w:val="0"/>
                <w:sz w:val="13"/>
              </w:rPr>
              <w:t>LRST-012</w:t>
            </w:r>
          </w:p>
        </w:tc>
        <w:tc>
          <w:tcPr>
            <w:tcW w:type="dxa" w:w="1656"/>
            <w:vAlign w:val="center"/>
          </w:tcPr>
          <w:p>
            <w:pPr>
              <w:spacing w:after="0" w:before="0"/>
              <w:jc w:val="left"/>
            </w:pPr>
            <w:r/>
            <w:r>
              <w:rPr>
                <w:b w:val="0"/>
                <w:sz w:val="13"/>
              </w:rPr>
              <w:t>Runtime errors</w:t>
            </w:r>
          </w:p>
        </w:tc>
        <w:tc>
          <w:tcPr>
            <w:tcW w:type="dxa" w:w="2592"/>
            <w:vAlign w:val="center"/>
          </w:tcPr>
          <w:p>
            <w:pPr>
              <w:spacing w:after="0" w:before="0"/>
              <w:jc w:val="left"/>
            </w:pPr>
            <w:r/>
            <w:r>
              <w:rPr>
                <w:b w:val="0"/>
                <w:sz w:val="13"/>
              </w:rPr>
              <w:t>Review backend/frontend/postgres logs</w:t>
            </w:r>
          </w:p>
        </w:tc>
        <w:tc>
          <w:tcPr>
            <w:tcW w:type="dxa" w:w="3024"/>
            <w:vAlign w:val="center"/>
          </w:tcPr>
          <w:p>
            <w:pPr>
              <w:spacing w:after="0" w:before="0"/>
              <w:jc w:val="left"/>
            </w:pPr>
            <w:r/>
            <w:r>
              <w:rPr>
                <w:b w:val="0"/>
                <w:sz w:val="13"/>
              </w:rPr>
              <w:t>No blocker runtime exceptions or repeated crash/retry loops.</w:t>
            </w:r>
          </w:p>
        </w:tc>
        <w:tc>
          <w:tcPr>
            <w:tcW w:type="dxa" w:w="1152"/>
            <w:vAlign w:val="center"/>
          </w:tcPr>
          <w:p>
            <w:pPr>
              <w:spacing w:after="0" w:before="0"/>
              <w:jc w:val="left"/>
            </w:pPr>
            <w:r/>
            <w:r>
              <w:rPr>
                <w:b w:val="0"/>
                <w:sz w:val="13"/>
              </w:rPr>
              <w:t>PENDING</w:t>
            </w:r>
          </w:p>
        </w:tc>
        <w:tc>
          <w:tcPr>
            <w:tcW w:type="dxa" w:w="1800"/>
            <w:vAlign w:val="center"/>
          </w:tcPr>
          <w:p>
            <w:pPr>
              <w:spacing w:after="0" w:before="0"/>
              <w:jc w:val="left"/>
            </w:pPr>
            <w:r/>
            <w:r>
              <w:rPr>
                <w:b w:val="0"/>
                <w:sz w:val="13"/>
              </w:rPr>
              <w:t>Attach logs and reviewer notes.</w:t>
            </w:r>
          </w:p>
        </w:tc>
      </w:tr>
    </w:tbl>
    <w:p/>
    <w:p>
      <w:pPr>
        <w:pStyle w:val="Heading1"/>
        <w:keepNext/>
      </w:pPr>
      <w:r>
        <w:t>7. Manual Visitor Path Verification</w:t>
      </w:r>
    </w:p>
    <w:p>
      <w:pPr>
        <w:spacing w:after="40"/>
        <w:ind w:left="360" w:hanging="360"/>
      </w:pPr>
      <w:r>
        <w:t>1.  Open http://localhost:5173/scan/demo-qr-001 in a browser.</w:t>
      </w:r>
    </w:p>
    <w:p>
      <w:pPr>
        <w:spacing w:after="40"/>
        <w:ind w:left="360" w:hanging="360"/>
      </w:pPr>
      <w:r>
        <w:t>2.  Confirm QR landing content loads for the demo QR.</w:t>
      </w:r>
    </w:p>
    <w:p>
      <w:pPr>
        <w:spacing w:after="40"/>
        <w:ind w:left="360" w:hanging="360"/>
      </w:pPr>
      <w:r>
        <w:t>3.  Enter a test mobile number.</w:t>
      </w:r>
    </w:p>
    <w:p>
      <w:pPr>
        <w:spacing w:after="40"/>
        <w:ind w:left="360" w:hanging="360"/>
      </w:pPr>
      <w:r>
        <w:t>4.  Enter OTP value 123456.</w:t>
      </w:r>
    </w:p>
    <w:p>
      <w:pPr>
        <w:spacing w:after="40"/>
        <w:ind w:left="360" w:hanging="360"/>
      </w:pPr>
      <w:r>
        <w:t>5.  Review and accept consent.</w:t>
      </w:r>
    </w:p>
    <w:p>
      <w:pPr>
        <w:spacing w:after="40"/>
        <w:ind w:left="360" w:hanging="360"/>
      </w:pPr>
      <w:r>
        <w:t>6.  Confirm Scan Success or equivalent success page is shown.</w:t>
      </w:r>
    </w:p>
    <w:p>
      <w:pPr>
        <w:spacing w:after="40"/>
        <w:ind w:left="360" w:hanging="360"/>
      </w:pPr>
      <w:r>
        <w:t>7.  Open the admin dashboard/event monitor and confirm that the scan is visible.</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2664"/>
        <w:gridCol w:w="2664"/>
        <w:gridCol w:w="2664"/>
        <w:gridCol w:w="2664"/>
      </w:tblGrid>
      <w:tr>
        <w:trPr>
          <w:tblHeader w:val="true"/>
        </w:trPr>
        <w:tc>
          <w:tcPr>
            <w:tcW w:type="dxa" w:w="2016"/>
            <w:vAlign w:val="center"/>
            <w:shd w:fill="0A4EA3"/>
          </w:tcPr>
          <w:p>
            <w:pPr>
              <w:spacing w:after="0" w:before="0"/>
              <w:jc w:val="left"/>
            </w:pPr>
            <w:r/>
            <w:r>
              <w:rPr>
                <w:b/>
                <w:color w:val="FFFFFF"/>
                <w:sz w:val="16"/>
              </w:rPr>
              <w:t>Manual Step</w:t>
            </w:r>
          </w:p>
        </w:tc>
        <w:tc>
          <w:tcPr>
            <w:tcW w:type="dxa" w:w="4896"/>
            <w:vAlign w:val="center"/>
            <w:shd w:fill="0A4EA3"/>
          </w:tcPr>
          <w:p>
            <w:pPr>
              <w:spacing w:after="0" w:before="0"/>
              <w:jc w:val="left"/>
            </w:pPr>
            <w:r/>
            <w:r>
              <w:rPr>
                <w:b/>
                <w:color w:val="FFFFFF"/>
                <w:sz w:val="16"/>
              </w:rPr>
              <w:t>Pass Criteria</w:t>
            </w:r>
          </w:p>
        </w:tc>
        <w:tc>
          <w:tcPr>
            <w:tcW w:type="dxa" w:w="1296"/>
            <w:vAlign w:val="center"/>
            <w:shd w:fill="0A4EA3"/>
          </w:tcPr>
          <w:p>
            <w:pPr>
              <w:spacing w:after="0" w:before="0"/>
              <w:jc w:val="left"/>
            </w:pPr>
            <w:r/>
            <w:r>
              <w:rPr>
                <w:b/>
                <w:color w:val="FFFFFF"/>
                <w:sz w:val="16"/>
              </w:rPr>
              <w:t>Result</w:t>
            </w:r>
          </w:p>
        </w:tc>
        <w:tc>
          <w:tcPr>
            <w:tcW w:type="dxa" w:w="2592"/>
            <w:vAlign w:val="center"/>
            <w:shd w:fill="0A4EA3"/>
          </w:tcPr>
          <w:p>
            <w:pPr>
              <w:spacing w:after="0" w:before="0"/>
              <w:jc w:val="left"/>
            </w:pPr>
            <w:r/>
            <w:r>
              <w:rPr>
                <w:b/>
                <w:color w:val="FFFFFF"/>
                <w:sz w:val="16"/>
              </w:rPr>
              <w:t>Reviewer Note</w:t>
            </w:r>
          </w:p>
        </w:tc>
      </w:tr>
      <w:tr>
        <w:tc>
          <w:tcPr>
            <w:tcW w:type="dxa" w:w="2016"/>
            <w:vAlign w:val="center"/>
            <w:shd w:fill="F8FBFF"/>
          </w:tcPr>
          <w:p>
            <w:pPr>
              <w:spacing w:after="0" w:before="0"/>
              <w:jc w:val="left"/>
            </w:pPr>
            <w:r/>
            <w:r>
              <w:rPr>
                <w:b w:val="0"/>
                <w:sz w:val="15"/>
              </w:rPr>
              <w:t>QR Landing</w:t>
            </w:r>
          </w:p>
        </w:tc>
        <w:tc>
          <w:tcPr>
            <w:tcW w:type="dxa" w:w="4896"/>
            <w:vAlign w:val="center"/>
            <w:shd w:fill="F8FBFF"/>
          </w:tcPr>
          <w:p>
            <w:pPr>
              <w:spacing w:after="0" w:before="0"/>
              <w:jc w:val="left"/>
            </w:pPr>
            <w:r/>
            <w:r>
              <w:rPr>
                <w:b w:val="0"/>
                <w:sz w:val="15"/>
              </w:rPr>
              <w:t>Page renders without mock-only state or missing API error.</w:t>
            </w:r>
          </w:p>
        </w:tc>
        <w:tc>
          <w:tcPr>
            <w:tcW w:type="dxa" w:w="1296"/>
            <w:vAlign w:val="center"/>
            <w:shd w:fill="F8FBFF"/>
          </w:tcPr>
          <w:p>
            <w:pPr>
              <w:spacing w:after="0" w:before="0"/>
              <w:jc w:val="left"/>
            </w:pPr>
            <w:r/>
            <w:r>
              <w:rPr>
                <w:b w:val="0"/>
                <w:sz w:val="15"/>
              </w:rPr>
              <w:t>PENDING</w:t>
            </w:r>
          </w:p>
        </w:tc>
        <w:tc>
          <w:tcPr>
            <w:tcW w:type="dxa" w:w="2592"/>
            <w:vAlign w:val="center"/>
            <w:shd w:fill="F8FBFF"/>
          </w:tcPr>
          <w:p>
            <w:pPr>
              <w:spacing w:after="0" w:before="0"/>
              <w:jc w:val="left"/>
            </w:pPr>
            <w:r/>
            <w:r>
              <w:rPr>
                <w:b w:val="0"/>
                <w:sz w:val="15"/>
              </w:rPr>
            </w:r>
          </w:p>
        </w:tc>
      </w:tr>
      <w:tr>
        <w:tc>
          <w:tcPr>
            <w:tcW w:type="dxa" w:w="2016"/>
            <w:vAlign w:val="center"/>
          </w:tcPr>
          <w:p>
            <w:pPr>
              <w:spacing w:after="0" w:before="0"/>
              <w:jc w:val="left"/>
            </w:pPr>
            <w:r/>
            <w:r>
              <w:rPr>
                <w:b w:val="0"/>
                <w:sz w:val="15"/>
              </w:rPr>
              <w:t>Mobile Entry</w:t>
            </w:r>
          </w:p>
        </w:tc>
        <w:tc>
          <w:tcPr>
            <w:tcW w:type="dxa" w:w="4896"/>
            <w:vAlign w:val="center"/>
          </w:tcPr>
          <w:p>
            <w:pPr>
              <w:spacing w:after="0" w:before="0"/>
              <w:jc w:val="left"/>
            </w:pPr>
            <w:r/>
            <w:r>
              <w:rPr>
                <w:b w:val="0"/>
                <w:sz w:val="15"/>
              </w:rPr>
              <w:t>Input accepts test mobile and submits OTP request.</w:t>
            </w:r>
          </w:p>
        </w:tc>
        <w:tc>
          <w:tcPr>
            <w:tcW w:type="dxa" w:w="1296"/>
            <w:vAlign w:val="center"/>
          </w:tcPr>
          <w:p>
            <w:pPr>
              <w:spacing w:after="0" w:before="0"/>
              <w:jc w:val="left"/>
            </w:pPr>
            <w:r/>
            <w:r>
              <w:rPr>
                <w:b w:val="0"/>
                <w:sz w:val="15"/>
              </w:rPr>
              <w:t>PENDING</w:t>
            </w:r>
          </w:p>
        </w:tc>
        <w:tc>
          <w:tcPr>
            <w:tcW w:type="dxa" w:w="2592"/>
            <w:vAlign w:val="center"/>
          </w:tcPr>
          <w:p>
            <w:pPr>
              <w:spacing w:after="0" w:before="0"/>
              <w:jc w:val="left"/>
            </w:pPr>
            <w:r/>
            <w:r>
              <w:rPr>
                <w:b w:val="0"/>
                <w:sz w:val="15"/>
              </w:rPr>
            </w:r>
          </w:p>
        </w:tc>
      </w:tr>
      <w:tr>
        <w:tc>
          <w:tcPr>
            <w:tcW w:type="dxa" w:w="2016"/>
            <w:vAlign w:val="center"/>
            <w:shd w:fill="F8FBFF"/>
          </w:tcPr>
          <w:p>
            <w:pPr>
              <w:spacing w:after="0" w:before="0"/>
              <w:jc w:val="left"/>
            </w:pPr>
            <w:r/>
            <w:r>
              <w:rPr>
                <w:b w:val="0"/>
                <w:sz w:val="15"/>
              </w:rPr>
              <w:t>OTP Verification</w:t>
            </w:r>
          </w:p>
        </w:tc>
        <w:tc>
          <w:tcPr>
            <w:tcW w:type="dxa" w:w="4896"/>
            <w:vAlign w:val="center"/>
            <w:shd w:fill="F8FBFF"/>
          </w:tcPr>
          <w:p>
            <w:pPr>
              <w:spacing w:after="0" w:before="0"/>
              <w:jc w:val="left"/>
            </w:pPr>
            <w:r/>
            <w:r>
              <w:rPr>
                <w:b w:val="0"/>
                <w:sz w:val="15"/>
              </w:rPr>
              <w:t>OTP 123456 advances to consent/next step.</w:t>
            </w:r>
          </w:p>
        </w:tc>
        <w:tc>
          <w:tcPr>
            <w:tcW w:type="dxa" w:w="1296"/>
            <w:vAlign w:val="center"/>
            <w:shd w:fill="F8FBFF"/>
          </w:tcPr>
          <w:p>
            <w:pPr>
              <w:spacing w:after="0" w:before="0"/>
              <w:jc w:val="left"/>
            </w:pPr>
            <w:r/>
            <w:r>
              <w:rPr>
                <w:b w:val="0"/>
                <w:sz w:val="15"/>
              </w:rPr>
              <w:t>PENDING</w:t>
            </w:r>
          </w:p>
        </w:tc>
        <w:tc>
          <w:tcPr>
            <w:tcW w:type="dxa" w:w="2592"/>
            <w:vAlign w:val="center"/>
            <w:shd w:fill="F8FBFF"/>
          </w:tcPr>
          <w:p>
            <w:pPr>
              <w:spacing w:after="0" w:before="0"/>
              <w:jc w:val="left"/>
            </w:pPr>
            <w:r/>
            <w:r>
              <w:rPr>
                <w:b w:val="0"/>
                <w:sz w:val="15"/>
              </w:rPr>
            </w:r>
          </w:p>
        </w:tc>
      </w:tr>
      <w:tr>
        <w:tc>
          <w:tcPr>
            <w:tcW w:type="dxa" w:w="2016"/>
            <w:vAlign w:val="center"/>
          </w:tcPr>
          <w:p>
            <w:pPr>
              <w:spacing w:after="0" w:before="0"/>
              <w:jc w:val="left"/>
            </w:pPr>
            <w:r/>
            <w:r>
              <w:rPr>
                <w:b w:val="0"/>
                <w:sz w:val="15"/>
              </w:rPr>
              <w:t>Consent</w:t>
            </w:r>
          </w:p>
        </w:tc>
        <w:tc>
          <w:tcPr>
            <w:tcW w:type="dxa" w:w="4896"/>
            <w:vAlign w:val="center"/>
          </w:tcPr>
          <w:p>
            <w:pPr>
              <w:spacing w:after="0" w:before="0"/>
              <w:jc w:val="left"/>
            </w:pPr>
            <w:r/>
            <w:r>
              <w:rPr>
                <w:b w:val="0"/>
                <w:sz w:val="15"/>
              </w:rPr>
              <w:t>Consent acceptance completes without token/header mismatch.</w:t>
            </w:r>
          </w:p>
        </w:tc>
        <w:tc>
          <w:tcPr>
            <w:tcW w:type="dxa" w:w="1296"/>
            <w:vAlign w:val="center"/>
          </w:tcPr>
          <w:p>
            <w:pPr>
              <w:spacing w:after="0" w:before="0"/>
              <w:jc w:val="left"/>
            </w:pPr>
            <w:r/>
            <w:r>
              <w:rPr>
                <w:b w:val="0"/>
                <w:sz w:val="15"/>
              </w:rPr>
              <w:t>PENDING</w:t>
            </w:r>
          </w:p>
        </w:tc>
        <w:tc>
          <w:tcPr>
            <w:tcW w:type="dxa" w:w="2592"/>
            <w:vAlign w:val="center"/>
          </w:tcPr>
          <w:p>
            <w:pPr>
              <w:spacing w:after="0" w:before="0"/>
              <w:jc w:val="left"/>
            </w:pPr>
            <w:r/>
            <w:r>
              <w:rPr>
                <w:b w:val="0"/>
                <w:sz w:val="15"/>
              </w:rPr>
            </w:r>
          </w:p>
        </w:tc>
      </w:tr>
      <w:tr>
        <w:tc>
          <w:tcPr>
            <w:tcW w:type="dxa" w:w="2016"/>
            <w:vAlign w:val="center"/>
            <w:shd w:fill="F8FBFF"/>
          </w:tcPr>
          <w:p>
            <w:pPr>
              <w:spacing w:after="0" w:before="0"/>
              <w:jc w:val="left"/>
            </w:pPr>
            <w:r/>
            <w:r>
              <w:rPr>
                <w:b w:val="0"/>
                <w:sz w:val="15"/>
              </w:rPr>
              <w:t>Scan Success</w:t>
            </w:r>
          </w:p>
        </w:tc>
        <w:tc>
          <w:tcPr>
            <w:tcW w:type="dxa" w:w="4896"/>
            <w:vAlign w:val="center"/>
            <w:shd w:fill="F8FBFF"/>
          </w:tcPr>
          <w:p>
            <w:pPr>
              <w:spacing w:after="0" w:before="0"/>
              <w:jc w:val="left"/>
            </w:pPr>
            <w:r/>
            <w:r>
              <w:rPr>
                <w:b w:val="0"/>
                <w:sz w:val="15"/>
              </w:rPr>
              <w:t>Visitor receives scan success/result state.</w:t>
            </w:r>
          </w:p>
        </w:tc>
        <w:tc>
          <w:tcPr>
            <w:tcW w:type="dxa" w:w="1296"/>
            <w:vAlign w:val="center"/>
            <w:shd w:fill="F8FBFF"/>
          </w:tcPr>
          <w:p>
            <w:pPr>
              <w:spacing w:after="0" w:before="0"/>
              <w:jc w:val="left"/>
            </w:pPr>
            <w:r/>
            <w:r>
              <w:rPr>
                <w:b w:val="0"/>
                <w:sz w:val="15"/>
              </w:rPr>
              <w:t>PENDING</w:t>
            </w:r>
          </w:p>
        </w:tc>
        <w:tc>
          <w:tcPr>
            <w:tcW w:type="dxa" w:w="2592"/>
            <w:vAlign w:val="center"/>
            <w:shd w:fill="F8FBFF"/>
          </w:tcPr>
          <w:p>
            <w:pPr>
              <w:spacing w:after="0" w:before="0"/>
              <w:jc w:val="left"/>
            </w:pPr>
            <w:r/>
            <w:r>
              <w:rPr>
                <w:b w:val="0"/>
                <w:sz w:val="15"/>
              </w:rPr>
            </w:r>
          </w:p>
        </w:tc>
      </w:tr>
      <w:tr>
        <w:tc>
          <w:tcPr>
            <w:tcW w:type="dxa" w:w="2016"/>
            <w:vAlign w:val="center"/>
          </w:tcPr>
          <w:p>
            <w:pPr>
              <w:spacing w:after="0" w:before="0"/>
              <w:jc w:val="left"/>
            </w:pPr>
            <w:r/>
            <w:r>
              <w:rPr>
                <w:b w:val="0"/>
                <w:sz w:val="15"/>
              </w:rPr>
              <w:t>Admin Visibility</w:t>
            </w:r>
          </w:p>
        </w:tc>
        <w:tc>
          <w:tcPr>
            <w:tcW w:type="dxa" w:w="4896"/>
            <w:vAlign w:val="center"/>
          </w:tcPr>
          <w:p>
            <w:pPr>
              <w:spacing w:after="0" w:before="0"/>
              <w:jc w:val="left"/>
            </w:pPr>
            <w:r/>
            <w:r>
              <w:rPr>
                <w:b w:val="0"/>
                <w:sz w:val="15"/>
              </w:rPr>
              <w:t>Admin dashboard/event monitor receives updated data.</w:t>
            </w:r>
          </w:p>
        </w:tc>
        <w:tc>
          <w:tcPr>
            <w:tcW w:type="dxa" w:w="1296"/>
            <w:vAlign w:val="center"/>
          </w:tcPr>
          <w:p>
            <w:pPr>
              <w:spacing w:after="0" w:before="0"/>
              <w:jc w:val="left"/>
            </w:pPr>
            <w:r/>
            <w:r>
              <w:rPr>
                <w:b w:val="0"/>
                <w:sz w:val="15"/>
              </w:rPr>
              <w:t>PENDING</w:t>
            </w:r>
          </w:p>
        </w:tc>
        <w:tc>
          <w:tcPr>
            <w:tcW w:type="dxa" w:w="2592"/>
            <w:vAlign w:val="center"/>
          </w:tcPr>
          <w:p>
            <w:pPr>
              <w:spacing w:after="0" w:before="0"/>
              <w:jc w:val="left"/>
            </w:pPr>
            <w:r/>
            <w:r>
              <w:rPr>
                <w:b w:val="0"/>
                <w:sz w:val="15"/>
              </w:rPr>
            </w:r>
          </w:p>
        </w:tc>
      </w:tr>
    </w:tbl>
    <w:p/>
    <w:p>
      <w:pPr>
        <w:pStyle w:val="Heading1"/>
        <w:keepNext/>
      </w:pPr>
      <w:r>
        <w:t>8. Defect Carry-Forward Register</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2131"/>
        <w:gridCol w:w="2131"/>
        <w:gridCol w:w="2131"/>
        <w:gridCol w:w="2131"/>
        <w:gridCol w:w="2131"/>
      </w:tblGrid>
      <w:tr>
        <w:trPr>
          <w:tblHeader w:val="true"/>
        </w:trPr>
        <w:tc>
          <w:tcPr>
            <w:tcW w:type="dxa" w:w="1296"/>
            <w:vAlign w:val="center"/>
            <w:shd w:fill="0A4EA3"/>
          </w:tcPr>
          <w:p>
            <w:pPr>
              <w:spacing w:after="0" w:before="0"/>
              <w:jc w:val="left"/>
            </w:pPr>
            <w:r/>
            <w:r>
              <w:rPr>
                <w:b/>
                <w:color w:val="FFFFFF"/>
                <w:sz w:val="16"/>
              </w:rPr>
              <w:t>Defect ID</w:t>
            </w:r>
          </w:p>
        </w:tc>
        <w:tc>
          <w:tcPr>
            <w:tcW w:type="dxa" w:w="2880"/>
            <w:vAlign w:val="center"/>
            <w:shd w:fill="0A4EA3"/>
          </w:tcPr>
          <w:p>
            <w:pPr>
              <w:spacing w:after="0" w:before="0"/>
              <w:jc w:val="left"/>
            </w:pPr>
            <w:r/>
            <w:r>
              <w:rPr>
                <w:b/>
                <w:color w:val="FFFFFF"/>
                <w:sz w:val="16"/>
              </w:rPr>
              <w:t>Prior Finding</w:t>
            </w:r>
          </w:p>
        </w:tc>
        <w:tc>
          <w:tcPr>
            <w:tcW w:type="dxa" w:w="2880"/>
            <w:vAlign w:val="center"/>
            <w:shd w:fill="0A4EA3"/>
          </w:tcPr>
          <w:p>
            <w:pPr>
              <w:spacing w:after="0" w:before="0"/>
              <w:jc w:val="left"/>
            </w:pPr>
            <w:r/>
            <w:r>
              <w:rPr>
                <w:b/>
                <w:color w:val="FFFFFF"/>
                <w:sz w:val="16"/>
              </w:rPr>
              <w:t>Patch Treatment</w:t>
            </w:r>
          </w:p>
        </w:tc>
        <w:tc>
          <w:tcPr>
            <w:tcW w:type="dxa" w:w="2880"/>
            <w:vAlign w:val="center"/>
            <w:shd w:fill="0A4EA3"/>
          </w:tcPr>
          <w:p>
            <w:pPr>
              <w:spacing w:after="0" w:before="0"/>
              <w:jc w:val="left"/>
            </w:pPr>
            <w:r/>
            <w:r>
              <w:rPr>
                <w:b/>
                <w:color w:val="FFFFFF"/>
                <w:sz w:val="16"/>
              </w:rPr>
              <w:t>Runtime Confirmation Required</w:t>
            </w:r>
          </w:p>
        </w:tc>
        <w:tc>
          <w:tcPr>
            <w:tcW w:type="dxa" w:w="1584"/>
            <w:vAlign w:val="center"/>
            <w:shd w:fill="0A4EA3"/>
          </w:tcPr>
          <w:p>
            <w:pPr>
              <w:spacing w:after="0" w:before="0"/>
              <w:jc w:val="left"/>
            </w:pPr>
            <w:r/>
            <w:r>
              <w:rPr>
                <w:b/>
                <w:color w:val="FFFFFF"/>
                <w:sz w:val="16"/>
              </w:rPr>
              <w:t>Current State</w:t>
            </w:r>
          </w:p>
        </w:tc>
      </w:tr>
      <w:tr>
        <w:tc>
          <w:tcPr>
            <w:tcW w:type="dxa" w:w="1296"/>
            <w:vAlign w:val="center"/>
            <w:shd w:fill="F8FBFF"/>
          </w:tcPr>
          <w:p>
            <w:pPr>
              <w:spacing w:after="0" w:before="0"/>
              <w:jc w:val="left"/>
            </w:pPr>
            <w:r/>
            <w:r>
              <w:rPr>
                <w:b w:val="0"/>
                <w:sz w:val="13"/>
              </w:rPr>
              <w:t>DEF-001</w:t>
            </w:r>
          </w:p>
        </w:tc>
        <w:tc>
          <w:tcPr>
            <w:tcW w:type="dxa" w:w="2880"/>
            <w:vAlign w:val="center"/>
            <w:shd w:fill="F8FBFF"/>
          </w:tcPr>
          <w:p>
            <w:pPr>
              <w:spacing w:after="0" w:before="0"/>
              <w:jc w:val="left"/>
            </w:pPr>
            <w:r/>
            <w:r>
              <w:rPr>
                <w:b w:val="0"/>
                <w:sz w:val="13"/>
              </w:rPr>
              <w:t>OpenAPI YAML parse failure due to unquoted info.description with colon characters.</w:t>
            </w:r>
          </w:p>
        </w:tc>
        <w:tc>
          <w:tcPr>
            <w:tcW w:type="dxa" w:w="2880"/>
            <w:vAlign w:val="center"/>
            <w:shd w:fill="F8FBFF"/>
          </w:tcPr>
          <w:p>
            <w:pPr>
              <w:spacing w:after="0" w:before="0"/>
              <w:jc w:val="left"/>
            </w:pPr>
            <w:r/>
            <w:r>
              <w:rPr>
                <w:b w:val="0"/>
                <w:sz w:val="13"/>
              </w:rPr>
              <w:t>info.description quoted and OpenAPI files aligned across contracts/backend/frontend docs.</w:t>
            </w:r>
          </w:p>
        </w:tc>
        <w:tc>
          <w:tcPr>
            <w:tcW w:type="dxa" w:w="2880"/>
            <w:vAlign w:val="center"/>
            <w:shd w:fill="F8FBFF"/>
          </w:tcPr>
          <w:p>
            <w:pPr>
              <w:spacing w:after="0" w:before="0"/>
              <w:jc w:val="left"/>
            </w:pPr>
            <w:r/>
            <w:r>
              <w:rPr>
                <w:b w:val="0"/>
                <w:sz w:val="13"/>
              </w:rPr>
              <w:t>Smoke execution should use the patched contract only; no YAML parse error should appear in tooling/logs.</w:t>
            </w:r>
          </w:p>
        </w:tc>
        <w:tc>
          <w:tcPr>
            <w:tcW w:type="dxa" w:w="1584"/>
            <w:vAlign w:val="center"/>
            <w:shd w:fill="F8FBFF"/>
          </w:tcPr>
          <w:p>
            <w:pPr>
              <w:spacing w:after="0" w:before="0"/>
              <w:jc w:val="left"/>
            </w:pPr>
            <w:r/>
            <w:r>
              <w:rPr>
                <w:b w:val="0"/>
                <w:sz w:val="13"/>
              </w:rPr>
              <w:t>Static fixed / runtime pending</w:t>
            </w:r>
          </w:p>
        </w:tc>
      </w:tr>
      <w:tr>
        <w:tc>
          <w:tcPr>
            <w:tcW w:type="dxa" w:w="1296"/>
            <w:vAlign w:val="center"/>
          </w:tcPr>
          <w:p>
            <w:pPr>
              <w:spacing w:after="0" w:before="0"/>
              <w:jc w:val="left"/>
            </w:pPr>
            <w:r/>
            <w:r>
              <w:rPr>
                <w:b w:val="0"/>
                <w:sz w:val="13"/>
              </w:rPr>
              <w:t>DEF-002</w:t>
            </w:r>
          </w:p>
        </w:tc>
        <w:tc>
          <w:tcPr>
            <w:tcW w:type="dxa" w:w="2880"/>
            <w:vAlign w:val="center"/>
          </w:tcPr>
          <w:p>
            <w:pPr>
              <w:spacing w:after="0" w:before="0"/>
              <w:jc w:val="left"/>
            </w:pPr>
            <w:r/>
            <w:r>
              <w:rPr>
                <w:b w:val="0"/>
                <w:sz w:val="13"/>
              </w:rPr>
              <w:t>/admin/dashboard/summary implemented and used by smoke/admin route but missing from OpenAPI contract.</w:t>
            </w:r>
          </w:p>
        </w:tc>
        <w:tc>
          <w:tcPr>
            <w:tcW w:type="dxa" w:w="2880"/>
            <w:vAlign w:val="center"/>
          </w:tcPr>
          <w:p>
            <w:pPr>
              <w:spacing w:after="0" w:before="0"/>
              <w:jc w:val="left"/>
            </w:pPr>
            <w:r/>
            <w:r>
              <w:rPr>
                <w:b w:val="0"/>
                <w:sz w:val="13"/>
              </w:rPr>
              <w:t>Path, DashboardSummary schema and adminApiKey security scheme added.</w:t>
            </w:r>
          </w:p>
        </w:tc>
        <w:tc>
          <w:tcPr>
            <w:tcW w:type="dxa" w:w="2880"/>
            <w:vAlign w:val="center"/>
          </w:tcPr>
          <w:p>
            <w:pPr>
              <w:spacing w:after="0" w:before="0"/>
              <w:jc w:val="left"/>
            </w:pPr>
            <w:r/>
            <w:r>
              <w:rPr>
                <w:b w:val="0"/>
                <w:sz w:val="13"/>
              </w:rPr>
              <w:t>Admin summary smoke/API call must return valid data with x-admin-api-key.</w:t>
            </w:r>
          </w:p>
        </w:tc>
        <w:tc>
          <w:tcPr>
            <w:tcW w:type="dxa" w:w="1584"/>
            <w:vAlign w:val="center"/>
          </w:tcPr>
          <w:p>
            <w:pPr>
              <w:spacing w:after="0" w:before="0"/>
              <w:jc w:val="left"/>
            </w:pPr>
            <w:r/>
            <w:r>
              <w:rPr>
                <w:b w:val="0"/>
                <w:sz w:val="13"/>
              </w:rPr>
              <w:t>Static fixed / runtime pending</w:t>
            </w:r>
          </w:p>
        </w:tc>
      </w:tr>
      <w:tr>
        <w:tc>
          <w:tcPr>
            <w:tcW w:type="dxa" w:w="1296"/>
            <w:vAlign w:val="center"/>
            <w:shd w:fill="F8FBFF"/>
          </w:tcPr>
          <w:p>
            <w:pPr>
              <w:spacing w:after="0" w:before="0"/>
              <w:jc w:val="left"/>
            </w:pPr>
            <w:r/>
            <w:r>
              <w:rPr>
                <w:b w:val="0"/>
                <w:sz w:val="13"/>
              </w:rPr>
              <w:t>ENV-001</w:t>
            </w:r>
          </w:p>
        </w:tc>
        <w:tc>
          <w:tcPr>
            <w:tcW w:type="dxa" w:w="2880"/>
            <w:vAlign w:val="center"/>
            <w:shd w:fill="F8FBFF"/>
          </w:tcPr>
          <w:p>
            <w:pPr>
              <w:spacing w:after="0" w:before="0"/>
              <w:jc w:val="left"/>
            </w:pPr>
            <w:r/>
            <w:r>
              <w:rPr>
                <w:b w:val="0"/>
                <w:sz w:val="13"/>
              </w:rPr>
              <w:t>Docker runtime E2E not executed in ChatGPT environment.</w:t>
            </w:r>
          </w:p>
        </w:tc>
        <w:tc>
          <w:tcPr>
            <w:tcW w:type="dxa" w:w="2880"/>
            <w:vAlign w:val="center"/>
            <w:shd w:fill="F8FBFF"/>
          </w:tcPr>
          <w:p>
            <w:pPr>
              <w:spacing w:after="0" w:before="0"/>
              <w:jc w:val="left"/>
            </w:pPr>
            <w:r/>
            <w:r>
              <w:rPr>
                <w:b w:val="0"/>
                <w:sz w:val="13"/>
              </w:rPr>
              <w:t>No patch can replace developer environment execution.</w:t>
            </w:r>
          </w:p>
        </w:tc>
        <w:tc>
          <w:tcPr>
            <w:tcW w:type="dxa" w:w="2880"/>
            <w:vAlign w:val="center"/>
            <w:shd w:fill="F8FBFF"/>
          </w:tcPr>
          <w:p>
            <w:pPr>
              <w:spacing w:after="0" w:before="0"/>
              <w:jc w:val="left"/>
            </w:pPr>
            <w:r/>
            <w:r>
              <w:rPr>
                <w:b w:val="0"/>
                <w:sz w:val="13"/>
              </w:rPr>
              <w:t>Developer must attach docker compose and smoke logs.</w:t>
            </w:r>
          </w:p>
        </w:tc>
        <w:tc>
          <w:tcPr>
            <w:tcW w:type="dxa" w:w="1584"/>
            <w:vAlign w:val="center"/>
            <w:shd w:fill="F8FBFF"/>
          </w:tcPr>
          <w:p>
            <w:pPr>
              <w:spacing w:after="0" w:before="0"/>
              <w:jc w:val="left"/>
            </w:pPr>
            <w:r/>
            <w:r>
              <w:rPr>
                <w:b w:val="0"/>
                <w:sz w:val="13"/>
              </w:rPr>
              <w:t>Pending evidence</w:t>
            </w:r>
          </w:p>
        </w:tc>
      </w:tr>
    </w:tbl>
    <w:p/>
    <w:p>
      <w:pPr>
        <w:pStyle w:val="Heading1"/>
        <w:keepNext/>
      </w:pPr>
      <w:r>
        <w:t>9. Required Evidence Package</w:t>
      </w:r>
    </w:p>
    <w:p>
      <w:r>
        <w:t>The final version of this report should include or reference the following evidence package before sign-off:</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2664"/>
        <w:gridCol w:w="2664"/>
        <w:gridCol w:w="2664"/>
        <w:gridCol w:w="2664"/>
      </w:tblGrid>
      <w:tr>
        <w:trPr>
          <w:tblHeader w:val="true"/>
        </w:trPr>
        <w:tc>
          <w:tcPr>
            <w:tcW w:type="dxa" w:w="2592"/>
            <w:vAlign w:val="center"/>
            <w:shd w:fill="0A4EA3"/>
          </w:tcPr>
          <w:p>
            <w:pPr>
              <w:spacing w:after="0" w:before="0"/>
              <w:jc w:val="left"/>
            </w:pPr>
            <w:r/>
            <w:r>
              <w:rPr>
                <w:b/>
                <w:color w:val="FFFFFF"/>
                <w:sz w:val="16"/>
              </w:rPr>
              <w:t>Evidence File</w:t>
            </w:r>
          </w:p>
        </w:tc>
        <w:tc>
          <w:tcPr>
            <w:tcW w:type="dxa" w:w="4608"/>
            <w:vAlign w:val="center"/>
            <w:shd w:fill="0A4EA3"/>
          </w:tcPr>
          <w:p>
            <w:pPr>
              <w:spacing w:after="0" w:before="0"/>
              <w:jc w:val="left"/>
            </w:pPr>
            <w:r/>
            <w:r>
              <w:rPr>
                <w:b/>
                <w:color w:val="FFFFFF"/>
                <w:sz w:val="16"/>
              </w:rPr>
              <w:t>Purpose</w:t>
            </w:r>
          </w:p>
        </w:tc>
        <w:tc>
          <w:tcPr>
            <w:tcW w:type="dxa" w:w="1440"/>
            <w:vAlign w:val="center"/>
            <w:shd w:fill="0A4EA3"/>
          </w:tcPr>
          <w:p>
            <w:pPr>
              <w:spacing w:after="0" w:before="0"/>
              <w:jc w:val="left"/>
            </w:pPr>
            <w:r/>
            <w:r>
              <w:rPr>
                <w:b/>
                <w:color w:val="FFFFFF"/>
                <w:sz w:val="16"/>
              </w:rPr>
              <w:t>Required?</w:t>
            </w:r>
          </w:p>
        </w:tc>
        <w:tc>
          <w:tcPr>
            <w:tcW w:type="dxa" w:w="1440"/>
            <w:vAlign w:val="center"/>
            <w:shd w:fill="0A4EA3"/>
          </w:tcPr>
          <w:p>
            <w:pPr>
              <w:spacing w:after="0" w:before="0"/>
              <w:jc w:val="left"/>
            </w:pPr>
            <w:r/>
            <w:r>
              <w:rPr>
                <w:b/>
                <w:color w:val="FFFFFF"/>
                <w:sz w:val="16"/>
              </w:rPr>
              <w:t>Status</w:t>
            </w:r>
          </w:p>
        </w:tc>
      </w:tr>
      <w:tr>
        <w:tc>
          <w:tcPr>
            <w:tcW w:type="dxa" w:w="2592"/>
            <w:vAlign w:val="center"/>
            <w:shd w:fill="F8FBFF"/>
          </w:tcPr>
          <w:p>
            <w:pPr>
              <w:spacing w:after="0" w:before="0"/>
              <w:jc w:val="left"/>
            </w:pPr>
            <w:r/>
            <w:r>
              <w:rPr>
                <w:b w:val="0"/>
                <w:sz w:val="15"/>
              </w:rPr>
              <w:t>logs/docker-ps.log</w:t>
            </w:r>
          </w:p>
        </w:tc>
        <w:tc>
          <w:tcPr>
            <w:tcW w:type="dxa" w:w="4608"/>
            <w:vAlign w:val="center"/>
            <w:shd w:fill="F8FBFF"/>
          </w:tcPr>
          <w:p>
            <w:pPr>
              <w:spacing w:after="0" w:before="0"/>
              <w:jc w:val="left"/>
            </w:pPr>
            <w:r/>
            <w:r>
              <w:rPr>
                <w:b w:val="0"/>
                <w:sz w:val="15"/>
              </w:rPr>
              <w:t>Confirms service state and exposed ports.</w:t>
            </w:r>
          </w:p>
        </w:tc>
        <w:tc>
          <w:tcPr>
            <w:tcW w:type="dxa" w:w="1440"/>
            <w:vAlign w:val="center"/>
            <w:shd w:fill="F8FBFF"/>
          </w:tcPr>
          <w:p>
            <w:pPr>
              <w:spacing w:after="0" w:before="0"/>
              <w:jc w:val="left"/>
            </w:pPr>
            <w:r/>
            <w:r>
              <w:rPr>
                <w:b w:val="0"/>
                <w:sz w:val="15"/>
              </w:rPr>
              <w:t>Yes</w:t>
            </w:r>
          </w:p>
        </w:tc>
        <w:tc>
          <w:tcPr>
            <w:tcW w:type="dxa" w:w="1440"/>
            <w:vAlign w:val="center"/>
            <w:shd w:fill="F8FBFF"/>
          </w:tcPr>
          <w:p>
            <w:pPr>
              <w:spacing w:after="0" w:before="0"/>
              <w:jc w:val="left"/>
            </w:pPr>
            <w:r/>
            <w:r>
              <w:rPr>
                <w:b w:val="0"/>
                <w:sz w:val="15"/>
              </w:rPr>
              <w:t>PENDING</w:t>
            </w:r>
          </w:p>
        </w:tc>
      </w:tr>
      <w:tr>
        <w:tc>
          <w:tcPr>
            <w:tcW w:type="dxa" w:w="2592"/>
            <w:vAlign w:val="center"/>
          </w:tcPr>
          <w:p>
            <w:pPr>
              <w:spacing w:after="0" w:before="0"/>
              <w:jc w:val="left"/>
            </w:pPr>
            <w:r/>
            <w:r>
              <w:rPr>
                <w:b w:val="0"/>
                <w:sz w:val="15"/>
              </w:rPr>
              <w:t>logs/backend.log</w:t>
            </w:r>
          </w:p>
        </w:tc>
        <w:tc>
          <w:tcPr>
            <w:tcW w:type="dxa" w:w="4608"/>
            <w:vAlign w:val="center"/>
          </w:tcPr>
          <w:p>
            <w:pPr>
              <w:spacing w:after="0" w:before="0"/>
              <w:jc w:val="left"/>
            </w:pPr>
            <w:r/>
            <w:r>
              <w:rPr>
                <w:b w:val="0"/>
                <w:sz w:val="15"/>
              </w:rPr>
              <w:t>Confirms API boot, database connection, route execution and errors.</w:t>
            </w:r>
          </w:p>
        </w:tc>
        <w:tc>
          <w:tcPr>
            <w:tcW w:type="dxa" w:w="1440"/>
            <w:vAlign w:val="center"/>
          </w:tcPr>
          <w:p>
            <w:pPr>
              <w:spacing w:after="0" w:before="0"/>
              <w:jc w:val="left"/>
            </w:pPr>
            <w:r/>
            <w:r>
              <w:rPr>
                <w:b w:val="0"/>
                <w:sz w:val="15"/>
              </w:rPr>
              <w:t>Yes</w:t>
            </w:r>
          </w:p>
        </w:tc>
        <w:tc>
          <w:tcPr>
            <w:tcW w:type="dxa" w:w="1440"/>
            <w:vAlign w:val="center"/>
          </w:tcPr>
          <w:p>
            <w:pPr>
              <w:spacing w:after="0" w:before="0"/>
              <w:jc w:val="left"/>
            </w:pPr>
            <w:r/>
            <w:r>
              <w:rPr>
                <w:b w:val="0"/>
                <w:sz w:val="15"/>
              </w:rPr>
              <w:t>PENDING</w:t>
            </w:r>
          </w:p>
        </w:tc>
      </w:tr>
      <w:tr>
        <w:tc>
          <w:tcPr>
            <w:tcW w:type="dxa" w:w="2592"/>
            <w:vAlign w:val="center"/>
            <w:shd w:fill="F8FBFF"/>
          </w:tcPr>
          <w:p>
            <w:pPr>
              <w:spacing w:after="0" w:before="0"/>
              <w:jc w:val="left"/>
            </w:pPr>
            <w:r/>
            <w:r>
              <w:rPr>
                <w:b w:val="0"/>
                <w:sz w:val="15"/>
              </w:rPr>
              <w:t>logs/frontend.log</w:t>
            </w:r>
          </w:p>
        </w:tc>
        <w:tc>
          <w:tcPr>
            <w:tcW w:type="dxa" w:w="4608"/>
            <w:vAlign w:val="center"/>
            <w:shd w:fill="F8FBFF"/>
          </w:tcPr>
          <w:p>
            <w:pPr>
              <w:spacing w:after="0" w:before="0"/>
              <w:jc w:val="left"/>
            </w:pPr>
            <w:r/>
            <w:r>
              <w:rPr>
                <w:b w:val="0"/>
                <w:sz w:val="15"/>
              </w:rPr>
              <w:t>Confirms frontend build/runtime state.</w:t>
            </w:r>
          </w:p>
        </w:tc>
        <w:tc>
          <w:tcPr>
            <w:tcW w:type="dxa" w:w="1440"/>
            <w:vAlign w:val="center"/>
            <w:shd w:fill="F8FBFF"/>
          </w:tcPr>
          <w:p>
            <w:pPr>
              <w:spacing w:after="0" w:before="0"/>
              <w:jc w:val="left"/>
            </w:pPr>
            <w:r/>
            <w:r>
              <w:rPr>
                <w:b w:val="0"/>
                <w:sz w:val="15"/>
              </w:rPr>
              <w:t>Yes</w:t>
            </w:r>
          </w:p>
        </w:tc>
        <w:tc>
          <w:tcPr>
            <w:tcW w:type="dxa" w:w="1440"/>
            <w:vAlign w:val="center"/>
            <w:shd w:fill="F8FBFF"/>
          </w:tcPr>
          <w:p>
            <w:pPr>
              <w:spacing w:after="0" w:before="0"/>
              <w:jc w:val="left"/>
            </w:pPr>
            <w:r/>
            <w:r>
              <w:rPr>
                <w:b w:val="0"/>
                <w:sz w:val="15"/>
              </w:rPr>
              <w:t>PENDING</w:t>
            </w:r>
          </w:p>
        </w:tc>
      </w:tr>
      <w:tr>
        <w:tc>
          <w:tcPr>
            <w:tcW w:type="dxa" w:w="2592"/>
            <w:vAlign w:val="center"/>
          </w:tcPr>
          <w:p>
            <w:pPr>
              <w:spacing w:after="0" w:before="0"/>
              <w:jc w:val="left"/>
            </w:pPr>
            <w:r/>
            <w:r>
              <w:rPr>
                <w:b w:val="0"/>
                <w:sz w:val="15"/>
              </w:rPr>
              <w:t>logs/postgres.log</w:t>
            </w:r>
          </w:p>
        </w:tc>
        <w:tc>
          <w:tcPr>
            <w:tcW w:type="dxa" w:w="4608"/>
            <w:vAlign w:val="center"/>
          </w:tcPr>
          <w:p>
            <w:pPr>
              <w:spacing w:after="0" w:before="0"/>
              <w:jc w:val="left"/>
            </w:pPr>
            <w:r/>
            <w:r>
              <w:rPr>
                <w:b w:val="0"/>
                <w:sz w:val="15"/>
              </w:rPr>
              <w:t>Confirms database boot, migrations/seed interactions and DB errors.</w:t>
            </w:r>
          </w:p>
        </w:tc>
        <w:tc>
          <w:tcPr>
            <w:tcW w:type="dxa" w:w="1440"/>
            <w:vAlign w:val="center"/>
          </w:tcPr>
          <w:p>
            <w:pPr>
              <w:spacing w:after="0" w:before="0"/>
              <w:jc w:val="left"/>
            </w:pPr>
            <w:r/>
            <w:r>
              <w:rPr>
                <w:b w:val="0"/>
                <w:sz w:val="15"/>
              </w:rPr>
              <w:t>Recommended</w:t>
            </w:r>
          </w:p>
        </w:tc>
        <w:tc>
          <w:tcPr>
            <w:tcW w:type="dxa" w:w="1440"/>
            <w:vAlign w:val="center"/>
          </w:tcPr>
          <w:p>
            <w:pPr>
              <w:spacing w:after="0" w:before="0"/>
              <w:jc w:val="left"/>
            </w:pPr>
            <w:r/>
            <w:r>
              <w:rPr>
                <w:b w:val="0"/>
                <w:sz w:val="15"/>
              </w:rPr>
              <w:t>PENDING</w:t>
            </w:r>
          </w:p>
        </w:tc>
      </w:tr>
      <w:tr>
        <w:tc>
          <w:tcPr>
            <w:tcW w:type="dxa" w:w="2592"/>
            <w:vAlign w:val="center"/>
            <w:shd w:fill="F8FBFF"/>
          </w:tcPr>
          <w:p>
            <w:pPr>
              <w:spacing w:after="0" w:before="0"/>
              <w:jc w:val="left"/>
            </w:pPr>
            <w:r/>
            <w:r>
              <w:rPr>
                <w:b w:val="0"/>
                <w:sz w:val="15"/>
              </w:rPr>
              <w:t>logs/smoke.log</w:t>
            </w:r>
          </w:p>
        </w:tc>
        <w:tc>
          <w:tcPr>
            <w:tcW w:type="dxa" w:w="4608"/>
            <w:vAlign w:val="center"/>
            <w:shd w:fill="F8FBFF"/>
          </w:tcPr>
          <w:p>
            <w:pPr>
              <w:spacing w:after="0" w:before="0"/>
              <w:jc w:val="left"/>
            </w:pPr>
            <w:r/>
            <w:r>
              <w:rPr>
                <w:b w:val="0"/>
                <w:sz w:val="15"/>
              </w:rPr>
              <w:t>Primary automated smoke test result.</w:t>
            </w:r>
          </w:p>
        </w:tc>
        <w:tc>
          <w:tcPr>
            <w:tcW w:type="dxa" w:w="1440"/>
            <w:vAlign w:val="center"/>
            <w:shd w:fill="F8FBFF"/>
          </w:tcPr>
          <w:p>
            <w:pPr>
              <w:spacing w:after="0" w:before="0"/>
              <w:jc w:val="left"/>
            </w:pPr>
            <w:r/>
            <w:r>
              <w:rPr>
                <w:b w:val="0"/>
                <w:sz w:val="15"/>
              </w:rPr>
              <w:t>Yes</w:t>
            </w:r>
          </w:p>
        </w:tc>
        <w:tc>
          <w:tcPr>
            <w:tcW w:type="dxa" w:w="1440"/>
            <w:vAlign w:val="center"/>
            <w:shd w:fill="F8FBFF"/>
          </w:tcPr>
          <w:p>
            <w:pPr>
              <w:spacing w:after="0" w:before="0"/>
              <w:jc w:val="left"/>
            </w:pPr>
            <w:r/>
            <w:r>
              <w:rPr>
                <w:b w:val="0"/>
                <w:sz w:val="15"/>
              </w:rPr>
              <w:t>PENDING</w:t>
            </w:r>
          </w:p>
        </w:tc>
      </w:tr>
      <w:tr>
        <w:tc>
          <w:tcPr>
            <w:tcW w:type="dxa" w:w="2592"/>
            <w:vAlign w:val="center"/>
          </w:tcPr>
          <w:p>
            <w:pPr>
              <w:spacing w:after="0" w:before="0"/>
              <w:jc w:val="left"/>
            </w:pPr>
            <w:r/>
            <w:r>
              <w:rPr>
                <w:b w:val="0"/>
                <w:sz w:val="15"/>
              </w:rPr>
              <w:t>Browser screenshots</w:t>
            </w:r>
          </w:p>
        </w:tc>
        <w:tc>
          <w:tcPr>
            <w:tcW w:type="dxa" w:w="4608"/>
            <w:vAlign w:val="center"/>
          </w:tcPr>
          <w:p>
            <w:pPr>
              <w:spacing w:after="0" w:before="0"/>
              <w:jc w:val="left"/>
            </w:pPr>
            <w:r/>
            <w:r>
              <w:rPr>
                <w:b w:val="0"/>
                <w:sz w:val="15"/>
              </w:rPr>
              <w:t>Confirms QR/OTP/Consent/Success/Admin manual path.</w:t>
            </w:r>
          </w:p>
        </w:tc>
        <w:tc>
          <w:tcPr>
            <w:tcW w:type="dxa" w:w="1440"/>
            <w:vAlign w:val="center"/>
          </w:tcPr>
          <w:p>
            <w:pPr>
              <w:spacing w:after="0" w:before="0"/>
              <w:jc w:val="left"/>
            </w:pPr>
            <w:r/>
            <w:r>
              <w:rPr>
                <w:b w:val="0"/>
                <w:sz w:val="15"/>
              </w:rPr>
              <w:t>Recommended</w:t>
            </w:r>
          </w:p>
        </w:tc>
        <w:tc>
          <w:tcPr>
            <w:tcW w:type="dxa" w:w="1440"/>
            <w:vAlign w:val="center"/>
          </w:tcPr>
          <w:p>
            <w:pPr>
              <w:spacing w:after="0" w:before="0"/>
              <w:jc w:val="left"/>
            </w:pPr>
            <w:r/>
            <w:r>
              <w:rPr>
                <w:b w:val="0"/>
                <w:sz w:val="15"/>
              </w:rPr>
              <w:t>PENDING</w:t>
            </w:r>
          </w:p>
        </w:tc>
      </w:tr>
      <w:tr>
        <w:tc>
          <w:tcPr>
            <w:tcW w:type="dxa" w:w="2592"/>
            <w:vAlign w:val="center"/>
            <w:shd w:fill="F8FBFF"/>
          </w:tcPr>
          <w:p>
            <w:pPr>
              <w:spacing w:after="0" w:before="0"/>
              <w:jc w:val="left"/>
            </w:pPr>
            <w:r/>
            <w:r>
              <w:rPr>
                <w:b w:val="0"/>
                <w:sz w:val="15"/>
              </w:rPr>
              <w:t>Reviewer notes</w:t>
            </w:r>
          </w:p>
        </w:tc>
        <w:tc>
          <w:tcPr>
            <w:tcW w:type="dxa" w:w="4608"/>
            <w:vAlign w:val="center"/>
            <w:shd w:fill="F8FBFF"/>
          </w:tcPr>
          <w:p>
            <w:pPr>
              <w:spacing w:after="0" w:before="0"/>
              <w:jc w:val="left"/>
            </w:pPr>
            <w:r/>
            <w:r>
              <w:rPr>
                <w:b w:val="0"/>
                <w:sz w:val="15"/>
              </w:rPr>
              <w:t>Confirms manual interpretation of any warnings.</w:t>
            </w:r>
          </w:p>
        </w:tc>
        <w:tc>
          <w:tcPr>
            <w:tcW w:type="dxa" w:w="1440"/>
            <w:vAlign w:val="center"/>
            <w:shd w:fill="F8FBFF"/>
          </w:tcPr>
          <w:p>
            <w:pPr>
              <w:spacing w:after="0" w:before="0"/>
              <w:jc w:val="left"/>
            </w:pPr>
            <w:r/>
            <w:r>
              <w:rPr>
                <w:b w:val="0"/>
                <w:sz w:val="15"/>
              </w:rPr>
              <w:t>Yes</w:t>
            </w:r>
          </w:p>
        </w:tc>
        <w:tc>
          <w:tcPr>
            <w:tcW w:type="dxa" w:w="1440"/>
            <w:vAlign w:val="center"/>
            <w:shd w:fill="F8FBFF"/>
          </w:tcPr>
          <w:p>
            <w:pPr>
              <w:spacing w:after="0" w:before="0"/>
              <w:jc w:val="left"/>
            </w:pPr>
            <w:r/>
            <w:r>
              <w:rPr>
                <w:b w:val="0"/>
                <w:sz w:val="15"/>
              </w:rPr>
              <w:t>PENDING</w:t>
            </w:r>
          </w:p>
        </w:tc>
      </w:tr>
    </w:tbl>
    <w:p/>
    <w:p>
      <w:pPr>
        <w:pStyle w:val="Heading1"/>
        <w:keepNext/>
      </w:pPr>
      <w:r>
        <w:t>10. Gate Decision Rules</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3552"/>
        <w:gridCol w:w="3552"/>
        <w:gridCol w:w="3552"/>
      </w:tblGrid>
      <w:tr>
        <w:trPr>
          <w:tblHeader w:val="true"/>
        </w:trPr>
        <w:tc>
          <w:tcPr>
            <w:tcW w:type="dxa" w:w="1728"/>
            <w:vAlign w:val="center"/>
            <w:shd w:fill="0A4EA3"/>
          </w:tcPr>
          <w:p>
            <w:pPr>
              <w:spacing w:after="0" w:before="0"/>
              <w:jc w:val="left"/>
            </w:pPr>
            <w:r/>
            <w:r>
              <w:rPr>
                <w:b/>
                <w:color w:val="FFFFFF"/>
                <w:sz w:val="16"/>
              </w:rPr>
              <w:t>Decision</w:t>
            </w:r>
          </w:p>
        </w:tc>
        <w:tc>
          <w:tcPr>
            <w:tcW w:type="dxa" w:w="6048"/>
            <w:vAlign w:val="center"/>
            <w:shd w:fill="0A4EA3"/>
          </w:tcPr>
          <w:p>
            <w:pPr>
              <w:spacing w:after="0" w:before="0"/>
              <w:jc w:val="left"/>
            </w:pPr>
            <w:r/>
            <w:r>
              <w:rPr>
                <w:b/>
                <w:color w:val="FFFFFF"/>
                <w:sz w:val="16"/>
              </w:rPr>
              <w:t>Conditions</w:t>
            </w:r>
          </w:p>
        </w:tc>
        <w:tc>
          <w:tcPr>
            <w:tcW w:type="dxa" w:w="2880"/>
            <w:vAlign w:val="center"/>
            <w:shd w:fill="0A4EA3"/>
          </w:tcPr>
          <w:p>
            <w:pPr>
              <w:spacing w:after="0" w:before="0"/>
              <w:jc w:val="left"/>
            </w:pPr>
            <w:r/>
            <w:r>
              <w:rPr>
                <w:b/>
                <w:color w:val="FFFFFF"/>
                <w:sz w:val="16"/>
              </w:rPr>
              <w:t>Allowed Next Step</w:t>
            </w:r>
          </w:p>
        </w:tc>
      </w:tr>
      <w:tr>
        <w:tc>
          <w:tcPr>
            <w:tcW w:type="dxa" w:w="1728"/>
            <w:vAlign w:val="center"/>
            <w:shd w:fill="F8FBFF"/>
          </w:tcPr>
          <w:p>
            <w:pPr>
              <w:spacing w:after="0" w:before="0"/>
              <w:jc w:val="left"/>
            </w:pPr>
            <w:r/>
            <w:r>
              <w:rPr>
                <w:b w:val="0"/>
                <w:sz w:val="15"/>
              </w:rPr>
              <w:t>GO</w:t>
            </w:r>
          </w:p>
        </w:tc>
        <w:tc>
          <w:tcPr>
            <w:tcW w:type="dxa" w:w="6048"/>
            <w:vAlign w:val="center"/>
            <w:shd w:fill="F8FBFF"/>
          </w:tcPr>
          <w:p>
            <w:pPr>
              <w:spacing w:after="0" w:before="0"/>
              <w:jc w:val="left"/>
            </w:pPr>
            <w:r/>
            <w:r>
              <w:rPr>
                <w:b w:val="0"/>
                <w:sz w:val="15"/>
              </w:rPr>
              <w:t>All required LRST tests PASS; no blocker runtime error; evidence package attached.</w:t>
            </w:r>
          </w:p>
        </w:tc>
        <w:tc>
          <w:tcPr>
            <w:tcW w:type="dxa" w:w="2880"/>
            <w:vAlign w:val="center"/>
            <w:shd w:fill="F8FBFF"/>
          </w:tcPr>
          <w:p>
            <w:pPr>
              <w:spacing w:after="0" w:before="0"/>
              <w:jc w:val="left"/>
            </w:pPr>
            <w:r/>
            <w:r>
              <w:rPr>
                <w:b w:val="0"/>
                <w:sz w:val="15"/>
              </w:rPr>
              <w:t>Proceed to Sprint 1A Development Kickoff Pack and Pilot Seed Data hardening.</w:t>
            </w:r>
          </w:p>
        </w:tc>
      </w:tr>
      <w:tr>
        <w:tc>
          <w:tcPr>
            <w:tcW w:type="dxa" w:w="1728"/>
            <w:vAlign w:val="center"/>
          </w:tcPr>
          <w:p>
            <w:pPr>
              <w:spacing w:after="0" w:before="0"/>
              <w:jc w:val="left"/>
            </w:pPr>
            <w:r/>
            <w:r>
              <w:rPr>
                <w:b w:val="0"/>
                <w:sz w:val="15"/>
              </w:rPr>
              <w:t>CONDITIONAL GO</w:t>
            </w:r>
          </w:p>
        </w:tc>
        <w:tc>
          <w:tcPr>
            <w:tcW w:type="dxa" w:w="6048"/>
            <w:vAlign w:val="center"/>
          </w:tcPr>
          <w:p>
            <w:pPr>
              <w:spacing w:after="0" w:before="0"/>
              <w:jc w:val="left"/>
            </w:pPr>
            <w:r/>
            <w:r>
              <w:rPr>
                <w:b w:val="0"/>
                <w:sz w:val="15"/>
              </w:rPr>
              <w:t>Minor warnings exist but QR -&gt; OTP -&gt; Consent -&gt; Scan -&gt; Admin critical path passes and evidence is complete.</w:t>
            </w:r>
          </w:p>
        </w:tc>
        <w:tc>
          <w:tcPr>
            <w:tcW w:type="dxa" w:w="2880"/>
            <w:vAlign w:val="center"/>
          </w:tcPr>
          <w:p>
            <w:pPr>
              <w:spacing w:after="0" w:before="0"/>
              <w:jc w:val="left"/>
            </w:pPr>
            <w:r/>
            <w:r>
              <w:rPr>
                <w:b w:val="0"/>
                <w:sz w:val="15"/>
              </w:rPr>
              <w:t>Proceed to Sprint 1A with explicit patch backlog and owner assignments.</w:t>
            </w:r>
          </w:p>
        </w:tc>
      </w:tr>
      <w:tr>
        <w:tc>
          <w:tcPr>
            <w:tcW w:type="dxa" w:w="1728"/>
            <w:vAlign w:val="center"/>
            <w:shd w:fill="F8FBFF"/>
          </w:tcPr>
          <w:p>
            <w:pPr>
              <w:spacing w:after="0" w:before="0"/>
              <w:jc w:val="left"/>
            </w:pPr>
            <w:r/>
            <w:r>
              <w:rPr>
                <w:b w:val="0"/>
                <w:sz w:val="15"/>
              </w:rPr>
              <w:t>NO-GO</w:t>
            </w:r>
          </w:p>
        </w:tc>
        <w:tc>
          <w:tcPr>
            <w:tcW w:type="dxa" w:w="6048"/>
            <w:vAlign w:val="center"/>
            <w:shd w:fill="F8FBFF"/>
          </w:tcPr>
          <w:p>
            <w:pPr>
              <w:spacing w:after="0" w:before="0"/>
              <w:jc w:val="left"/>
            </w:pPr>
            <w:r/>
            <w:r>
              <w:rPr>
                <w:b w:val="0"/>
                <w:sz w:val="15"/>
              </w:rPr>
              <w:t>Any blocker failure in Docker boot, health, OTP, consent, scan event, admin dashboard summary or automated smoke.</w:t>
            </w:r>
          </w:p>
        </w:tc>
        <w:tc>
          <w:tcPr>
            <w:tcW w:type="dxa" w:w="2880"/>
            <w:vAlign w:val="center"/>
            <w:shd w:fill="F8FBFF"/>
          </w:tcPr>
          <w:p>
            <w:pPr>
              <w:spacing w:after="0" w:before="0"/>
              <w:jc w:val="left"/>
            </w:pPr>
            <w:r/>
            <w:r>
              <w:rPr>
                <w:b w:val="0"/>
                <w:sz w:val="15"/>
              </w:rPr>
              <w:t>Create Integration Patch v1.1 or Runtime Defect Patch before Sprint 1A.</w:t>
            </w:r>
          </w:p>
        </w:tc>
      </w:tr>
      <w:tr>
        <w:tc>
          <w:tcPr>
            <w:tcW w:type="dxa" w:w="1728"/>
            <w:vAlign w:val="center"/>
          </w:tcPr>
          <w:p>
            <w:pPr>
              <w:spacing w:after="0" w:before="0"/>
              <w:jc w:val="left"/>
            </w:pPr>
            <w:r/>
            <w:r>
              <w:rPr>
                <w:b w:val="0"/>
                <w:sz w:val="15"/>
              </w:rPr>
              <w:t>PENDING</w:t>
            </w:r>
          </w:p>
        </w:tc>
        <w:tc>
          <w:tcPr>
            <w:tcW w:type="dxa" w:w="6048"/>
            <w:vAlign w:val="center"/>
          </w:tcPr>
          <w:p>
            <w:pPr>
              <w:spacing w:after="0" w:before="0"/>
              <w:jc w:val="left"/>
            </w:pPr>
            <w:r/>
            <w:r>
              <w:rPr>
                <w:b w:val="0"/>
                <w:sz w:val="15"/>
              </w:rPr>
              <w:t>Runtime evidence not yet provided.</w:t>
            </w:r>
          </w:p>
        </w:tc>
        <w:tc>
          <w:tcPr>
            <w:tcW w:type="dxa" w:w="2880"/>
            <w:vAlign w:val="center"/>
          </w:tcPr>
          <w:p>
            <w:pPr>
              <w:spacing w:after="0" w:before="0"/>
              <w:jc w:val="left"/>
            </w:pPr>
            <w:r/>
            <w:r>
              <w:rPr>
                <w:b w:val="0"/>
                <w:sz w:val="15"/>
              </w:rPr>
              <w:t>Run local smoke test and complete this report.</w:t>
            </w:r>
          </w:p>
        </w:tc>
      </w:tr>
    </w:tbl>
    <w:p/>
    <w:tbl>
      <w:tblPr>
        <w:tblW w:type="auto" w:w="0"/>
        <w:jc w:val="center"/>
        <w:tblLook w:firstColumn="1" w:firstRow="1" w:lastColumn="0" w:lastRow="0" w:noHBand="0" w:noVBand="1" w:val="04A0"/>
        <w:tblBorders>
          <w:top w:val="single" w:sz="8" w:space="0" w:color="FDBA74"/>
          <w:left w:val="single" w:sz="8" w:space="0" w:color="FDBA74"/>
          <w:bottom w:val="single" w:sz="8" w:space="0" w:color="FDBA74"/>
          <w:right w:val="single" w:sz="8" w:space="0" w:color="FDBA74"/>
          <w:insideH w:val="single" w:sz="8" w:space="0" w:color="FDBA74"/>
          <w:insideV w:val="single" w:sz="8" w:space="0" w:color="FDBA74"/>
        </w:tblBorders>
      </w:tblPr>
      <w:tblGrid>
        <w:gridCol w:w="10656"/>
      </w:tblGrid>
      <w:tr>
        <w:tc>
          <w:tcPr>
            <w:tcW w:type="dxa" w:w="10656"/>
            <w:shd w:fill="FEF2F2"/>
          </w:tcPr>
          <w:p>
            <w:pPr>
              <w:spacing w:after="60"/>
            </w:pPr>
            <w:r>
              <w:rPr>
                <w:b/>
                <w:color w:val="0A4EA3"/>
                <w:sz w:val="20"/>
              </w:rPr>
              <w:t xml:space="preserve">Current Gate Decision - </w:t>
            </w:r>
            <w:r>
              <w:rPr>
                <w:b/>
                <w:color w:val="C2410C"/>
                <w:sz w:val="20"/>
              </w:rPr>
              <w:t>PENDING - NOT APPROVED FOR FINAL INTEGRATION PASS</w:t>
            </w:r>
          </w:p>
          <w:p>
            <w:pPr>
              <w:spacing w:after="0" w:before="0"/>
            </w:pPr>
            <w:r>
              <w:rPr>
                <w:sz w:val="18"/>
              </w:rPr>
              <w:t>Static patch readiness is acceptable, but Local Runtime Smoke Test evidence is still missing. The only approved next action is local execution and evidence capture.</w:t>
            </w:r>
          </w:p>
        </w:tc>
      </w:tr>
    </w:tbl>
    <w:p/>
    <w:p>
      <w:pPr>
        <w:pStyle w:val="Heading1"/>
        <w:keepNext/>
      </w:pPr>
      <w:r>
        <w:t>11. Runtime Risks and Watchpoints</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3552"/>
        <w:gridCol w:w="3552"/>
        <w:gridCol w:w="3552"/>
      </w:tblGrid>
      <w:tr>
        <w:trPr>
          <w:tblHeader w:val="true"/>
        </w:trPr>
        <w:tc>
          <w:tcPr>
            <w:tcW w:type="dxa" w:w="2592"/>
            <w:vAlign w:val="center"/>
            <w:shd w:fill="0A4EA3"/>
          </w:tcPr>
          <w:p>
            <w:pPr>
              <w:spacing w:after="0" w:before="0"/>
              <w:jc w:val="left"/>
            </w:pPr>
            <w:r/>
            <w:r>
              <w:rPr>
                <w:b/>
                <w:color w:val="FFFFFF"/>
                <w:sz w:val="16"/>
              </w:rPr>
              <w:t>Risk</w:t>
            </w:r>
          </w:p>
        </w:tc>
        <w:tc>
          <w:tcPr>
            <w:tcW w:type="dxa" w:w="3312"/>
            <w:vAlign w:val="center"/>
            <w:shd w:fill="0A4EA3"/>
          </w:tcPr>
          <w:p>
            <w:pPr>
              <w:spacing w:after="0" w:before="0"/>
              <w:jc w:val="left"/>
            </w:pPr>
            <w:r/>
            <w:r>
              <w:rPr>
                <w:b/>
                <w:color w:val="FFFFFF"/>
                <w:sz w:val="16"/>
              </w:rPr>
              <w:t>Potential Impact</w:t>
            </w:r>
          </w:p>
        </w:tc>
        <w:tc>
          <w:tcPr>
            <w:tcW w:type="dxa" w:w="4608"/>
            <w:vAlign w:val="center"/>
            <w:shd w:fill="0A4EA3"/>
          </w:tcPr>
          <w:p>
            <w:pPr>
              <w:spacing w:after="0" w:before="0"/>
              <w:jc w:val="left"/>
            </w:pPr>
            <w:r/>
            <w:r>
              <w:rPr>
                <w:b/>
                <w:color w:val="FFFFFF"/>
                <w:sz w:val="16"/>
              </w:rPr>
              <w:t>Watchpoint / Mitigation</w:t>
            </w:r>
          </w:p>
        </w:tc>
      </w:tr>
      <w:tr>
        <w:tc>
          <w:tcPr>
            <w:tcW w:type="dxa" w:w="2592"/>
            <w:vAlign w:val="center"/>
            <w:shd w:fill="F8FBFF"/>
          </w:tcPr>
          <w:p>
            <w:pPr>
              <w:spacing w:after="0" w:before="0"/>
              <w:jc w:val="left"/>
            </w:pPr>
            <w:r/>
            <w:r>
              <w:rPr>
                <w:b w:val="0"/>
                <w:sz w:val="15"/>
              </w:rPr>
              <w:t>Port conflicts</w:t>
            </w:r>
          </w:p>
        </w:tc>
        <w:tc>
          <w:tcPr>
            <w:tcW w:type="dxa" w:w="3312"/>
            <w:vAlign w:val="center"/>
            <w:shd w:fill="F8FBFF"/>
          </w:tcPr>
          <w:p>
            <w:pPr>
              <w:spacing w:after="0" w:before="0"/>
              <w:jc w:val="left"/>
            </w:pPr>
            <w:r/>
            <w:r>
              <w:rPr>
                <w:b w:val="0"/>
                <w:sz w:val="15"/>
              </w:rPr>
              <w:t>Services fail to bind locally.</w:t>
            </w:r>
          </w:p>
        </w:tc>
        <w:tc>
          <w:tcPr>
            <w:tcW w:type="dxa" w:w="4608"/>
            <w:vAlign w:val="center"/>
            <w:shd w:fill="F8FBFF"/>
          </w:tcPr>
          <w:p>
            <w:pPr>
              <w:spacing w:after="0" w:before="0"/>
              <w:jc w:val="left"/>
            </w:pPr>
            <w:r/>
            <w:r>
              <w:rPr>
                <w:b w:val="0"/>
                <w:sz w:val="15"/>
              </w:rPr>
              <w:t>Run docker compose down, free ports, rerun compose build.</w:t>
            </w:r>
          </w:p>
        </w:tc>
      </w:tr>
      <w:tr>
        <w:tc>
          <w:tcPr>
            <w:tcW w:type="dxa" w:w="2592"/>
            <w:vAlign w:val="center"/>
          </w:tcPr>
          <w:p>
            <w:pPr>
              <w:spacing w:after="0" w:before="0"/>
              <w:jc w:val="left"/>
            </w:pPr>
            <w:r/>
            <w:r>
              <w:rPr>
                <w:b w:val="0"/>
                <w:sz w:val="15"/>
              </w:rPr>
              <w:t>Database volume contamination</w:t>
            </w:r>
          </w:p>
        </w:tc>
        <w:tc>
          <w:tcPr>
            <w:tcW w:type="dxa" w:w="3312"/>
            <w:vAlign w:val="center"/>
          </w:tcPr>
          <w:p>
            <w:pPr>
              <w:spacing w:after="0" w:before="0"/>
              <w:jc w:val="left"/>
            </w:pPr>
            <w:r/>
            <w:r>
              <w:rPr>
                <w:b w:val="0"/>
                <w:sz w:val="15"/>
              </w:rPr>
              <w:t>Old schema/seed state causes inconsistent results.</w:t>
            </w:r>
          </w:p>
        </w:tc>
        <w:tc>
          <w:tcPr>
            <w:tcW w:type="dxa" w:w="4608"/>
            <w:vAlign w:val="center"/>
          </w:tcPr>
          <w:p>
            <w:pPr>
              <w:spacing w:after="0" w:before="0"/>
              <w:jc w:val="left"/>
            </w:pPr>
            <w:r/>
            <w:r>
              <w:rPr>
                <w:b w:val="0"/>
                <w:sz w:val="15"/>
              </w:rPr>
              <w:t>Use docker compose down -v before a clean rerun if needed.</w:t>
            </w:r>
          </w:p>
        </w:tc>
      </w:tr>
      <w:tr>
        <w:tc>
          <w:tcPr>
            <w:tcW w:type="dxa" w:w="2592"/>
            <w:vAlign w:val="center"/>
            <w:shd w:fill="F8FBFF"/>
          </w:tcPr>
          <w:p>
            <w:pPr>
              <w:spacing w:after="0" w:before="0"/>
              <w:jc w:val="left"/>
            </w:pPr>
            <w:r/>
            <w:r>
              <w:rPr>
                <w:b w:val="0"/>
                <w:sz w:val="15"/>
              </w:rPr>
              <w:t>Admin key mismatch</w:t>
            </w:r>
          </w:p>
        </w:tc>
        <w:tc>
          <w:tcPr>
            <w:tcW w:type="dxa" w:w="3312"/>
            <w:vAlign w:val="center"/>
            <w:shd w:fill="F8FBFF"/>
          </w:tcPr>
          <w:p>
            <w:pPr>
              <w:spacing w:after="0" w:before="0"/>
              <w:jc w:val="left"/>
            </w:pPr>
            <w:r/>
            <w:r>
              <w:rPr>
                <w:b w:val="0"/>
                <w:sz w:val="15"/>
              </w:rPr>
              <w:t>Admin dashboard summary fails despite route existing.</w:t>
            </w:r>
          </w:p>
        </w:tc>
        <w:tc>
          <w:tcPr>
            <w:tcW w:type="dxa" w:w="4608"/>
            <w:vAlign w:val="center"/>
            <w:shd w:fill="F8FBFF"/>
          </w:tcPr>
          <w:p>
            <w:pPr>
              <w:spacing w:after="0" w:before="0"/>
              <w:jc w:val="left"/>
            </w:pPr>
            <w:r/>
            <w:r>
              <w:rPr>
                <w:b w:val="0"/>
                <w:sz w:val="15"/>
              </w:rPr>
              <w:t>Confirm x-admin-api-key value equals dev-admin-key or configured env value.</w:t>
            </w:r>
          </w:p>
        </w:tc>
      </w:tr>
      <w:tr>
        <w:tc>
          <w:tcPr>
            <w:tcW w:type="dxa" w:w="2592"/>
            <w:vAlign w:val="center"/>
          </w:tcPr>
          <w:p>
            <w:pPr>
              <w:spacing w:after="0" w:before="0"/>
              <w:jc w:val="left"/>
            </w:pPr>
            <w:r/>
            <w:r>
              <w:rPr>
                <w:b w:val="0"/>
                <w:sz w:val="15"/>
              </w:rPr>
              <w:t>Frontend API base mismatch</w:t>
            </w:r>
          </w:p>
        </w:tc>
        <w:tc>
          <w:tcPr>
            <w:tcW w:type="dxa" w:w="3312"/>
            <w:vAlign w:val="center"/>
          </w:tcPr>
          <w:p>
            <w:pPr>
              <w:spacing w:after="0" w:before="0"/>
              <w:jc w:val="left"/>
            </w:pPr>
            <w:r/>
            <w:r>
              <w:rPr>
                <w:b w:val="0"/>
                <w:sz w:val="15"/>
              </w:rPr>
              <w:t>PWA loads but calls wrong backend URL.</w:t>
            </w:r>
          </w:p>
        </w:tc>
        <w:tc>
          <w:tcPr>
            <w:tcW w:type="dxa" w:w="4608"/>
            <w:vAlign w:val="center"/>
          </w:tcPr>
          <w:p>
            <w:pPr>
              <w:spacing w:after="0" w:before="0"/>
              <w:jc w:val="left"/>
            </w:pPr>
            <w:r/>
            <w:r>
              <w:rPr>
                <w:b w:val="0"/>
                <w:sz w:val="15"/>
              </w:rPr>
              <w:t>Verify frontend environment points to local API base.</w:t>
            </w:r>
          </w:p>
        </w:tc>
      </w:tr>
      <w:tr>
        <w:tc>
          <w:tcPr>
            <w:tcW w:type="dxa" w:w="2592"/>
            <w:vAlign w:val="center"/>
            <w:shd w:fill="F8FBFF"/>
          </w:tcPr>
          <w:p>
            <w:pPr>
              <w:spacing w:after="0" w:before="0"/>
              <w:jc w:val="left"/>
            </w:pPr>
            <w:r/>
            <w:r>
              <w:rPr>
                <w:b w:val="0"/>
                <w:sz w:val="15"/>
              </w:rPr>
              <w:t>Token/header mismatch</w:t>
            </w:r>
          </w:p>
        </w:tc>
        <w:tc>
          <w:tcPr>
            <w:tcW w:type="dxa" w:w="3312"/>
            <w:vAlign w:val="center"/>
            <w:shd w:fill="F8FBFF"/>
          </w:tcPr>
          <w:p>
            <w:pPr>
              <w:spacing w:after="0" w:before="0"/>
              <w:jc w:val="left"/>
            </w:pPr>
            <w:r/>
            <w:r>
              <w:rPr>
                <w:b w:val="0"/>
                <w:sz w:val="15"/>
              </w:rPr>
              <w:t>Consent or scan step fails after OTP.</w:t>
            </w:r>
          </w:p>
        </w:tc>
        <w:tc>
          <w:tcPr>
            <w:tcW w:type="dxa" w:w="4608"/>
            <w:vAlign w:val="center"/>
            <w:shd w:fill="F8FBFF"/>
          </w:tcPr>
          <w:p>
            <w:pPr>
              <w:spacing w:after="0" w:before="0"/>
              <w:jc w:val="left"/>
            </w:pPr>
            <w:r/>
            <w:r>
              <w:rPr>
                <w:b w:val="0"/>
                <w:sz w:val="15"/>
              </w:rPr>
              <w:t>Confirm Bearer token handling and API contract remain aligned.</w:t>
            </w:r>
          </w:p>
        </w:tc>
      </w:tr>
      <w:tr>
        <w:tc>
          <w:tcPr>
            <w:tcW w:type="dxa" w:w="2592"/>
            <w:vAlign w:val="center"/>
          </w:tcPr>
          <w:p>
            <w:pPr>
              <w:spacing w:after="0" w:before="0"/>
              <w:jc w:val="left"/>
            </w:pPr>
            <w:r/>
            <w:r>
              <w:rPr>
                <w:b w:val="0"/>
                <w:sz w:val="15"/>
              </w:rPr>
              <w:t>Contract drift reintroduced</w:t>
            </w:r>
          </w:p>
        </w:tc>
        <w:tc>
          <w:tcPr>
            <w:tcW w:type="dxa" w:w="3312"/>
            <w:vAlign w:val="center"/>
          </w:tcPr>
          <w:p>
            <w:pPr>
              <w:spacing w:after="0" w:before="0"/>
              <w:jc w:val="left"/>
            </w:pPr>
            <w:r/>
            <w:r>
              <w:rPr>
                <w:b w:val="0"/>
                <w:sz w:val="15"/>
              </w:rPr>
              <w:t>OpenAPI no longer matches implemented routes.</w:t>
            </w:r>
          </w:p>
        </w:tc>
        <w:tc>
          <w:tcPr>
            <w:tcW w:type="dxa" w:w="4608"/>
            <w:vAlign w:val="center"/>
          </w:tcPr>
          <w:p>
            <w:pPr>
              <w:spacing w:after="0" w:before="0"/>
              <w:jc w:val="left"/>
            </w:pPr>
            <w:r/>
            <w:r>
              <w:rPr>
                <w:b w:val="0"/>
                <w:sz w:val="15"/>
              </w:rPr>
              <w:t>Run OpenAPI validation and compare smoke route coverage before sign-off.</w:t>
            </w:r>
          </w:p>
        </w:tc>
      </w:tr>
    </w:tbl>
    <w:p/>
    <w:p>
      <w:pPr>
        <w:pStyle w:val="Heading1"/>
        <w:keepNext/>
      </w:pPr>
      <w:r>
        <w:t>12. Completion Procedure After Logs Are Available</w:t>
      </w:r>
    </w:p>
    <w:p>
      <w:pPr>
        <w:spacing w:after="40"/>
        <w:ind w:left="360" w:hanging="360"/>
      </w:pPr>
      <w:r>
        <w:t>1.  Attach the logs folder or paste the command outputs into the evidence appendix.</w:t>
      </w:r>
    </w:p>
    <w:p>
      <w:pPr>
        <w:spacing w:after="40"/>
        <w:ind w:left="360" w:hanging="360"/>
      </w:pPr>
      <w:r>
        <w:t>2.  Update every PENDING field in the Runtime Test Result Matrix to PASS, FAIL, WARN or N/A with reviewer notes.</w:t>
      </w:r>
    </w:p>
    <w:p>
      <w:pPr>
        <w:spacing w:after="40"/>
        <w:ind w:left="360" w:hanging="360"/>
      </w:pPr>
      <w:r>
        <w:t>3.  Record any new runtime defects with severity, owner and required fix.</w:t>
      </w:r>
    </w:p>
    <w:p>
      <w:pPr>
        <w:spacing w:after="40"/>
        <w:ind w:left="360" w:hanging="360"/>
      </w:pPr>
      <w:r>
        <w:t>4.  Recalculate the final gate decision using the rules in Section 10.</w:t>
      </w:r>
    </w:p>
    <w:p>
      <w:pPr>
        <w:spacing w:after="40"/>
        <w:ind w:left="360" w:hanging="360"/>
      </w:pPr>
      <w:r>
        <w:t>5.  If GO or CONDITIONAL GO, prepare Exploria Sprint 1A Development Kickoff Pack v1.0.</w:t>
      </w:r>
    </w:p>
    <w:p>
      <w:pPr>
        <w:spacing w:after="40"/>
        <w:ind w:left="360" w:hanging="360"/>
      </w:pPr>
      <w:r>
        <w:t>6.  If NO-GO, prepare Integration Runtime Patch v1.1 and rerun this report after fixes.</w:t>
      </w:r>
    </w:p>
    <w:p>
      <w:pPr>
        <w:pStyle w:val="Heading1"/>
        <w:keepNext/>
      </w:pPr>
      <w:r>
        <w:t>13. Sign-off</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2131"/>
        <w:gridCol w:w="2131"/>
        <w:gridCol w:w="2131"/>
        <w:gridCol w:w="2131"/>
        <w:gridCol w:w="2131"/>
      </w:tblGrid>
      <w:tr>
        <w:trPr>
          <w:tblHeader w:val="true"/>
        </w:trPr>
        <w:tc>
          <w:tcPr>
            <w:tcW w:type="dxa" w:w="2016"/>
            <w:vAlign w:val="center"/>
            <w:shd w:fill="0A4EA3"/>
          </w:tcPr>
          <w:p>
            <w:pPr>
              <w:spacing w:after="0" w:before="0"/>
              <w:jc w:val="left"/>
            </w:pPr>
            <w:r/>
            <w:r>
              <w:rPr>
                <w:b/>
                <w:color w:val="FFFFFF"/>
                <w:sz w:val="16"/>
              </w:rPr>
              <w:t>Role</w:t>
            </w:r>
          </w:p>
        </w:tc>
        <w:tc>
          <w:tcPr>
            <w:tcW w:type="dxa" w:w="2304"/>
            <w:vAlign w:val="center"/>
            <w:shd w:fill="0A4EA3"/>
          </w:tcPr>
          <w:p>
            <w:pPr>
              <w:spacing w:after="0" w:before="0"/>
              <w:jc w:val="left"/>
            </w:pPr>
            <w:r/>
            <w:r>
              <w:rPr>
                <w:b/>
                <w:color w:val="FFFFFF"/>
                <w:sz w:val="16"/>
              </w:rPr>
              <w:t>Name</w:t>
            </w:r>
          </w:p>
        </w:tc>
        <w:tc>
          <w:tcPr>
            <w:tcW w:type="dxa" w:w="1728"/>
            <w:vAlign w:val="center"/>
            <w:shd w:fill="0A4EA3"/>
          </w:tcPr>
          <w:p>
            <w:pPr>
              <w:spacing w:after="0" w:before="0"/>
              <w:jc w:val="left"/>
            </w:pPr>
            <w:r/>
            <w:r>
              <w:rPr>
                <w:b/>
                <w:color w:val="FFFFFF"/>
                <w:sz w:val="16"/>
              </w:rPr>
              <w:t>Decision</w:t>
            </w:r>
          </w:p>
        </w:tc>
        <w:tc>
          <w:tcPr>
            <w:tcW w:type="dxa" w:w="1440"/>
            <w:vAlign w:val="center"/>
            <w:shd w:fill="0A4EA3"/>
          </w:tcPr>
          <w:p>
            <w:pPr>
              <w:spacing w:after="0" w:before="0"/>
              <w:jc w:val="left"/>
            </w:pPr>
            <w:r/>
            <w:r>
              <w:rPr>
                <w:b/>
                <w:color w:val="FFFFFF"/>
                <w:sz w:val="16"/>
              </w:rPr>
              <w:t>Date</w:t>
            </w:r>
          </w:p>
        </w:tc>
        <w:tc>
          <w:tcPr>
            <w:tcW w:type="dxa" w:w="3312"/>
            <w:vAlign w:val="center"/>
            <w:shd w:fill="0A4EA3"/>
          </w:tcPr>
          <w:p>
            <w:pPr>
              <w:spacing w:after="0" w:before="0"/>
              <w:jc w:val="left"/>
            </w:pPr>
            <w:r/>
            <w:r>
              <w:rPr>
                <w:b/>
                <w:color w:val="FFFFFF"/>
                <w:sz w:val="16"/>
              </w:rPr>
              <w:t>Signature / Approval Note</w:t>
            </w:r>
          </w:p>
        </w:tc>
      </w:tr>
      <w:tr>
        <w:tc>
          <w:tcPr>
            <w:tcW w:type="dxa" w:w="2016"/>
            <w:vAlign w:val="center"/>
            <w:shd w:fill="F8FBFF"/>
          </w:tcPr>
          <w:p>
            <w:pPr>
              <w:spacing w:after="0" w:before="0"/>
              <w:jc w:val="left"/>
            </w:pPr>
            <w:r/>
            <w:r>
              <w:rPr>
                <w:b w:val="0"/>
                <w:sz w:val="16"/>
              </w:rPr>
              <w:t>Product Owner</w:t>
            </w:r>
          </w:p>
        </w:tc>
        <w:tc>
          <w:tcPr>
            <w:tcW w:type="dxa" w:w="2304"/>
            <w:vAlign w:val="center"/>
            <w:shd w:fill="F8FBFF"/>
          </w:tcPr>
          <w:p>
            <w:pPr>
              <w:spacing w:after="0" w:before="0"/>
              <w:jc w:val="left"/>
            </w:pPr>
            <w:r/>
            <w:r>
              <w:rPr>
                <w:b w:val="0"/>
                <w:sz w:val="16"/>
              </w:rPr>
            </w:r>
          </w:p>
        </w:tc>
        <w:tc>
          <w:tcPr>
            <w:tcW w:type="dxa" w:w="1728"/>
            <w:vAlign w:val="center"/>
            <w:shd w:fill="F8FBFF"/>
          </w:tcPr>
          <w:p>
            <w:pPr>
              <w:spacing w:after="0" w:before="0"/>
              <w:jc w:val="left"/>
            </w:pPr>
            <w:r/>
            <w:r>
              <w:rPr>
                <w:b w:val="0"/>
                <w:sz w:val="16"/>
              </w:rPr>
              <w:t>PENDING</w:t>
            </w:r>
          </w:p>
        </w:tc>
        <w:tc>
          <w:tcPr>
            <w:tcW w:type="dxa" w:w="1440"/>
            <w:vAlign w:val="center"/>
            <w:shd w:fill="F8FBFF"/>
          </w:tcPr>
          <w:p>
            <w:pPr>
              <w:spacing w:after="0" w:before="0"/>
              <w:jc w:val="left"/>
            </w:pPr>
            <w:r/>
            <w:r>
              <w:rPr>
                <w:b w:val="0"/>
                <w:sz w:val="16"/>
              </w:rPr>
            </w:r>
          </w:p>
        </w:tc>
        <w:tc>
          <w:tcPr>
            <w:tcW w:type="dxa" w:w="3312"/>
            <w:vAlign w:val="center"/>
            <w:shd w:fill="F8FBFF"/>
          </w:tcPr>
          <w:p>
            <w:pPr>
              <w:spacing w:after="0" w:before="0"/>
              <w:jc w:val="left"/>
            </w:pPr>
            <w:r/>
            <w:r>
              <w:rPr>
                <w:b w:val="0"/>
                <w:sz w:val="16"/>
              </w:rPr>
            </w:r>
          </w:p>
        </w:tc>
      </w:tr>
      <w:tr>
        <w:tc>
          <w:tcPr>
            <w:tcW w:type="dxa" w:w="2016"/>
            <w:vAlign w:val="center"/>
          </w:tcPr>
          <w:p>
            <w:pPr>
              <w:spacing w:after="0" w:before="0"/>
              <w:jc w:val="left"/>
            </w:pPr>
            <w:r/>
            <w:r>
              <w:rPr>
                <w:b w:val="0"/>
                <w:sz w:val="16"/>
              </w:rPr>
              <w:t>Technical Lead</w:t>
            </w:r>
          </w:p>
        </w:tc>
        <w:tc>
          <w:tcPr>
            <w:tcW w:type="dxa" w:w="2304"/>
            <w:vAlign w:val="center"/>
          </w:tcPr>
          <w:p>
            <w:pPr>
              <w:spacing w:after="0" w:before="0"/>
              <w:jc w:val="left"/>
            </w:pPr>
            <w:r/>
            <w:r>
              <w:rPr>
                <w:b w:val="0"/>
                <w:sz w:val="16"/>
              </w:rPr>
            </w:r>
          </w:p>
        </w:tc>
        <w:tc>
          <w:tcPr>
            <w:tcW w:type="dxa" w:w="1728"/>
            <w:vAlign w:val="center"/>
          </w:tcPr>
          <w:p>
            <w:pPr>
              <w:spacing w:after="0" w:before="0"/>
              <w:jc w:val="left"/>
            </w:pPr>
            <w:r/>
            <w:r>
              <w:rPr>
                <w:b w:val="0"/>
                <w:sz w:val="16"/>
              </w:rPr>
              <w:t>PENDING</w:t>
            </w:r>
          </w:p>
        </w:tc>
        <w:tc>
          <w:tcPr>
            <w:tcW w:type="dxa" w:w="1440"/>
            <w:vAlign w:val="center"/>
          </w:tcPr>
          <w:p>
            <w:pPr>
              <w:spacing w:after="0" w:before="0"/>
              <w:jc w:val="left"/>
            </w:pPr>
            <w:r/>
            <w:r>
              <w:rPr>
                <w:b w:val="0"/>
                <w:sz w:val="16"/>
              </w:rPr>
            </w:r>
          </w:p>
        </w:tc>
        <w:tc>
          <w:tcPr>
            <w:tcW w:type="dxa" w:w="3312"/>
            <w:vAlign w:val="center"/>
          </w:tcPr>
          <w:p>
            <w:pPr>
              <w:spacing w:after="0" w:before="0"/>
              <w:jc w:val="left"/>
            </w:pPr>
            <w:r/>
            <w:r>
              <w:rPr>
                <w:b w:val="0"/>
                <w:sz w:val="16"/>
              </w:rPr>
            </w:r>
          </w:p>
        </w:tc>
      </w:tr>
      <w:tr>
        <w:tc>
          <w:tcPr>
            <w:tcW w:type="dxa" w:w="2016"/>
            <w:vAlign w:val="center"/>
            <w:shd w:fill="F8FBFF"/>
          </w:tcPr>
          <w:p>
            <w:pPr>
              <w:spacing w:after="0" w:before="0"/>
              <w:jc w:val="left"/>
            </w:pPr>
            <w:r/>
            <w:r>
              <w:rPr>
                <w:b w:val="0"/>
                <w:sz w:val="16"/>
              </w:rPr>
              <w:t>QA Reviewer</w:t>
            </w:r>
          </w:p>
        </w:tc>
        <w:tc>
          <w:tcPr>
            <w:tcW w:type="dxa" w:w="2304"/>
            <w:vAlign w:val="center"/>
            <w:shd w:fill="F8FBFF"/>
          </w:tcPr>
          <w:p>
            <w:pPr>
              <w:spacing w:after="0" w:before="0"/>
              <w:jc w:val="left"/>
            </w:pPr>
            <w:r/>
            <w:r>
              <w:rPr>
                <w:b w:val="0"/>
                <w:sz w:val="16"/>
              </w:rPr>
            </w:r>
          </w:p>
        </w:tc>
        <w:tc>
          <w:tcPr>
            <w:tcW w:type="dxa" w:w="1728"/>
            <w:vAlign w:val="center"/>
            <w:shd w:fill="F8FBFF"/>
          </w:tcPr>
          <w:p>
            <w:pPr>
              <w:spacing w:after="0" w:before="0"/>
              <w:jc w:val="left"/>
            </w:pPr>
            <w:r/>
            <w:r>
              <w:rPr>
                <w:b w:val="0"/>
                <w:sz w:val="16"/>
              </w:rPr>
              <w:t>PENDING</w:t>
            </w:r>
          </w:p>
        </w:tc>
        <w:tc>
          <w:tcPr>
            <w:tcW w:type="dxa" w:w="1440"/>
            <w:vAlign w:val="center"/>
            <w:shd w:fill="F8FBFF"/>
          </w:tcPr>
          <w:p>
            <w:pPr>
              <w:spacing w:after="0" w:before="0"/>
              <w:jc w:val="left"/>
            </w:pPr>
            <w:r/>
            <w:r>
              <w:rPr>
                <w:b w:val="0"/>
                <w:sz w:val="16"/>
              </w:rPr>
            </w:r>
          </w:p>
        </w:tc>
        <w:tc>
          <w:tcPr>
            <w:tcW w:type="dxa" w:w="3312"/>
            <w:vAlign w:val="center"/>
            <w:shd w:fill="F8FBFF"/>
          </w:tcPr>
          <w:p>
            <w:pPr>
              <w:spacing w:after="0" w:before="0"/>
              <w:jc w:val="left"/>
            </w:pPr>
            <w:r/>
            <w:r>
              <w:rPr>
                <w:b w:val="0"/>
                <w:sz w:val="16"/>
              </w:rPr>
            </w:r>
          </w:p>
        </w:tc>
      </w:tr>
      <w:tr>
        <w:tc>
          <w:tcPr>
            <w:tcW w:type="dxa" w:w="2016"/>
            <w:vAlign w:val="center"/>
          </w:tcPr>
          <w:p>
            <w:pPr>
              <w:spacing w:after="0" w:before="0"/>
              <w:jc w:val="left"/>
            </w:pPr>
            <w:r/>
            <w:r>
              <w:rPr>
                <w:b w:val="0"/>
                <w:sz w:val="16"/>
              </w:rPr>
              <w:t>Pilot Operations Owner</w:t>
            </w:r>
          </w:p>
        </w:tc>
        <w:tc>
          <w:tcPr>
            <w:tcW w:type="dxa" w:w="2304"/>
            <w:vAlign w:val="center"/>
          </w:tcPr>
          <w:p>
            <w:pPr>
              <w:spacing w:after="0" w:before="0"/>
              <w:jc w:val="left"/>
            </w:pPr>
            <w:r/>
            <w:r>
              <w:rPr>
                <w:b w:val="0"/>
                <w:sz w:val="16"/>
              </w:rPr>
            </w:r>
          </w:p>
        </w:tc>
        <w:tc>
          <w:tcPr>
            <w:tcW w:type="dxa" w:w="1728"/>
            <w:vAlign w:val="center"/>
          </w:tcPr>
          <w:p>
            <w:pPr>
              <w:spacing w:after="0" w:before="0"/>
              <w:jc w:val="left"/>
            </w:pPr>
            <w:r/>
            <w:r>
              <w:rPr>
                <w:b w:val="0"/>
                <w:sz w:val="16"/>
              </w:rPr>
              <w:t>PENDING</w:t>
            </w:r>
          </w:p>
        </w:tc>
        <w:tc>
          <w:tcPr>
            <w:tcW w:type="dxa" w:w="1440"/>
            <w:vAlign w:val="center"/>
          </w:tcPr>
          <w:p>
            <w:pPr>
              <w:spacing w:after="0" w:before="0"/>
              <w:jc w:val="left"/>
            </w:pPr>
            <w:r/>
            <w:r>
              <w:rPr>
                <w:b w:val="0"/>
                <w:sz w:val="16"/>
              </w:rPr>
            </w:r>
          </w:p>
        </w:tc>
        <w:tc>
          <w:tcPr>
            <w:tcW w:type="dxa" w:w="3312"/>
            <w:vAlign w:val="center"/>
          </w:tcPr>
          <w:p>
            <w:pPr>
              <w:spacing w:after="0" w:before="0"/>
              <w:jc w:val="left"/>
            </w:pPr>
            <w:r/>
            <w:r>
              <w:rPr>
                <w:b w:val="0"/>
                <w:sz w:val="16"/>
              </w:rPr>
            </w:r>
          </w:p>
        </w:tc>
      </w:tr>
    </w:tbl>
    <w:p/>
    <w:p>
      <w:pPr>
        <w:pStyle w:val="Heading1"/>
        <w:keepNext/>
      </w:pPr>
      <w:r>
        <w:t>Appendix A - Result Summary Snapshot</w:t>
      </w:r>
    </w:p>
    <w:tbl>
      <w:tblPr>
        <w:tblStyle w:val="TableGrid"/>
        <w:tblW w:type="auto" w:w="0"/>
        <w:jc w:val="center"/>
        <w:tblLook w:firstColumn="1" w:firstRow="1" w:lastColumn="0" w:lastRow="0" w:noHBand="0" w:noVBand="1" w:val="04A0"/>
        <w:tblBorders>
          <w:top w:val="single" w:sz="8" w:space="0" w:color="D9E2EF"/>
          <w:left w:val="single" w:sz="8" w:space="0" w:color="D9E2EF"/>
          <w:bottom w:val="single" w:sz="8" w:space="0" w:color="D9E2EF"/>
          <w:right w:val="single" w:sz="8" w:space="0" w:color="D9E2EF"/>
          <w:insideH w:val="single" w:sz="8" w:space="0" w:color="D9E2EF"/>
          <w:insideV w:val="single" w:sz="8" w:space="0" w:color="D9E2EF"/>
        </w:tblBorders>
      </w:tblPr>
      <w:tblGrid>
        <w:gridCol w:w="1776"/>
        <w:gridCol w:w="1776"/>
        <w:gridCol w:w="1776"/>
        <w:gridCol w:w="1776"/>
        <w:gridCol w:w="1776"/>
        <w:gridCol w:w="1776"/>
      </w:tblGrid>
      <w:tr>
        <w:trPr>
          <w:tblHeader w:val="true"/>
        </w:trPr>
        <w:tc>
          <w:tcPr>
            <w:tcW w:type="dxa" w:w="2592"/>
            <w:vAlign w:val="center"/>
            <w:shd w:fill="0A4EA3"/>
          </w:tcPr>
          <w:p>
            <w:pPr>
              <w:spacing w:after="0" w:before="0"/>
              <w:jc w:val="left"/>
            </w:pPr>
            <w:r/>
            <w:r>
              <w:rPr>
                <w:b/>
                <w:color w:val="FFFFFF"/>
                <w:sz w:val="16"/>
              </w:rPr>
              <w:t>Category</w:t>
            </w:r>
          </w:p>
        </w:tc>
        <w:tc>
          <w:tcPr>
            <w:tcW w:type="dxa" w:w="1008"/>
            <w:vAlign w:val="center"/>
            <w:shd w:fill="0A4EA3"/>
          </w:tcPr>
          <w:p>
            <w:pPr>
              <w:spacing w:after="0" w:before="0"/>
              <w:jc w:val="left"/>
            </w:pPr>
            <w:r/>
            <w:r>
              <w:rPr>
                <w:b/>
                <w:color w:val="FFFFFF"/>
                <w:sz w:val="16"/>
              </w:rPr>
              <w:t>PASS</w:t>
            </w:r>
          </w:p>
        </w:tc>
        <w:tc>
          <w:tcPr>
            <w:tcW w:type="dxa" w:w="1008"/>
            <w:vAlign w:val="center"/>
            <w:shd w:fill="0A4EA3"/>
          </w:tcPr>
          <w:p>
            <w:pPr>
              <w:spacing w:after="0" w:before="0"/>
              <w:jc w:val="left"/>
            </w:pPr>
            <w:r/>
            <w:r>
              <w:rPr>
                <w:b/>
                <w:color w:val="FFFFFF"/>
                <w:sz w:val="16"/>
              </w:rPr>
              <w:t>WARN</w:t>
            </w:r>
          </w:p>
        </w:tc>
        <w:tc>
          <w:tcPr>
            <w:tcW w:type="dxa" w:w="1008"/>
            <w:vAlign w:val="center"/>
            <w:shd w:fill="0A4EA3"/>
          </w:tcPr>
          <w:p>
            <w:pPr>
              <w:spacing w:after="0" w:before="0"/>
              <w:jc w:val="left"/>
            </w:pPr>
            <w:r/>
            <w:r>
              <w:rPr>
                <w:b/>
                <w:color w:val="FFFFFF"/>
                <w:sz w:val="16"/>
              </w:rPr>
              <w:t>FAIL</w:t>
            </w:r>
          </w:p>
        </w:tc>
        <w:tc>
          <w:tcPr>
            <w:tcW w:type="dxa" w:w="1296"/>
            <w:vAlign w:val="center"/>
            <w:shd w:fill="0A4EA3"/>
          </w:tcPr>
          <w:p>
            <w:pPr>
              <w:spacing w:after="0" w:before="0"/>
              <w:jc w:val="left"/>
            </w:pPr>
            <w:r/>
            <w:r>
              <w:rPr>
                <w:b/>
                <w:color w:val="FFFFFF"/>
                <w:sz w:val="16"/>
              </w:rPr>
              <w:t>PENDING</w:t>
            </w:r>
          </w:p>
        </w:tc>
        <w:tc>
          <w:tcPr>
            <w:tcW w:type="dxa" w:w="3744"/>
            <w:vAlign w:val="center"/>
            <w:shd w:fill="0A4EA3"/>
          </w:tcPr>
          <w:p>
            <w:pPr>
              <w:spacing w:after="0" w:before="0"/>
              <w:jc w:val="left"/>
            </w:pPr>
            <w:r/>
            <w:r>
              <w:rPr>
                <w:b/>
                <w:color w:val="FFFFFF"/>
                <w:sz w:val="16"/>
              </w:rPr>
              <w:t>Notes</w:t>
            </w:r>
          </w:p>
        </w:tc>
      </w:tr>
      <w:tr>
        <w:tc>
          <w:tcPr>
            <w:tcW w:type="dxa" w:w="2592"/>
            <w:vAlign w:val="center"/>
            <w:shd w:fill="F8FBFF"/>
          </w:tcPr>
          <w:p>
            <w:pPr>
              <w:spacing w:after="0" w:before="0"/>
              <w:jc w:val="left"/>
            </w:pPr>
            <w:r/>
            <w:r>
              <w:rPr>
                <w:b w:val="0"/>
                <w:sz w:val="15"/>
              </w:rPr>
              <w:t>Static Patch Readiness</w:t>
            </w:r>
          </w:p>
        </w:tc>
        <w:tc>
          <w:tcPr>
            <w:tcW w:type="dxa" w:w="1008"/>
            <w:vAlign w:val="center"/>
            <w:shd w:fill="F8FBFF"/>
          </w:tcPr>
          <w:p>
            <w:pPr>
              <w:spacing w:after="0" w:before="0"/>
              <w:jc w:val="left"/>
            </w:pPr>
            <w:r/>
            <w:r>
              <w:rPr>
                <w:b w:val="0"/>
                <w:sz w:val="15"/>
              </w:rPr>
              <w:t>Yes</w:t>
            </w:r>
          </w:p>
        </w:tc>
        <w:tc>
          <w:tcPr>
            <w:tcW w:type="dxa" w:w="1008"/>
            <w:vAlign w:val="center"/>
            <w:shd w:fill="F8FBFF"/>
          </w:tcPr>
          <w:p>
            <w:pPr>
              <w:spacing w:after="0" w:before="0"/>
              <w:jc w:val="left"/>
            </w:pPr>
            <w:r/>
            <w:r>
              <w:rPr>
                <w:b w:val="0"/>
                <w:sz w:val="15"/>
              </w:rPr>
              <w:t>No</w:t>
            </w:r>
          </w:p>
        </w:tc>
        <w:tc>
          <w:tcPr>
            <w:tcW w:type="dxa" w:w="1008"/>
            <w:vAlign w:val="center"/>
            <w:shd w:fill="F8FBFF"/>
          </w:tcPr>
          <w:p>
            <w:pPr>
              <w:spacing w:after="0" w:before="0"/>
              <w:jc w:val="left"/>
            </w:pPr>
            <w:r/>
            <w:r>
              <w:rPr>
                <w:b w:val="0"/>
                <w:sz w:val="15"/>
              </w:rPr>
              <w:t>No</w:t>
            </w:r>
          </w:p>
        </w:tc>
        <w:tc>
          <w:tcPr>
            <w:tcW w:type="dxa" w:w="1296"/>
            <w:vAlign w:val="center"/>
            <w:shd w:fill="F8FBFF"/>
          </w:tcPr>
          <w:p>
            <w:pPr>
              <w:spacing w:after="0" w:before="0"/>
              <w:jc w:val="left"/>
            </w:pPr>
            <w:r/>
            <w:r>
              <w:rPr>
                <w:b w:val="0"/>
                <w:sz w:val="15"/>
              </w:rPr>
              <w:t>No</w:t>
            </w:r>
          </w:p>
        </w:tc>
        <w:tc>
          <w:tcPr>
            <w:tcW w:type="dxa" w:w="3744"/>
            <w:vAlign w:val="center"/>
            <w:shd w:fill="F8FBFF"/>
          </w:tcPr>
          <w:p>
            <w:pPr>
              <w:spacing w:after="0" w:before="0"/>
              <w:jc w:val="left"/>
            </w:pPr>
            <w:r/>
            <w:r>
              <w:rPr>
                <w:b w:val="0"/>
                <w:sz w:val="15"/>
              </w:rPr>
              <w:t>DEF-001 and DEF-002 addressed in Integration Patch v1.0.</w:t>
            </w:r>
          </w:p>
        </w:tc>
      </w:tr>
      <w:tr>
        <w:tc>
          <w:tcPr>
            <w:tcW w:type="dxa" w:w="2592"/>
            <w:vAlign w:val="center"/>
          </w:tcPr>
          <w:p>
            <w:pPr>
              <w:spacing w:after="0" w:before="0"/>
              <w:jc w:val="left"/>
            </w:pPr>
            <w:r/>
            <w:r>
              <w:rPr>
                <w:b w:val="0"/>
                <w:sz w:val="15"/>
              </w:rPr>
              <w:t>Docker Runtime</w:t>
            </w:r>
          </w:p>
        </w:tc>
        <w:tc>
          <w:tcPr>
            <w:tcW w:type="dxa" w:w="1008"/>
            <w:vAlign w:val="center"/>
          </w:tcPr>
          <w:p>
            <w:pPr>
              <w:spacing w:after="0" w:before="0"/>
              <w:jc w:val="left"/>
            </w:pPr>
            <w:r/>
            <w:r>
              <w:rPr>
                <w:b w:val="0"/>
                <w:sz w:val="15"/>
              </w:rPr>
              <w:t>No</w:t>
            </w:r>
          </w:p>
        </w:tc>
        <w:tc>
          <w:tcPr>
            <w:tcW w:type="dxa" w:w="1008"/>
            <w:vAlign w:val="center"/>
          </w:tcPr>
          <w:p>
            <w:pPr>
              <w:spacing w:after="0" w:before="0"/>
              <w:jc w:val="left"/>
            </w:pPr>
            <w:r/>
            <w:r>
              <w:rPr>
                <w:b w:val="0"/>
                <w:sz w:val="15"/>
              </w:rPr>
              <w:t>No</w:t>
            </w:r>
          </w:p>
        </w:tc>
        <w:tc>
          <w:tcPr>
            <w:tcW w:type="dxa" w:w="1008"/>
            <w:vAlign w:val="center"/>
          </w:tcPr>
          <w:p>
            <w:pPr>
              <w:spacing w:after="0" w:before="0"/>
              <w:jc w:val="left"/>
            </w:pPr>
            <w:r/>
            <w:r>
              <w:rPr>
                <w:b w:val="0"/>
                <w:sz w:val="15"/>
              </w:rPr>
              <w:t>No</w:t>
            </w:r>
          </w:p>
        </w:tc>
        <w:tc>
          <w:tcPr>
            <w:tcW w:type="dxa" w:w="1296"/>
            <w:vAlign w:val="center"/>
          </w:tcPr>
          <w:p>
            <w:pPr>
              <w:spacing w:after="0" w:before="0"/>
              <w:jc w:val="left"/>
            </w:pPr>
            <w:r/>
            <w:r>
              <w:rPr>
                <w:b w:val="0"/>
                <w:sz w:val="15"/>
              </w:rPr>
              <w:t>Yes</w:t>
            </w:r>
          </w:p>
        </w:tc>
        <w:tc>
          <w:tcPr>
            <w:tcW w:type="dxa" w:w="3744"/>
            <w:vAlign w:val="center"/>
          </w:tcPr>
          <w:p>
            <w:pPr>
              <w:spacing w:after="0" w:before="0"/>
              <w:jc w:val="left"/>
            </w:pPr>
            <w:r/>
            <w:r>
              <w:rPr>
                <w:b w:val="0"/>
                <w:sz w:val="15"/>
              </w:rPr>
              <w:t>Developer execution required.</w:t>
            </w:r>
          </w:p>
        </w:tc>
      </w:tr>
      <w:tr>
        <w:tc>
          <w:tcPr>
            <w:tcW w:type="dxa" w:w="2592"/>
            <w:vAlign w:val="center"/>
            <w:shd w:fill="F8FBFF"/>
          </w:tcPr>
          <w:p>
            <w:pPr>
              <w:spacing w:after="0" w:before="0"/>
              <w:jc w:val="left"/>
            </w:pPr>
            <w:r/>
            <w:r>
              <w:rPr>
                <w:b w:val="0"/>
                <w:sz w:val="15"/>
              </w:rPr>
              <w:t>Automated Smoke</w:t>
            </w:r>
          </w:p>
        </w:tc>
        <w:tc>
          <w:tcPr>
            <w:tcW w:type="dxa" w:w="1008"/>
            <w:vAlign w:val="center"/>
            <w:shd w:fill="F8FBFF"/>
          </w:tcPr>
          <w:p>
            <w:pPr>
              <w:spacing w:after="0" w:before="0"/>
              <w:jc w:val="left"/>
            </w:pPr>
            <w:r/>
            <w:r>
              <w:rPr>
                <w:b w:val="0"/>
                <w:sz w:val="15"/>
              </w:rPr>
              <w:t>No</w:t>
            </w:r>
          </w:p>
        </w:tc>
        <w:tc>
          <w:tcPr>
            <w:tcW w:type="dxa" w:w="1008"/>
            <w:vAlign w:val="center"/>
            <w:shd w:fill="F8FBFF"/>
          </w:tcPr>
          <w:p>
            <w:pPr>
              <w:spacing w:after="0" w:before="0"/>
              <w:jc w:val="left"/>
            </w:pPr>
            <w:r/>
            <w:r>
              <w:rPr>
                <w:b w:val="0"/>
                <w:sz w:val="15"/>
              </w:rPr>
              <w:t>No</w:t>
            </w:r>
          </w:p>
        </w:tc>
        <w:tc>
          <w:tcPr>
            <w:tcW w:type="dxa" w:w="1008"/>
            <w:vAlign w:val="center"/>
            <w:shd w:fill="F8FBFF"/>
          </w:tcPr>
          <w:p>
            <w:pPr>
              <w:spacing w:after="0" w:before="0"/>
              <w:jc w:val="left"/>
            </w:pPr>
            <w:r/>
            <w:r>
              <w:rPr>
                <w:b w:val="0"/>
                <w:sz w:val="15"/>
              </w:rPr>
              <w:t>No</w:t>
            </w:r>
          </w:p>
        </w:tc>
        <w:tc>
          <w:tcPr>
            <w:tcW w:type="dxa" w:w="1296"/>
            <w:vAlign w:val="center"/>
            <w:shd w:fill="F8FBFF"/>
          </w:tcPr>
          <w:p>
            <w:pPr>
              <w:spacing w:after="0" w:before="0"/>
              <w:jc w:val="left"/>
            </w:pPr>
            <w:r/>
            <w:r>
              <w:rPr>
                <w:b w:val="0"/>
                <w:sz w:val="15"/>
              </w:rPr>
              <w:t>Yes</w:t>
            </w:r>
          </w:p>
        </w:tc>
        <w:tc>
          <w:tcPr>
            <w:tcW w:type="dxa" w:w="3744"/>
            <w:vAlign w:val="center"/>
            <w:shd w:fill="F8FBFF"/>
          </w:tcPr>
          <w:p>
            <w:pPr>
              <w:spacing w:after="0" w:before="0"/>
              <w:jc w:val="left"/>
            </w:pPr>
            <w:r/>
            <w:r>
              <w:rPr>
                <w:b w:val="0"/>
                <w:sz w:val="15"/>
              </w:rPr>
              <w:t>make smoke output required.</w:t>
            </w:r>
          </w:p>
        </w:tc>
      </w:tr>
      <w:tr>
        <w:tc>
          <w:tcPr>
            <w:tcW w:type="dxa" w:w="2592"/>
            <w:vAlign w:val="center"/>
          </w:tcPr>
          <w:p>
            <w:pPr>
              <w:spacing w:after="0" w:before="0"/>
              <w:jc w:val="left"/>
            </w:pPr>
            <w:r/>
            <w:r>
              <w:rPr>
                <w:b w:val="0"/>
                <w:sz w:val="15"/>
              </w:rPr>
              <w:t>Manual Browser Path</w:t>
            </w:r>
          </w:p>
        </w:tc>
        <w:tc>
          <w:tcPr>
            <w:tcW w:type="dxa" w:w="1008"/>
            <w:vAlign w:val="center"/>
          </w:tcPr>
          <w:p>
            <w:pPr>
              <w:spacing w:after="0" w:before="0"/>
              <w:jc w:val="left"/>
            </w:pPr>
            <w:r/>
            <w:r>
              <w:rPr>
                <w:b w:val="0"/>
                <w:sz w:val="15"/>
              </w:rPr>
              <w:t>No</w:t>
            </w:r>
          </w:p>
        </w:tc>
        <w:tc>
          <w:tcPr>
            <w:tcW w:type="dxa" w:w="1008"/>
            <w:vAlign w:val="center"/>
          </w:tcPr>
          <w:p>
            <w:pPr>
              <w:spacing w:after="0" w:before="0"/>
              <w:jc w:val="left"/>
            </w:pPr>
            <w:r/>
            <w:r>
              <w:rPr>
                <w:b w:val="0"/>
                <w:sz w:val="15"/>
              </w:rPr>
              <w:t>No</w:t>
            </w:r>
          </w:p>
        </w:tc>
        <w:tc>
          <w:tcPr>
            <w:tcW w:type="dxa" w:w="1008"/>
            <w:vAlign w:val="center"/>
          </w:tcPr>
          <w:p>
            <w:pPr>
              <w:spacing w:after="0" w:before="0"/>
              <w:jc w:val="left"/>
            </w:pPr>
            <w:r/>
            <w:r>
              <w:rPr>
                <w:b w:val="0"/>
                <w:sz w:val="15"/>
              </w:rPr>
              <w:t>No</w:t>
            </w:r>
          </w:p>
        </w:tc>
        <w:tc>
          <w:tcPr>
            <w:tcW w:type="dxa" w:w="1296"/>
            <w:vAlign w:val="center"/>
          </w:tcPr>
          <w:p>
            <w:pPr>
              <w:spacing w:after="0" w:before="0"/>
              <w:jc w:val="left"/>
            </w:pPr>
            <w:r/>
            <w:r>
              <w:rPr>
                <w:b w:val="0"/>
                <w:sz w:val="15"/>
              </w:rPr>
              <w:t>Yes</w:t>
            </w:r>
          </w:p>
        </w:tc>
        <w:tc>
          <w:tcPr>
            <w:tcW w:type="dxa" w:w="3744"/>
            <w:vAlign w:val="center"/>
          </w:tcPr>
          <w:p>
            <w:pPr>
              <w:spacing w:after="0" w:before="0"/>
              <w:jc w:val="left"/>
            </w:pPr>
            <w:r/>
            <w:r>
              <w:rPr>
                <w:b w:val="0"/>
                <w:sz w:val="15"/>
              </w:rPr>
              <w:t>QR/OTP/Consent/Scan/Admin screenshots or reviewer notes required.</w:t>
            </w:r>
          </w:p>
        </w:tc>
      </w:tr>
      <w:tr>
        <w:tc>
          <w:tcPr>
            <w:tcW w:type="dxa" w:w="2592"/>
            <w:vAlign w:val="center"/>
            <w:shd w:fill="F8FBFF"/>
          </w:tcPr>
          <w:p>
            <w:pPr>
              <w:spacing w:after="0" w:before="0"/>
              <w:jc w:val="left"/>
            </w:pPr>
            <w:r/>
            <w:r>
              <w:rPr>
                <w:b w:val="0"/>
                <w:sz w:val="15"/>
              </w:rPr>
              <w:t>Final Gate</w:t>
            </w:r>
          </w:p>
        </w:tc>
        <w:tc>
          <w:tcPr>
            <w:tcW w:type="dxa" w:w="1008"/>
            <w:vAlign w:val="center"/>
            <w:shd w:fill="F8FBFF"/>
          </w:tcPr>
          <w:p>
            <w:pPr>
              <w:spacing w:after="0" w:before="0"/>
              <w:jc w:val="left"/>
            </w:pPr>
            <w:r/>
            <w:r>
              <w:rPr>
                <w:b w:val="0"/>
                <w:sz w:val="15"/>
              </w:rPr>
              <w:t>No</w:t>
            </w:r>
          </w:p>
        </w:tc>
        <w:tc>
          <w:tcPr>
            <w:tcW w:type="dxa" w:w="1008"/>
            <w:vAlign w:val="center"/>
            <w:shd w:fill="F8FBFF"/>
          </w:tcPr>
          <w:p>
            <w:pPr>
              <w:spacing w:after="0" w:before="0"/>
              <w:jc w:val="left"/>
            </w:pPr>
            <w:r/>
            <w:r>
              <w:rPr>
                <w:b w:val="0"/>
                <w:sz w:val="15"/>
              </w:rPr>
              <w:t>No</w:t>
            </w:r>
          </w:p>
        </w:tc>
        <w:tc>
          <w:tcPr>
            <w:tcW w:type="dxa" w:w="1008"/>
            <w:vAlign w:val="center"/>
            <w:shd w:fill="F8FBFF"/>
          </w:tcPr>
          <w:p>
            <w:pPr>
              <w:spacing w:after="0" w:before="0"/>
              <w:jc w:val="left"/>
            </w:pPr>
            <w:r/>
            <w:r>
              <w:rPr>
                <w:b w:val="0"/>
                <w:sz w:val="15"/>
              </w:rPr>
              <w:t>No</w:t>
            </w:r>
          </w:p>
        </w:tc>
        <w:tc>
          <w:tcPr>
            <w:tcW w:type="dxa" w:w="1296"/>
            <w:vAlign w:val="center"/>
            <w:shd w:fill="F8FBFF"/>
          </w:tcPr>
          <w:p>
            <w:pPr>
              <w:spacing w:after="0" w:before="0"/>
              <w:jc w:val="left"/>
            </w:pPr>
            <w:r/>
            <w:r>
              <w:rPr>
                <w:b w:val="0"/>
                <w:sz w:val="15"/>
              </w:rPr>
              <w:t>Yes</w:t>
            </w:r>
          </w:p>
        </w:tc>
        <w:tc>
          <w:tcPr>
            <w:tcW w:type="dxa" w:w="3744"/>
            <w:vAlign w:val="center"/>
            <w:shd w:fill="F8FBFF"/>
          </w:tcPr>
          <w:p>
            <w:pPr>
              <w:spacing w:after="0" w:before="0"/>
              <w:jc w:val="left"/>
            </w:pPr>
            <w:r/>
            <w:r>
              <w:rPr>
                <w:b w:val="0"/>
                <w:sz w:val="15"/>
              </w:rPr>
              <w:t>No final Pass until evidence exists.</w:t>
            </w:r>
          </w:p>
        </w:tc>
      </w:tr>
    </w:tbl>
    <w:p/>
    <w:p>
      <w:pPr>
        <w:jc w:val="center"/>
      </w:pPr>
      <w:r>
        <w:rPr>
          <w:color w:val="6B7280"/>
          <w:sz w:val="17"/>
        </w:rPr>
        <w:t>End of Document - EXPLORIA Local Runtime Smoke Test Result v1.0</w:t>
      </w:r>
    </w:p>
    <w:sectPr w:rsidR="00FC693F" w:rsidRPr="0006063C" w:rsidSect="00034616">
      <w:headerReference w:type="default" r:id="rId9"/>
      <w:footerReference w:type="default" r:id="rId10"/>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Working Document - Pilot Execution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EXPLORIA ECOSYSTEM | Local Runtime Smoke Test Result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A4EA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80E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A4E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A4EA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