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7F" w:rsidRDefault="00043D26">
      <w:pPr>
        <w:pStyle w:val="Ab"/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bookmarkStart w:id="0" w:name="_GoBack"/>
      <w:bookmarkEnd w:id="0"/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75565</wp:posOffset>
            </wp:positionV>
            <wp:extent cx="1096010" cy="1534160"/>
            <wp:effectExtent l="0" t="0" r="8890" b="8890"/>
            <wp:wrapThrough wrapText="bothSides">
              <wp:wrapPolygon edited="0">
                <wp:start x="0" y="0"/>
                <wp:lineTo x="0" y="21457"/>
                <wp:lineTo x="21400" y="21457"/>
                <wp:lineTo x="21400" y="0"/>
                <wp:lineTo x="0" y="0"/>
              </wp:wrapPolygon>
            </wp:wrapThrough>
            <wp:docPr id="2" name="Picture 2" descr="C:\Users\孟令禹\Desktop\1寸.jpg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孟令禹\Desktop\1寸.jpg1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PMingLiU"/>
          <w:b/>
          <w:bCs/>
          <w:sz w:val="44"/>
          <w:szCs w:val="44"/>
          <w:lang w:eastAsia="zh-CN"/>
        </w:rPr>
        <w:t>孟令禹</w:t>
      </w:r>
    </w:p>
    <w:p w:rsidR="00E9147F" w:rsidRDefault="00043D26">
      <w:pPr>
        <w:pStyle w:val="Ab"/>
        <w:rPr>
          <w:rFonts w:ascii="微软雅黑" w:eastAsia="微软雅黑" w:hAnsi="微软雅黑" w:cs="Times Roman" w:hint="default"/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2019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>应届毕业生</w:t>
      </w:r>
      <w:r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    </w:t>
      </w:r>
    </w:p>
    <w:p w:rsidR="00E9147F" w:rsidRDefault="00043D26">
      <w:pPr>
        <w:pStyle w:val="Ab"/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 w:hint="default"/>
          <w:lang w:eastAsia="zh-CN"/>
        </w:rPr>
        <w:t>1</w:t>
      </w:r>
      <w:r>
        <w:rPr>
          <w:rFonts w:ascii="微软雅黑" w:eastAsia="微软雅黑" w:hAnsi="微软雅黑"/>
          <w:lang w:eastAsia="zh-CN"/>
        </w:rPr>
        <w:t>8846837319</w:t>
      </w:r>
    </w:p>
    <w:p w:rsidR="00E9147F" w:rsidRDefault="00043D26">
      <w:pPr>
        <w:pStyle w:val="Ab"/>
        <w:rPr>
          <w:rFonts w:ascii="微软雅黑" w:eastAsia="宋体" w:hAnsi="微软雅黑" w:cs="Times Roman" w:hint="default"/>
          <w:lang w:eastAsia="zh-CN"/>
        </w:rPr>
      </w:pPr>
      <w:r>
        <w:rPr>
          <w:rFonts w:ascii="微软雅黑" w:eastAsia="微软雅黑" w:hAnsi="微软雅黑"/>
          <w:lang w:eastAsia="zh-CN"/>
        </w:rPr>
        <w:t>E-mail:</w:t>
      </w:r>
      <w:r>
        <w:rPr>
          <w:rFonts w:ascii="Helvetica" w:hAnsi="Helvetica" w:cs="Helvetica"/>
          <w:color w:val="595959"/>
        </w:rPr>
        <w:t xml:space="preserve"> </w:t>
      </w:r>
      <w:r>
        <w:rPr>
          <w:rFonts w:ascii="微软雅黑" w:eastAsia="微软雅黑" w:hAnsi="微软雅黑"/>
          <w:lang w:eastAsia="zh-CN"/>
        </w:rPr>
        <w:t>897205285@qq.com</w:t>
      </w:r>
    </w:p>
    <w:p w:rsidR="00E9147F" w:rsidRDefault="00043D26">
      <w:pPr>
        <w:pStyle w:val="Ab"/>
        <w:jc w:val="left"/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eastAsia="zh-CN"/>
        </w:rPr>
        <w:t>坐标</w:t>
      </w:r>
      <w:r>
        <w:rPr>
          <w:rFonts w:ascii="微软雅黑" w:eastAsia="微软雅黑" w:hAnsi="微软雅黑"/>
          <w:lang w:val="zh-TW" w:eastAsia="zh-TW"/>
        </w:rPr>
        <w:t>：北京市</w:t>
      </w:r>
    </w:p>
    <w:p w:rsidR="00E9147F" w:rsidRDefault="00E9147F">
      <w:pPr>
        <w:pStyle w:val="Ab"/>
        <w:rPr>
          <w:rFonts w:ascii="微软雅黑" w:eastAsia="微软雅黑" w:hAnsi="微软雅黑" w:cs="Times Roman" w:hint="default"/>
          <w:lang w:eastAsia="zh-CN"/>
        </w:rPr>
      </w:pPr>
    </w:p>
    <w:p w:rsidR="00E9147F" w:rsidRDefault="00043D26">
      <w:pPr>
        <w:pStyle w:val="Ab"/>
        <w:spacing w:beforeLines="50" w:before="120"/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:rsidR="00E9147F" w:rsidRDefault="00043D26">
      <w:pPr>
        <w:pStyle w:val="Ab"/>
        <w:spacing w:beforeLines="50" w:before="120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15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-20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9  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哈尔滨理工大学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测通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学院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通信工程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9147F" w:rsidRDefault="00043D26">
      <w:pPr>
        <w:pStyle w:val="Ab"/>
        <w:ind w:rightChars="55" w:right="132"/>
        <w:rPr>
          <w:rFonts w:ascii="微软雅黑" w:eastAsia="微软雅黑" w:hAnsi="微软雅黑" w:hint="default"/>
          <w:color w:val="595959" w:themeColor="text1" w:themeTint="A6"/>
          <w:sz w:val="19"/>
          <w:szCs w:val="19"/>
          <w:lang w:eastAsia="zh-CN"/>
        </w:rPr>
      </w:pPr>
      <w:r>
        <w:rPr>
          <w:rFonts w:ascii="微软雅黑" w:eastAsia="微软雅黑" w:hAnsi="微软雅黑"/>
          <w:color w:val="262626" w:themeColor="text1" w:themeTint="D9"/>
          <w:sz w:val="19"/>
          <w:szCs w:val="19"/>
          <w:lang w:eastAsia="zh-CN"/>
        </w:rPr>
        <w:t>英语技能</w:t>
      </w:r>
      <w:r>
        <w:rPr>
          <w:rFonts w:ascii="微软雅黑" w:eastAsia="微软雅黑" w:hAnsi="微软雅黑"/>
          <w:color w:val="262626" w:themeColor="text1" w:themeTint="D9"/>
          <w:sz w:val="19"/>
          <w:szCs w:val="19"/>
          <w:lang w:val="zh-TW" w:eastAsia="zh-TW"/>
        </w:rPr>
        <w:t>:</w:t>
      </w:r>
      <w:r>
        <w:rPr>
          <w:rFonts w:ascii="微软雅黑" w:eastAsia="微软雅黑" w:hAnsi="微软雅黑"/>
          <w:color w:val="262626" w:themeColor="text1" w:themeTint="D9"/>
          <w:sz w:val="19"/>
          <w:szCs w:val="19"/>
          <w:lang w:eastAsia="zh-CN"/>
        </w:rPr>
        <w:t xml:space="preserve"> CET6</w:t>
      </w:r>
    </w:p>
    <w:p w:rsidR="00E9147F" w:rsidRDefault="00E9147F">
      <w:pPr>
        <w:pStyle w:val="Ab"/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:rsidR="00E9147F" w:rsidRDefault="00043D26">
      <w:pPr>
        <w:pStyle w:val="Ab"/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eastAsia="zh-CN"/>
        </w:rPr>
        <w:t>掌握</w:t>
      </w: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技能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eastAsia="zh-TW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JavaScript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，以及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原型链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闭包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等</w:t>
      </w:r>
      <w:proofErr w:type="spellStart"/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js</w:t>
      </w:r>
      <w:proofErr w:type="spellEnd"/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理论，编写过深度克隆与数组去重，封装过兼容性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DOM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函数，了解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BOM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Vue.js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，了解其生命周期，组件开发模式，数据传递等。使用过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Vue Router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Vue CLI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以及</w:t>
      </w:r>
      <w:proofErr w:type="spellStart"/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Vuex</w:t>
      </w:r>
      <w:proofErr w:type="spellEnd"/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开发项目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3.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Flutter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和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Dart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，实习期间与团队一起开发过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Flutter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跨平台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4.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掌握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HTML5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语义化标签，掌握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ES6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语法糖及新方法，熟悉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Promise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5.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掌握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CSS3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动画、过度、弹性盒子布局、媒体查询等响应式设计常用技术。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6.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能够使用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webpack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proofErr w:type="spellStart"/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glup</w:t>
      </w:r>
      <w:proofErr w:type="spellEnd"/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自动化工具进行项目构建、打包，熟悉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git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的使用。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7.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熟悉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AJAX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及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跨域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知识，熟悉常用</w:t>
      </w: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HTTP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相关知识，如缓存、请求、状态码等。</w:t>
      </w:r>
    </w:p>
    <w:p w:rsidR="00E9147F" w:rsidRDefault="00043D26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8.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了解微信小程序，曾做过豆瓣电影等微信小程序项目。掌握常用切图方法。</w:t>
      </w:r>
    </w:p>
    <w:p w:rsidR="00E9147F" w:rsidRDefault="00E9147F">
      <w:pPr>
        <w:pStyle w:val="Ab"/>
        <w:widowControl/>
        <w:spacing w:before="50" w:line="300" w:lineRule="auto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</w:p>
    <w:p w:rsidR="00E9147F" w:rsidRDefault="00043D26">
      <w:pPr>
        <w:pStyle w:val="Ab"/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eastAsia="zh-CN"/>
        </w:rPr>
        <w:t>实习经历</w:t>
      </w:r>
    </w:p>
    <w:p w:rsidR="00E9147F" w:rsidRDefault="00043D26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8.12-2019.3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千千音乐（原百度音乐）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前端实习生</w:t>
      </w:r>
    </w:p>
    <w:p w:rsidR="00E9147F" w:rsidRDefault="00043D26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/>
          <w:color w:val="0D0D0D" w:themeColor="text1" w:themeTint="F2"/>
          <w:kern w:val="0"/>
          <w:sz w:val="22"/>
          <w:szCs w:val="22"/>
          <w:lang w:eastAsia="zh-CN"/>
        </w:rPr>
        <w:t>春节营销活动</w:t>
      </w:r>
    </w:p>
    <w:p w:rsidR="00E9147F" w:rsidRDefault="00043D26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关键词：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JavaScript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Vue.js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CSS3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Swiper</w:t>
      </w:r>
    </w:p>
    <w:p w:rsidR="00E9147F" w:rsidRDefault="00043D26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任务：负责全部的样式和功能。</w:t>
      </w:r>
    </w:p>
    <w:p w:rsidR="00E9147F" w:rsidRDefault="00043D26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描述：该项目通过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Swiper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插件实现轮播图页面，每个页面都有显示详情、播放、分享等功能，并在一些</w:t>
      </w:r>
    </w:p>
    <w:p w:rsidR="00E9147F" w:rsidRDefault="00E9147F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</w:p>
    <w:p w:rsidR="00E9147F" w:rsidRDefault="00E9147F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</w:p>
    <w:p w:rsidR="00E9147F" w:rsidRDefault="00E9147F">
      <w:pPr>
        <w:pStyle w:val="Ab"/>
        <w:widowControl/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</w:p>
    <w:p w:rsidR="00E9147F" w:rsidRDefault="00E9147F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9147F" w:rsidRDefault="00E9147F">
      <w:pPr>
        <w:pStyle w:val="Ab"/>
        <w:rPr>
          <w:rFonts w:ascii="微软雅黑" w:eastAsia="微软雅黑" w:hAnsi="微软雅黑" w:hint="default"/>
          <w:b/>
          <w:bCs/>
          <w:sz w:val="24"/>
          <w:szCs w:val="24"/>
          <w:lang w:val="zh-TW" w:eastAsia="zh-TW"/>
        </w:rPr>
      </w:pPr>
    </w:p>
    <w:p w:rsidR="00E9147F" w:rsidRDefault="00043D26">
      <w:pPr>
        <w:pStyle w:val="Ab"/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E9147F" w:rsidRDefault="00043D26">
      <w:pPr>
        <w:pStyle w:val="Ab"/>
        <w:widowControl/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bookmarkStart w:id="1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思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维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活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跃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、知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识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面广、具有很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强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的接受和学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习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新知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识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的能力，做事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认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真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负责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，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善与人交流、有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团队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意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识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，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为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人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积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极</w:t>
      </w:r>
      <w:r>
        <w:rPr>
          <w:rFonts w:ascii="微软雅黑" w:eastAsia="微软雅黑" w:hAnsi="微软雅黑" w:cs="PMingLiU"/>
          <w:color w:val="404040" w:themeColor="text1" w:themeTint="BF"/>
          <w:kern w:val="0"/>
          <w:lang w:val="zh-TW" w:eastAsia="zh-TW"/>
        </w:rPr>
        <w:t>乐观</w:t>
      </w:r>
      <w:bookmarkEnd w:id="1"/>
      <w:r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。</w:t>
      </w:r>
    </w:p>
    <w:sectPr w:rsidR="00E9147F">
      <w:headerReference w:type="default" r:id="rId8"/>
      <w:footerReference w:type="default" r:id="rId9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D26" w:rsidRDefault="00043D26">
      <w:r>
        <w:separator/>
      </w:r>
    </w:p>
  </w:endnote>
  <w:endnote w:type="continuationSeparator" w:id="0">
    <w:p w:rsidR="00043D26" w:rsidRDefault="0004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 Roman">
    <w:altName w:val="Segoe Print"/>
    <w:panose1 w:val="00000500000000020000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47F" w:rsidRDefault="00E914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D26" w:rsidRDefault="00043D26">
      <w:r>
        <w:separator/>
      </w:r>
    </w:p>
  </w:footnote>
  <w:footnote w:type="continuationSeparator" w:id="0">
    <w:p w:rsidR="00043D26" w:rsidRDefault="0004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47F" w:rsidRDefault="00E9147F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AF"/>
    <w:rsid w:val="00043D26"/>
    <w:rsid w:val="001236BD"/>
    <w:rsid w:val="00194250"/>
    <w:rsid w:val="00262A61"/>
    <w:rsid w:val="005C7EC6"/>
    <w:rsid w:val="006A517B"/>
    <w:rsid w:val="006E6D2D"/>
    <w:rsid w:val="007B4AC3"/>
    <w:rsid w:val="0088133D"/>
    <w:rsid w:val="008D4EAA"/>
    <w:rsid w:val="00943C32"/>
    <w:rsid w:val="00B0380A"/>
    <w:rsid w:val="00B54F1E"/>
    <w:rsid w:val="00BD5B3B"/>
    <w:rsid w:val="00DA16A3"/>
    <w:rsid w:val="00E9147F"/>
    <w:rsid w:val="00EB7EAF"/>
    <w:rsid w:val="00F1481F"/>
    <w:rsid w:val="00FA4355"/>
    <w:rsid w:val="00FB595E"/>
    <w:rsid w:val="09D70A7D"/>
    <w:rsid w:val="0CE508BE"/>
    <w:rsid w:val="15DC7656"/>
    <w:rsid w:val="1AE73CAA"/>
    <w:rsid w:val="1D2873B1"/>
    <w:rsid w:val="28B16F6D"/>
    <w:rsid w:val="335F5871"/>
    <w:rsid w:val="351B1C7A"/>
    <w:rsid w:val="40CA23E8"/>
    <w:rsid w:val="418B4A4D"/>
    <w:rsid w:val="455554F5"/>
    <w:rsid w:val="4B010B63"/>
    <w:rsid w:val="509030D3"/>
    <w:rsid w:val="51152FF1"/>
    <w:rsid w:val="52BE60AB"/>
    <w:rsid w:val="543556B6"/>
    <w:rsid w:val="55FE4DEF"/>
    <w:rsid w:val="5A1B47A5"/>
    <w:rsid w:val="5C974816"/>
    <w:rsid w:val="62610E72"/>
    <w:rsid w:val="635C02E5"/>
    <w:rsid w:val="656E37E5"/>
    <w:rsid w:val="6AD17673"/>
    <w:rsid w:val="6CB6655F"/>
    <w:rsid w:val="73EC5349"/>
    <w:rsid w:val="783C3F9D"/>
    <w:rsid w:val="7F13203F"/>
    <w:rsid w:val="7FF7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A6DBB6-8A5B-164B-B298-DB2DB7C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rPr>
      <w:u w:val="single"/>
    </w:rPr>
  </w:style>
  <w:style w:type="paragraph" w:customStyle="1" w:styleId="a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eastAsia="en-US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>Vicul Culture Exchange AB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孟令禹</dc:creator>
  <cp:lastModifiedBy>1</cp:lastModifiedBy>
  <cp:revision>2</cp:revision>
  <cp:lastPrinted>2015-11-06T08:27:00Z</cp:lastPrinted>
  <dcterms:created xsi:type="dcterms:W3CDTF">2020-03-11T14:07:00Z</dcterms:created>
  <dcterms:modified xsi:type="dcterms:W3CDTF">2020-03-11T14:07:00Z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