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rPr>
          <w:rFonts w:hint="eastAsia"/>
        </w:rPr>
        <w:t>见微知著丨马云和马化腾，更看好谁？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bdr w:val="none" w:color="auto" w:sz="0" w:space="0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瓜友，大家晚上好。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今天本来是发《广西篇》，但因为广西这篇是跳出广西看广西，中间涉及到山西、福建、云南、广东等其他省份的比较，所以有点长，写的慢，今日未能如期更新。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再不发今天就拖更了，想了想，不如小聊下最近因蒋凡事件而重上风口浪尖的阿里吧。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drawing>
          <wp:inline distT="0" distB="0" distL="114300" distR="114300">
            <wp:extent cx="5652135" cy="4239260"/>
            <wp:effectExtent l="0" t="0" r="5715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423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关于蒋凡的被处理，岱岱没什么多大感觉。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毕竟，对于蒋凡出轨，岱岱不关切，岱岱关切的是</w:t>
      </w:r>
      <w:r>
        <w:rPr>
          <w:color w:val="FF0000"/>
          <w:bdr w:val="none" w:color="auto" w:sz="0" w:space="0"/>
        </w:rPr>
        <w:t>资本对舆论的控制。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对于蒋凡被取消合伙人资格，跌落阿里“接班人”位置，岱岱不关心，岱岱关心的是员工抢个月饼都被被尊崇价值观的阿里炒鱿鱼，但对高层出轨却避而不谈。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当然，阿里御下还是有一套的，在天猫淘宝和拼多多的刺刀见红中，不是蒋凡离不开阿里，而是阿里离不开蒋凡，不谈价值观而让蒋凡戴罪立功，是很合理的操作。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马云的下颌生的好，阿里御下有一套。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关于阿里，关于马云，老瓜友都知道岱岱的态度，毕竟，岱岱已经写过7篇文章了，在2018年马云还如日中天的时候就写了7篇“檄文”……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1943100" cy="276225"/>
            <wp:effectExtent l="0" t="0" r="0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详细分析了马云“野望”之后，岱岱给马云做出了一句“惊世骇俗”的预言：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4200525" cy="752475"/>
            <wp:effectExtent l="0" t="0" r="9525" b="9525"/>
            <wp:docPr id="1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嗯，好吧，岱岱承认，这句预言似乎不准。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因为马云最后，</w:t>
      </w:r>
      <w:r>
        <w:rPr>
          <w:rStyle w:val="7"/>
          <w:color w:val="FF0000"/>
          <w:bdr w:val="none" w:color="auto" w:sz="0" w:space="0"/>
        </w:rPr>
        <w:t>既不是牢，也不是逃，而是抽身早。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4787265" cy="1120140"/>
            <wp:effectExtent l="0" t="0" r="13335" b="3810"/>
            <wp:docPr id="1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是的，在两年前还信誓旦旦要把阿里做到全球第五大经济体的马云，两年后就退休早早了。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7096125" cy="876300"/>
            <wp:effectExtent l="0" t="0" r="9525" b="0"/>
            <wp:docPr id="1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马云来这手，岱岱的确没有想到。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岱岱等着他越陷越深呢。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毕竟，这个位置这个节骨眼上要抽身，不仅要有抽身的决断勇气，更要有抽身的细腻手法。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这样的决断勇气，马云和孙宏斌王健林壮士断腕有的一比。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不过，即使是这样，岱岱依然不看好马云，依然在jack马和pony马中，更看好pony马。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3476625" cy="2466975"/>
            <wp:effectExtent l="0" t="0" r="9525" b="9525"/>
            <wp:docPr id="1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为什么呢？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君子见微知著，一叶落而之天下秋，让岱岱用3个故事告诉你。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第一个故事。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在淘宝发展初期，马云带队和卫哲去美国考察一流公司。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其中包括苹果、谷歌、微软、星巴克。见这些公司，他通常都会问一个问题：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谁是你们的竞争对手?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微软那时候的CEO一听到这个问题，就瞬间来劲了，一口气讲了45分钟，我们和苹果竞争，和索尼竞争，我们是如何跟他们斗争的，又如何消灭他们的。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出来以后，马云说，</w:t>
      </w:r>
      <w:r>
        <w:rPr>
          <w:rStyle w:val="7"/>
          <w:bdr w:val="none" w:color="auto" w:sz="0" w:space="0"/>
        </w:rPr>
        <w:t>这哥们是职业杀手啊。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7"/>
          <w:color w:val="FF0000"/>
          <w:bdr w:val="none" w:color="auto" w:sz="0" w:space="0"/>
        </w:rPr>
        <w:t>卫哲在旁边说：“金庸小说里面，哪个职业杀手，最后成为顶尖武林高手的?”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7"/>
          <w:color w:val="FF0000"/>
          <w:bdr w:val="none" w:color="auto" w:sz="0" w:space="0"/>
        </w:rPr>
        <w:t>马云想了想：“没有！”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然后拜访谷歌，也问谷歌的创始人 Larry Page ，谁是谷歌的竞争对手?正期待谷歌也说，微软啊、苹果啊等等都是他们的竞争对手。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结果答案特别出乎我们的意料。Larry Page 说：美国宇航局、奥巴马政府，是我们的竞争对手。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马云问为什么呢?他说：谁跟我抢人，谁就是我们的竞争对手。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我的工程师，Facebook,苹果来抢，我不怕。我们开更高的工资，给更多的期权，股权就好了。可是我的工程师去NASA，一年只有7万美金，只有我这里的五分之一。我还抢不过。我们谷歌描绘了一个很大的梦想，美国宇航局的梦想，是整个宇宙，更大，做的事更好玩，把我们最优秀的工程师，给吸引走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这个故事，很多人都看过，对里面马云和卫哲的谈话，肯定印象深刻——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7"/>
          <w:color w:val="FF0000"/>
          <w:bdr w:val="none" w:color="auto" w:sz="0" w:space="0"/>
        </w:rPr>
        <w:t>“金庸小说里面，哪个职业杀手，最后成为顶尖武林高手的?”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这句话马云看起来是懂的，但可惜的是，他做不到……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keepNext w:val="0"/>
        <w:keepLines w:val="0"/>
        <w:widowControl/>
        <w:suppressLineNumbers w:val="0"/>
        <w:pBdr>
          <w:top w:val="single" w:color="auto" w:sz="6" w:space="0"/>
          <w:left w:val="single" w:color="auto" w:sz="2" w:space="0"/>
          <w:bottom w:val="single" w:color="auto" w:sz="2" w:space="0"/>
          <w:right w:val="single" w:color="auto" w:sz="2" w:space="0"/>
        </w:pBdr>
        <w:spacing w:before="0" w:beforeAutospacing="0" w:after="0" w:afterAutospacing="0"/>
        <w:ind w:left="0" w:right="0"/>
      </w:pPr>
      <w: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第二个故事，还是马云。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4381500" cy="733425"/>
            <wp:effectExtent l="0" t="0" r="0" b="9525"/>
            <wp:docPr id="5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国家工商总局在其官网公布了一份名为《关于对阿里巴巴集团进行行政指导工作情况的白皮书》，称阿里系网络交易平台存在主体准入把关不严、对商品信息审查不力、销售行为管理混乱等5大突出问题。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对于人尽皆知的淘宝假货问题，马云没有选择认错和检讨，相反，他掀起了大战。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6305550" cy="1114425"/>
            <wp:effectExtent l="0" t="0" r="0" b="9525"/>
            <wp:docPr id="3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淘宝网官方微博周三发布声明，针对工商总局司长在监管过程中的程序失当、情绪执法的行为，向国家工商总局正式投诉。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并且，微博还为此几次删了官帖。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5" w:beforeAutospacing="0" w:after="375" w:afterAutospacing="0"/>
        <w:ind w:left="0" w:right="0" w:firstLine="0"/>
      </w:pPr>
      <w:r>
        <w:rPr>
          <w:rFonts w:hint="default" w:ascii="Helvetica" w:hAnsi="Helvetica" w:eastAsia="Helvetica" w:cs="Helvetica"/>
          <w:color w:val="191919"/>
          <w:spacing w:val="0"/>
          <w:sz w:val="24"/>
          <w:szCs w:val="24"/>
          <w:bdr w:val="none" w:color="auto" w:sz="0" w:space="0"/>
        </w:rPr>
        <w:t>当时，大家都想看马云如何和官方扳手腕，甚至连图都恶搞了一张：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3638550" cy="4591050"/>
            <wp:effectExtent l="0" t="0" r="0" b="0"/>
            <wp:docPr id="4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5" w:beforeAutospacing="0" w:after="375" w:afterAutospacing="0"/>
        <w:ind w:left="0" w:right="0" w:firstLine="0"/>
      </w:pPr>
      <w:r>
        <w:rPr>
          <w:rFonts w:hint="default" w:ascii="Helvetica" w:hAnsi="Helvetica" w:eastAsia="Helvetica" w:cs="Helvetica"/>
          <w:color w:val="191919"/>
          <w:spacing w:val="0"/>
          <w:sz w:val="24"/>
          <w:szCs w:val="24"/>
          <w:bdr w:val="none" w:color="auto" w:sz="0" w:space="0"/>
        </w:rPr>
        <w:t>这件事惊动了上面，惊动了华尔街，因为淘宝假货，波及了美国上市的中概股，引发中概股大跌。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4133850" cy="9058275"/>
            <wp:effectExtent l="0" t="0" r="0" b="9525"/>
            <wp:docPr id="10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05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35" w:beforeAutospacing="0" w:after="375" w:afterAutospacing="0"/>
        <w:ind w:left="0" w:right="0" w:firstLine="0"/>
      </w:pPr>
      <w:r>
        <w:rPr>
          <w:rFonts w:hint="default" w:ascii="Helvetica" w:hAnsi="Helvetica" w:eastAsia="Helvetica" w:cs="Helvetica"/>
          <w:color w:val="191919"/>
          <w:spacing w:val="0"/>
          <w:sz w:val="24"/>
          <w:szCs w:val="24"/>
          <w:bdr w:val="none" w:color="auto" w:sz="0" w:space="0"/>
        </w:rPr>
        <w:t>最终国家为了大局，让马云和工商总局，握手言和。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这次马云硬刚工商总局的事，马云表现是“可圈可点”，如同第一个故事中微软老总那样——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Style w:val="7"/>
          <w:color w:val="FF0000"/>
          <w:bdr w:val="none" w:color="auto" w:sz="0" w:space="0"/>
        </w:rPr>
        <w:t>这哥们是职业杀手啊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keepNext w:val="0"/>
        <w:keepLines w:val="0"/>
        <w:widowControl/>
        <w:suppressLineNumbers w:val="0"/>
        <w:pBdr>
          <w:top w:val="single" w:color="auto" w:sz="6" w:space="0"/>
          <w:left w:val="single" w:color="auto" w:sz="2" w:space="0"/>
          <w:bottom w:val="single" w:color="auto" w:sz="2" w:space="0"/>
          <w:right w:val="single" w:color="auto" w:sz="2" w:space="0"/>
        </w:pBdr>
        <w:spacing w:before="0" w:beforeAutospacing="0" w:after="0" w:afterAutospacing="0"/>
        <w:ind w:left="0" w:right="0"/>
      </w:pPr>
      <w:r>
        <w:pict>
          <v:rect id="_x0000_i103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第三个故事，是马化腾。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bdr w:val="none" w:color="auto" w:sz="0" w:space="0"/>
        </w:rPr>
        <w:drawing>
          <wp:inline distT="0" distB="0" distL="114300" distR="114300">
            <wp:extent cx="4286250" cy="2857500"/>
            <wp:effectExtent l="0" t="0" r="0" b="0"/>
            <wp:docPr id="7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</w:pPr>
      <w:r>
        <w:rPr>
          <w:rFonts w:hint="default" w:ascii="Helvetica" w:hAnsi="Helvetica" w:eastAsia="Helvetica" w:cs="Helvetica"/>
          <w:color w:val="000000"/>
          <w:spacing w:val="0"/>
          <w:sz w:val="27"/>
          <w:szCs w:val="27"/>
          <w:bdr w:val="none" w:color="auto" w:sz="0" w:space="0"/>
        </w:rPr>
        <w:t>和上一个故事相同的一幕，出现在了人民日报和马化腾的身上。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</w:pPr>
      <w:r>
        <w:rPr>
          <w:rFonts w:hint="default" w:ascii="Helvetica" w:hAnsi="Helvetica" w:eastAsia="Helvetica" w:cs="Helvetica"/>
          <w:color w:val="000000"/>
          <w:spacing w:val="0"/>
          <w:sz w:val="27"/>
          <w:szCs w:val="27"/>
          <w:bdr w:val="none" w:color="auto" w:sz="0" w:space="0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</w:pPr>
      <w:r>
        <w:rPr>
          <w:rFonts w:hint="default" w:ascii="Helvetica" w:hAnsi="Helvetica" w:eastAsia="Helvetica" w:cs="Helvetica"/>
          <w:color w:val="000000"/>
          <w:spacing w:val="0"/>
          <w:sz w:val="27"/>
          <w:szCs w:val="27"/>
          <w:bdr w:val="none" w:color="auto" w:sz="0" w:space="0"/>
        </w:rPr>
        <w:t>2017年，人民网发文，四批王者荣耀，腾讯股价大跌，舆论一时重压。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6400800" cy="1066800"/>
            <wp:effectExtent l="0" t="0" r="0" b="0"/>
            <wp:docPr id="6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</w:pPr>
      <w:r>
        <w:rPr>
          <w:rFonts w:hint="default" w:ascii="Helvetica" w:hAnsi="Helvetica" w:eastAsia="Helvetica" w:cs="Helvetica"/>
          <w:color w:val="000000"/>
          <w:spacing w:val="0"/>
          <w:sz w:val="27"/>
          <w:szCs w:val="27"/>
          <w:bdr w:val="none" w:color="auto" w:sz="0" w:space="0"/>
        </w:rPr>
        <w:t>熟悉的一幕吧，15年工商总局以假货批评淘宝，17年人民网以手游批评腾讯，两者都股价大跌，亚历山大，然而15年的马云的回应是起诉工商总局，而17年的腾讯，他的回应是什么呢？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</w:pPr>
      <w:r>
        <w:rPr>
          <w:rFonts w:hint="default" w:ascii="Helvetica" w:hAnsi="Helvetica" w:eastAsia="Helvetica" w:cs="Helvetica"/>
          <w:color w:val="000000"/>
          <w:spacing w:val="0"/>
          <w:sz w:val="27"/>
          <w:szCs w:val="27"/>
          <w:bdr w:val="none" w:color="auto" w:sz="0" w:space="0"/>
        </w:rPr>
        <w:t>马化腾哪里想马云那么</w:t>
      </w:r>
      <w:r>
        <w:rPr>
          <w:rStyle w:val="7"/>
          <w:rFonts w:hint="default" w:ascii="Helvetica" w:hAnsi="Helvetica" w:eastAsia="Helvetica" w:cs="Helvetica"/>
          <w:color w:val="FF4C00"/>
          <w:spacing w:val="0"/>
          <w:sz w:val="27"/>
          <w:szCs w:val="27"/>
          <w:bdr w:val="none" w:color="auto" w:sz="0" w:space="0"/>
        </w:rPr>
        <w:t>“职业杀手”，</w:t>
      </w:r>
      <w:r>
        <w:rPr>
          <w:rFonts w:hint="default" w:ascii="Helvetica" w:hAnsi="Helvetica" w:eastAsia="Helvetica" w:cs="Helvetica"/>
          <w:color w:val="000000"/>
          <w:spacing w:val="0"/>
          <w:sz w:val="27"/>
          <w:szCs w:val="27"/>
          <w:bdr w:val="none" w:color="auto" w:sz="0" w:space="0"/>
        </w:rPr>
        <w:t>他直接去人民日报做客去了。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6496050" cy="819150"/>
            <wp:effectExtent l="0" t="0" r="0" b="0"/>
            <wp:docPr id="8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5238750" cy="5238750"/>
            <wp:effectExtent l="0" t="0" r="0" b="0"/>
            <wp:docPr id="9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</w:pPr>
      <w:r>
        <w:rPr>
          <w:bdr w:val="none" w:color="auto" w:sz="0" w:space="0"/>
        </w:rPr>
        <w:t>想当年，马化腾的腾讯和周鸿祎的360大战时，腾讯是多么暴躁啊。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</w:pPr>
      <w:r>
        <w:rPr>
          <w:bdr w:val="none" w:color="auto" w:sz="0" w:space="0"/>
        </w:rPr>
        <w:drawing>
          <wp:inline distT="0" distB="0" distL="114300" distR="114300">
            <wp:extent cx="6096000" cy="3171825"/>
            <wp:effectExtent l="0" t="0" r="0" b="9525"/>
            <wp:docPr id="17" name="图片 17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3Q大战高潮迭起，最后发展到这样的地步。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drawing>
          <wp:inline distT="0" distB="0" distL="114300" distR="114300">
            <wp:extent cx="5467350" cy="838200"/>
            <wp:effectExtent l="0" t="0" r="0" b="0"/>
            <wp:docPr id="20" name="图片 18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你要说这个戴个眼镜的马化腾，斯斯文文没脾气，那就是瞎了眼。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4286250" cy="2857500"/>
            <wp:effectExtent l="0" t="0" r="0" b="0"/>
            <wp:docPr id="19" name="图片 19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然而，3Q大战后，马化腾和腾讯都经过了一次蜕变。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后来的马化腾和腾讯，在面对官媒的重压时，他没有再如当年一般暴躁，一般气急败坏，他一面检讨行动，推出健康游戏防沉迷系统的“三板斧”，一面亲自登门拜访，做客人民网，而人民网打出了这样的宣传画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drawing>
          <wp:inline distT="0" distB="0" distL="114300" distR="114300">
            <wp:extent cx="5295900" cy="2705100"/>
            <wp:effectExtent l="0" t="0" r="0" b="0"/>
            <wp:docPr id="16" name="图片 2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 descr="IMG_2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此行过后，腾讯化险为夷。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3Q大战对马化腾的影响，可谓是蜕变。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这样不由联想到，马化腾对张小龙的手段。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一向散漫惯了的张小龙，在广州说起不来床去参加周例会，马化腾先让自己秘书一大早叫醒他，张小龙即便起来了依然开会迟到，理由路上太堵，最后，是马化腾派自己的司机去广州专车接送开例会的张小龙。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面对腾讯一把手的专车接送，再不羁的张小龙也没有理由不参加例会了。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或者说，</w:t>
      </w:r>
      <w:r>
        <w:rPr>
          <w:rStyle w:val="7"/>
          <w:color w:val="FF0000"/>
          <w:bdr w:val="none" w:color="auto" w:sz="0" w:space="0"/>
        </w:rPr>
        <w:t>“不敢有理由了”。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好一套柔中带刚的掌法。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电影大师黑泽明，有句很经典的话，他电影艺术风格无一不在诠释他的那句话。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现在，岱岱用这句话来评价3Q大战后蜕变的马化腾：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Style w:val="7"/>
          <w:color w:val="FF0000"/>
          <w:sz w:val="30"/>
          <w:szCs w:val="30"/>
          <w:bdr w:val="none" w:color="auto" w:sz="0" w:space="0"/>
        </w:rPr>
        <w:t>好剑，都藏在剑鞘中！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</w:p>
    <w:p>
      <w:pPr>
        <w:keepNext w:val="0"/>
        <w:keepLines w:val="0"/>
        <w:widowControl/>
        <w:suppressLineNumbers w:val="0"/>
        <w:pBdr>
          <w:top w:val="single" w:color="auto" w:sz="6" w:space="0"/>
          <w:left w:val="single" w:color="auto" w:sz="2" w:space="0"/>
          <w:bottom w:val="single" w:color="auto" w:sz="2" w:space="0"/>
          <w:right w:val="single" w:color="auto" w:sz="2" w:space="0"/>
        </w:pBdr>
        <w:spacing w:before="0" w:beforeAutospacing="0" w:after="0" w:afterAutospacing="0"/>
        <w:ind w:left="0" w:right="0"/>
      </w:pPr>
      <w:r>
        <w:pict>
          <v:rect id="_x0000_i104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君子见微知著，一叶落而知天下秋。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三个故事讲完了，马云和马化腾，岱岱为什么更看好马化腾呢？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这个问题，岱岱不言而喻了，瓜友也不言而喻了，甚至马云自己看完后，也会不言而喻了。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因为，他自己也说过：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7"/>
          <w:color w:val="FF0000"/>
          <w:bdr w:val="none" w:color="auto" w:sz="0" w:space="0"/>
        </w:rPr>
        <w:t>“金庸小说里面，哪个职业杀手，最后成为顶尖武林高手的？”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7"/>
          <w:color w:val="FF0000"/>
          <w:bdr w:val="none" w:color="auto" w:sz="0" w:space="0"/>
        </w:rPr>
        <w:t>“没有！”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利剑无鞘，锋不可久……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于是，一个抽身早。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于是，一个继续跑。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记住黑泽明的这句话：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6134735" cy="991870"/>
            <wp:effectExtent l="0" t="0" r="18415" b="17780"/>
            <wp:docPr id="15" name="图片 22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比如好的文章，也都藏在你不愿分享的公号中。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bdr w:val="none" w:color="auto" w:sz="0" w:space="0"/>
        </w:rPr>
        <w:t>不是吗？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bdr w:val="none" w:color="auto" w:sz="0" w:space="0"/>
        </w:rPr>
        <w:drawing>
          <wp:inline distT="0" distB="0" distL="114300" distR="114300">
            <wp:extent cx="2981325" cy="2867025"/>
            <wp:effectExtent l="0" t="0" r="9525" b="9525"/>
            <wp:docPr id="18" name="图片 23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 descr="IMG_2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7C3482"/>
    <w:rsid w:val="237C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2020-04-28T13:06:00Z</dcterms:created>
  <dc:creator>岱岱</dc:creator>
  <cp:lastModifiedBy>岱岱</cp:lastModifiedBy>
  <dcterms:modified xsi:type="dcterms:W3CDTF">2020-04-28T13:07:08Z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