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процедурой оформления отчётов с помощью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курса.</w:t>
      </w:r>
      <w:r>
        <w:t xml:space="preserve"> </w:t>
      </w:r>
      <w:r>
        <w:t xml:space="preserve">(рис. 1).</w:t>
      </w:r>
      <w:r>
        <w:t xml:space="preserve"> </w:t>
      </w:r>
      <w:r>
        <w:t xml:space="preserve">Создадим каталог lab04 для работы с NASM, тронем в нём файл</w:t>
      </w:r>
      <w:r>
        <w:t xml:space="preserve"> </w:t>
      </w:r>
      <w:r>
        <w:rPr>
          <w:i/>
          <w:iCs/>
        </w:rPr>
        <w:t xml:space="preserve">hello.asm</w:t>
      </w:r>
    </w:p>
    <w:p>
      <w:pPr>
        <w:pStyle w:val="CaptionedFigure"/>
      </w:pPr>
      <w:r>
        <w:drawing>
          <wp:inline>
            <wp:extent cx="3733800" cy="1975732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поместим код, предложенный в документе, приложенном к лабораторной работе (рис. 2).</w:t>
      </w:r>
    </w:p>
    <w:p>
      <w:pPr>
        <w:pStyle w:val="CaptionedFigure"/>
      </w:pPr>
      <w:r>
        <w:drawing>
          <wp:inline>
            <wp:extent cx="3733800" cy="2603288"/>
            <wp:effectExtent b="0" l="0" r="0" t="0"/>
            <wp:docPr descr="Рис. 2: Редактирование кода в hello.as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кода в hello.asm</w:t>
      </w:r>
    </w:p>
    <w:p>
      <w:pPr>
        <w:pStyle w:val="BodyText"/>
      </w:pPr>
      <w:r>
        <w:t xml:space="preserve">Заметим, что 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</w:t>
      </w:r>
    </w:p>
    <w:p>
      <w:pPr>
        <w:pStyle w:val="BodyText"/>
      </w:pPr>
      <w:r>
        <w:t xml:space="preserve">Пакетным менеджером</w:t>
      </w:r>
      <w:r>
        <w:t xml:space="preserve"> </w:t>
      </w:r>
      <w:r>
        <w:rPr>
          <w:i/>
          <w:iCs/>
        </w:rPr>
        <w:t xml:space="preserve">pacman</w:t>
      </w:r>
      <w:r>
        <w:t xml:space="preserve"> </w:t>
      </w:r>
      <w:r>
        <w:t xml:space="preserve">установим компилятор ассемблера</w:t>
      </w:r>
      <w:r>
        <w:t xml:space="preserve"> </w:t>
      </w:r>
      <w:r>
        <w:rPr>
          <w:i/>
          <w:iCs/>
        </w:rPr>
        <w:t xml:space="preserve">nasm</w:t>
      </w:r>
      <w:r>
        <w:t xml:space="preserve">. (рис. 3).</w:t>
      </w:r>
    </w:p>
    <w:p>
      <w:pPr>
        <w:pStyle w:val="CaptionedFigure"/>
      </w:pPr>
      <w:r>
        <w:drawing>
          <wp:inline>
            <wp:extent cx="3733800" cy="1474883"/>
            <wp:effectExtent b="0" l="0" r="0" t="0"/>
            <wp:docPr descr="Рис. 3: NASM installation on Arch Linux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NASM installation on Arch Linux</w:t>
      </w:r>
    </w:p>
    <w:p>
      <w:pPr>
        <w:pStyle w:val="BodyText"/>
      </w:pPr>
      <w:r>
        <w:t xml:space="preserve">Проведём компиляцию программы, убедимся, что выходные файлы появились в директории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619717"/>
            <wp:effectExtent b="0" l="0" r="0" t="0"/>
            <wp:docPr descr="Рис. 4: Компи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компоновщику. Проделаем это, как показано на картинке (рис. 5).</w:t>
      </w:r>
    </w:p>
    <w:p>
      <w:pPr>
        <w:pStyle w:val="CaptionedFigure"/>
      </w:pPr>
      <w:r>
        <w:drawing>
          <wp:inline>
            <wp:extent cx="3733800" cy="542976"/>
            <wp:effectExtent b="0" l="0" r="0" t="0"/>
            <wp:docPr descr="Рис. 5: Компоновка объектного файла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объектного файла</w:t>
      </w:r>
    </w:p>
    <w:p>
      <w:pPr>
        <w:pStyle w:val="BodyText"/>
      </w:pPr>
      <w:r>
        <w:t xml:space="preserve">Как видно, появился исполняемый файл</w:t>
      </w:r>
      <w:r>
        <w:t xml:space="preserve"> </w:t>
      </w:r>
      <w:r>
        <w:rPr>
          <w:b/>
          <w:bCs/>
        </w:rPr>
        <w:t xml:space="preserve">hello</w:t>
      </w:r>
    </w:p>
    <w:p>
      <w:pPr>
        <w:pStyle w:val="BodyText"/>
      </w:pPr>
      <w:r>
        <w:t xml:space="preserve">Проверим, что программа исполняется корректно (рис. 6).</w:t>
      </w:r>
    </w:p>
    <w:p>
      <w:pPr>
        <w:pStyle w:val="CaptionedFigure"/>
      </w:pPr>
      <w:r>
        <w:drawing>
          <wp:inline>
            <wp:extent cx="3733800" cy="787125"/>
            <wp:effectExtent b="0" l="0" r="0" t="0"/>
            <wp:docPr descr="Рис. 6: Проверка удаления файлов report.pdf и report.docx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p>
      <w:pPr>
        <w:pStyle w:val="BodyText"/>
      </w:pPr>
      <w:r>
        <w:t xml:space="preserve">Скопируем файл с кодом и назовём новый экземпляр</w:t>
      </w:r>
      <w:r>
        <w:t xml:space="preserve"> </w:t>
      </w:r>
      <w:r>
        <w:rPr>
          <w:i/>
          <w:iCs/>
        </w:rPr>
        <w:t xml:space="preserve">lab04.asm</w:t>
      </w:r>
      <w:r>
        <w:t xml:space="preserve">, проверим, что весь код на месте (рис. 7).</w:t>
      </w:r>
    </w:p>
    <w:p>
      <w:pPr>
        <w:pStyle w:val="CaptionedFigure"/>
      </w:pPr>
      <w:r>
        <w:drawing>
          <wp:inline>
            <wp:extent cx="3733800" cy="2543979"/>
            <wp:effectExtent b="0" l="0" r="0" t="0"/>
            <wp:docPr descr="Рис. 7: Копирование файла с кодом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с кодом</w:t>
      </w:r>
    </w:p>
    <w:bookmarkEnd w:id="43"/>
    <w:bookmarkStart w:id="58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Откроем файл с помощью редактора</w:t>
      </w:r>
      <w:r>
        <w:t xml:space="preserve"> </w:t>
      </w:r>
      <w:r>
        <w:rPr>
          <w:i/>
          <w:iCs/>
        </w:rPr>
        <w:t xml:space="preserve">vim</w:t>
      </w:r>
      <w:r>
        <w:t xml:space="preserve">.</w:t>
      </w:r>
      <w:r>
        <w:t xml:space="preserve"> </w:t>
      </w:r>
      <w:r>
        <w:t xml:space="preserve">В коде вместо</w:t>
      </w:r>
      <w:r>
        <w:t xml:space="preserve"> </w:t>
      </w:r>
      <w:r>
        <w:rPr>
          <w:i/>
          <w:iCs/>
        </w:rPr>
        <w:t xml:space="preserve">Hello world</w:t>
      </w:r>
      <w:r>
        <w:t xml:space="preserve"> </w:t>
      </w:r>
      <w:r>
        <w:t xml:space="preserve">напишем фамилию и имя автора лабораторной работы. Для семантики также поменяем</w:t>
      </w:r>
      <w:r>
        <w:t xml:space="preserve"> </w:t>
      </w:r>
      <w:r>
        <w:rPr>
          <w:i/>
          <w:iCs/>
        </w:rPr>
        <w:t xml:space="preserve">hello</w:t>
      </w:r>
      <w:r>
        <w:t xml:space="preserve"> </w:t>
      </w:r>
      <w:r>
        <w:t xml:space="preserve">на</w:t>
      </w:r>
      <w:r>
        <w:t xml:space="preserve"> </w:t>
      </w:r>
      <w:r>
        <w:rPr>
          <w:i/>
          <w:iCs/>
        </w:rPr>
        <w:t xml:space="preserve">name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3268712"/>
            <wp:effectExtent b="0" l="0" r="0" t="0"/>
            <wp:docPr descr="Рис. 8: Редактирование кода" title="" id="45" name="Picture"/>
            <a:graphic>
              <a:graphicData uri="http://schemas.openxmlformats.org/drawingml/2006/picture">
                <pic:pic>
                  <pic:nvPicPr>
                    <pic:cNvPr descr="image/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кода</w:t>
      </w:r>
    </w:p>
    <w:p>
      <w:pPr>
        <w:pStyle w:val="BodyText"/>
      </w:pPr>
      <w:r>
        <w:t xml:space="preserve">Скомпилируем код и обработаем его компоновщиком (аналогично предыдущему примеру) (рис. 9).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9: Переход в каталог с отчётом по лабораторной работе №2" title="" id="48" name="Picture"/>
            <a:graphic>
              <a:graphicData uri="http://schemas.openxmlformats.org/drawingml/2006/picture">
                <pic:pic>
                  <pic:nvPicPr>
                    <pic:cNvPr descr="image/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p>
      <w:pPr>
        <w:pStyle w:val="BodyText"/>
      </w:pPr>
      <w:r>
        <w:t xml:space="preserve">Запустим полученный на выходе исполняемый файл</w:t>
      </w:r>
      <w:r>
        <w:t xml:space="preserve"> </w:t>
      </w:r>
      <w:r>
        <w:rPr>
          <w:b/>
          <w:bCs/>
        </w:rPr>
        <w:t xml:space="preserve">lab04</w:t>
      </w:r>
      <w:r>
        <w:t xml:space="preserve"> </w:t>
      </w:r>
      <w:r>
        <w:t xml:space="preserve">и убедимся, что код работает корректно (рис. 10).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10: Запуск итогового кода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итогового кода</w:t>
      </w:r>
    </w:p>
    <w:p>
      <w:pPr>
        <w:pStyle w:val="CaptionedFigure"/>
      </w:pPr>
      <w:r>
        <w:drawing>
          <wp:inline>
            <wp:extent cx="3733800" cy="458167"/>
            <wp:effectExtent b="0" l="0" r="0" t="0"/>
            <wp:docPr descr="Рис. 11: Копирование файлов в каталог лабораторной работы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файлов в каталог лабораторной работы</w:t>
      </w:r>
    </w:p>
    <w:p>
      <w:pPr>
        <w:pStyle w:val="BodyText"/>
      </w:pPr>
      <w:r>
        <w:t xml:space="preserve">Скопируем всё содержимое текущего каталога в</w:t>
      </w:r>
      <w:r>
        <w:t xml:space="preserve"> </w:t>
      </w:r>
      <w:r>
        <w:rPr>
          <w:i/>
          <w:iCs/>
        </w:rPr>
        <w:t xml:space="preserve">~/study/arch-pc/labs/lab04/report/</w:t>
      </w:r>
      <w:r>
        <w:rPr>
          <w:b/>
          <w:bCs/>
          <w:i/>
          <w:iCs/>
        </w:rPr>
        <w:t xml:space="preserve">asm-dir</w:t>
      </w:r>
      <w:r>
        <w:t xml:space="preserve"> </w:t>
      </w:r>
      <w:r>
        <w:t xml:space="preserve">(рис. 11).</w:t>
      </w:r>
    </w:p>
    <w:p>
      <w:pPr>
        <w:pStyle w:val="BodyText"/>
      </w:pPr>
      <w:r>
        <w:t xml:space="preserve">Загрузим на Github всю новую версию проекта.</w:t>
      </w:r>
      <w:r>
        <w:t xml:space="preserve"> </w:t>
      </w:r>
      <w:bookmarkStart w:id="56" w:name="fig:012"/>
      <w:r>
        <w:t xml:space="preserve">add, commit</w:t>
      </w:r>
      <w:bookmarkEnd w:id="56"/>
      <w:r>
        <w:br/>
      </w:r>
      <w:bookmarkStart w:id="57" w:name="fig:013"/>
      <w:r>
        <w:t xml:space="preserve">push</w:t>
      </w:r>
      <w:bookmarkEnd w:id="57"/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оформления отчётов с помощью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Аносов Даниил Игоревич</dc:creator>
  <dc:language>ru-RU</dc:language>
  <cp:keywords/>
  <dcterms:created xsi:type="dcterms:W3CDTF">2024-10-26T20:17:08Z</dcterms:created>
  <dcterms:modified xsi:type="dcterms:W3CDTF">2024-10-26T20:17:08Z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