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25.png" ContentType="image/png"/>
  <Override PartName="/word/media/rId86.png" ContentType="image/png"/>
  <Override PartName="/word/media/rId89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Аносов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Преобразуйте программу из лабораторной работы №8 (Задание №1 для самостоятель-</w:t>
      </w:r>
      <w:r>
        <w:t xml:space="preserve"> </w:t>
      </w:r>
      <w:r>
        <w:t xml:space="preserve">ной работы), реализовав вычисление значения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как подпрограмму.</w:t>
      </w:r>
    </w:p>
    <w:p>
      <w:pPr>
        <w:pStyle w:val="Compact"/>
        <w:numPr>
          <w:ilvl w:val="0"/>
          <w:numId w:val="1001"/>
        </w:numPr>
      </w:pPr>
      <w:r>
        <w:t xml:space="preserve">В листинге 9.3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 При запуске</w:t>
      </w:r>
      <w:r>
        <w:t xml:space="preserve"> </w:t>
      </w:r>
      <w:r>
        <w:t xml:space="preserve">данная программа дает неверный результат. Проверьте это. С помощью отладчика GDB,</w:t>
      </w:r>
      <w:r>
        <w:t xml:space="preserve"> </w:t>
      </w:r>
      <w:r>
        <w:t xml:space="preserve">анализируя изменения значений регистров, определите ошибку и исправьте ее.</w:t>
      </w:r>
    </w:p>
    <w:bookmarkEnd w:id="21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0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Откроем терминал и создадим каталог для программ лабораторной работы №8. В новом каталоге создадим файл для первой программы</w:t>
      </w:r>
      <w:r>
        <w:t xml:space="preserve"> </w:t>
      </w:r>
      <w:r>
        <w:rPr>
          <w:i/>
          <w:iCs/>
        </w:rPr>
        <w:t xml:space="preserve">lab9-1.asm</w:t>
      </w:r>
      <w:r>
        <w:t xml:space="preserve">. (рис. 1).</w:t>
      </w:r>
    </w:p>
    <w:p>
      <w:pPr>
        <w:pStyle w:val="CaptionedFigure"/>
      </w:pPr>
      <w:r>
        <w:drawing>
          <wp:inline>
            <wp:extent cx="4533900" cy="561538"/>
            <wp:effectExtent b="0" l="0" r="0" t="0"/>
            <wp:docPr descr="Рис. 1: Создание каталога для программ" title="" id="23" name="Picture"/>
            <a:graphic>
              <a:graphicData uri="http://schemas.openxmlformats.org/drawingml/2006/picture">
                <pic:pic>
                  <pic:nvPicPr>
                    <pic:cNvPr descr="image/image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61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для программ</w:t>
      </w:r>
    </w:p>
    <w:p>
      <w:pPr>
        <w:pStyle w:val="BodyText"/>
      </w:pPr>
      <w:r>
        <w:t xml:space="preserve">Введём в этот файл текст программы из предложенного листинга. (рис. 2).</w:t>
      </w:r>
    </w:p>
    <w:p>
      <w:pPr>
        <w:pStyle w:val="CaptionedFigure"/>
      </w:pPr>
      <w:r>
        <w:drawing>
          <wp:inline>
            <wp:extent cx="4533900" cy="3280983"/>
            <wp:effectExtent b="0" l="0" r="0" t="0"/>
            <wp:docPr descr="Рис. 2: Открытый Vim" title="" id="26" name="Picture"/>
            <a:graphic>
              <a:graphicData uri="http://schemas.openxmlformats.org/drawingml/2006/picture">
                <pic:pic>
                  <pic:nvPicPr>
                    <pic:cNvPr descr="image/image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28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Открытый Vim</w:t>
      </w:r>
    </w:p>
    <w:p>
      <w:pPr>
        <w:pStyle w:val="BodyText"/>
      </w:pPr>
      <w:r>
        <w:t xml:space="preserve">Первые строки программы отвечают за вывод сообщения на экран (</w:t>
      </w:r>
      <w:r>
        <w:rPr>
          <w:rStyle w:val="VerbatimChar"/>
        </w:rPr>
        <w:t xml:space="preserve">call sprint</w:t>
      </w:r>
      <w:r>
        <w:t xml:space="preserve">), чтение</w:t>
      </w:r>
      <w:r>
        <w:t xml:space="preserve"> </w:t>
      </w:r>
      <w:r>
        <w:t xml:space="preserve">данных введенных с клавиатуры (</w:t>
      </w:r>
      <w:r>
        <w:rPr>
          <w:rStyle w:val="VerbatimChar"/>
        </w:rPr>
        <w:t xml:space="preserve">call sread</w:t>
      </w:r>
      <w:r>
        <w:t xml:space="preserve">) и преобразования введенных данных из</w:t>
      </w:r>
      <w:r>
        <w:t xml:space="preserve"> </w:t>
      </w:r>
      <w:r>
        <w:t xml:space="preserve">символьного вида в численный (</w:t>
      </w:r>
      <w:r>
        <w:rPr>
          <w:rStyle w:val="VerbatimChar"/>
        </w:rPr>
        <w:t xml:space="preserve">call atoi</w:t>
      </w:r>
      <w:r>
        <w:t xml:space="preserve">).</w:t>
      </w:r>
    </w:p>
    <w:p>
      <w:pPr>
        <w:pStyle w:val="BodyText"/>
      </w:pPr>
      <w:r>
        <w:t xml:space="preserve">Скомпилируем и запустим программу, предварительно скопировав из каталога предыдущей лабораторной работы вспомогательный файл с подпрограммами</w:t>
      </w:r>
      <w:r>
        <w:t xml:space="preserve"> </w:t>
      </w:r>
      <w:r>
        <w:rPr>
          <w:i/>
          <w:iCs/>
        </w:rPr>
        <w:t xml:space="preserve">in_out.asm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4533900" cy="1092036"/>
            <wp:effectExtent b="0" l="0" r="0" t="0"/>
            <wp:docPr descr="Рис. 3: Компиляция и первый запуск программы" title="" id="29" name="Picture"/>
            <a:graphic>
              <a:graphicData uri="http://schemas.openxmlformats.org/drawingml/2006/picture">
                <pic:pic>
                  <pic:nvPicPr>
                    <pic:cNvPr descr="image/image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92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Компиляция и первый запуск программы</w:t>
      </w:r>
    </w:p>
    <w:p>
      <w:pPr>
        <w:pStyle w:val="BodyText"/>
      </w:pPr>
      <w:r>
        <w:t xml:space="preserve">Изменим текст программы, добавив подпрограмму</w:t>
      </w:r>
      <w:r>
        <w:t xml:space="preserve"> </w:t>
      </w:r>
      <w:r>
        <w:rPr>
          <w:rStyle w:val="VerbatimChar"/>
        </w:rPr>
        <w:t xml:space="preserve">_subcalcul</w:t>
      </w:r>
      <w:r>
        <w:t xml:space="preserve"> </w:t>
      </w:r>
      <w:r>
        <w:t xml:space="preserve">в подпрограмму</w:t>
      </w:r>
      <w:r>
        <w:t xml:space="preserve"> </w:t>
      </w:r>
      <w:r>
        <w:rPr>
          <w:rStyle w:val="VerbatimChar"/>
        </w:rPr>
        <w:t xml:space="preserve">_calcul</w:t>
      </w:r>
      <w:r>
        <w:t xml:space="preserve">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𝑓</m:t>
        </m:r>
        <m:d>
          <m:dPr>
            <m:begChr m:val="("/>
            <m:endChr m:val=")"/>
            <m:sepChr m:val=""/>
            <m:grow/>
          </m:dPr>
          <m:e>
            <m:r>
              <m:t>𝑔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𝑥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𝑥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𝑓</m:t>
        </m:r>
        <m:d>
          <m:dPr>
            <m:begChr m:val="("/>
            <m:endChr m:val=")"/>
            <m:sepChr m:val=""/>
            <m:grow/>
          </m:dPr>
          <m:e>
            <m:r>
              <m:t>𝑥</m:t>
            </m:r>
          </m:e>
        </m:d>
        <m:r>
          <m:rPr>
            <m:sty m:val="p"/>
          </m:rPr>
          <m:t>=</m:t>
        </m:r>
        <m:r>
          <m:t>2</m:t>
        </m:r>
        <m:r>
          <m:t>𝑥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𝑔</m:t>
        </m:r>
        <m:d>
          <m:dPr>
            <m:begChr m:val="("/>
            <m:endChr m:val=")"/>
            <m:sepChr m:val=""/>
            <m:grow/>
          </m:dPr>
          <m:e>
            <m:r>
              <m:t>𝑥</m:t>
            </m:r>
          </m:e>
        </m:d>
        <m:r>
          <m:rPr>
            <m:sty m:val="p"/>
          </m:rPr>
          <m:t>=</m:t>
        </m:r>
        <m:r>
          <m:t>3</m:t>
        </m:r>
        <m:r>
          <m:t>𝑥</m:t>
        </m:r>
        <m:r>
          <m:rPr>
            <m:sty m:val="p"/>
          </m:rPr>
          <m:t>−</m:t>
        </m:r>
        <m:r>
          <m:t>1</m:t>
        </m:r>
      </m:oMath>
      <w:r>
        <w:t xml:space="preserve">. Т.е.</w:t>
      </w:r>
      <w:r>
        <w:t xml:space="preserve"> </w:t>
      </w:r>
      <m:oMath>
        <m:r>
          <m:t>𝑥</m:t>
        </m:r>
      </m:oMath>
      <w:r>
        <w:t xml:space="preserve"> </w:t>
      </w:r>
      <w:r>
        <w:t xml:space="preserve">передается в подпрограмму</w:t>
      </w:r>
      <w:r>
        <w:t xml:space="preserve"> </w:t>
      </w:r>
      <w:r>
        <w:rPr>
          <w:rStyle w:val="VerbatimChar"/>
        </w:rPr>
        <w:t xml:space="preserve">_calcul</w:t>
      </w:r>
      <w:r>
        <w:t xml:space="preserve"> </w:t>
      </w:r>
      <w:r>
        <w:t xml:space="preserve">из нее в подпрограмму</w:t>
      </w:r>
      <w:r>
        <w:t xml:space="preserve"> </w:t>
      </w:r>
      <w:r>
        <w:rPr>
          <w:rStyle w:val="VerbatimChar"/>
        </w:rPr>
        <w:t xml:space="preserve">_subcalcul</w:t>
      </w:r>
      <w:r>
        <w:t xml:space="preserve">, где</w:t>
      </w:r>
      <w:r>
        <w:t xml:space="preserve"> </w:t>
      </w:r>
      <w:r>
        <w:t xml:space="preserve">вычисляется выражение</w:t>
      </w:r>
      <w:r>
        <w:t xml:space="preserve"> </w:t>
      </w:r>
      <m:oMath>
        <m:r>
          <m:t>𝑔</m:t>
        </m:r>
        <m:d>
          <m:dPr>
            <m:begChr m:val="("/>
            <m:endChr m:val=")"/>
            <m:sepChr m:val=""/>
            <m:grow/>
          </m:dPr>
          <m:e>
            <m:r>
              <m:t>𝑥</m:t>
            </m:r>
          </m:e>
        </m:d>
      </m:oMath>
      <w:r>
        <w:t xml:space="preserve">, результат возвращается в</w:t>
      </w:r>
      <w:r>
        <w:t xml:space="preserve"> </w:t>
      </w:r>
      <w:r>
        <w:rPr>
          <w:rStyle w:val="VerbatimChar"/>
        </w:rPr>
        <w:t xml:space="preserve">_calcul</w:t>
      </w:r>
      <w:r>
        <w:t xml:space="preserve"> </w:t>
      </w:r>
      <w:r>
        <w:t xml:space="preserve">и вычисляется выражение</w:t>
      </w:r>
      <w:r>
        <w:t xml:space="preserve"> </w:t>
      </w:r>
      <m:oMath>
        <m:r>
          <m:t>𝑓</m:t>
        </m:r>
        <m:d>
          <m:dPr>
            <m:begChr m:val="("/>
            <m:endChr m:val=")"/>
            <m:sepChr m:val=""/>
            <m:grow/>
          </m:dPr>
          <m:e>
            <m:r>
              <m:t>𝑔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𝑥</m:t>
                </m:r>
              </m:e>
            </m:d>
          </m:e>
        </m:d>
      </m:oMath>
      <w:r>
        <w:t xml:space="preserve">. Результат возвращается в основную программу для вывода результата на экран. (рис. 4).</w:t>
      </w:r>
    </w:p>
    <w:p>
      <w:pPr>
        <w:pStyle w:val="CaptionedFigure"/>
      </w:pPr>
      <w:r>
        <w:drawing>
          <wp:inline>
            <wp:extent cx="4533900" cy="4280391"/>
            <wp:effectExtent b="0" l="0" r="0" t="0"/>
            <wp:docPr descr="Рис. 4: Vim с обновленной программой" title="" id="32" name="Picture"/>
            <a:graphic>
              <a:graphicData uri="http://schemas.openxmlformats.org/drawingml/2006/picture">
                <pic:pic>
                  <pic:nvPicPr>
                    <pic:cNvPr descr="image/image-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280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Vim с обновленной программой</w:t>
      </w:r>
    </w:p>
    <w:p>
      <w:pPr>
        <w:pStyle w:val="BodyText"/>
      </w:pPr>
      <w:r>
        <w:t xml:space="preserve">Скомпилируем и запустим измененную программу. Проверим её работу. (рис. 5).</w:t>
      </w:r>
    </w:p>
    <w:p>
      <w:pPr>
        <w:pStyle w:val="CaptionedFigure"/>
      </w:pPr>
      <w:r>
        <w:drawing>
          <wp:inline>
            <wp:extent cx="4533900" cy="853153"/>
            <wp:effectExtent b="0" l="0" r="0" t="0"/>
            <wp:docPr descr="Рис. 5: Повторная компиляция и запуск программы" title="" id="35" name="Picture"/>
            <a:graphic>
              <a:graphicData uri="http://schemas.openxmlformats.org/drawingml/2006/picture">
                <pic:pic>
                  <pic:nvPicPr>
                    <pic:cNvPr descr="image/image-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853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Повторная компиляция и запуск программы</w:t>
      </w:r>
    </w:p>
    <w:p>
      <w:pPr>
        <w:pStyle w:val="BodyText"/>
      </w:pPr>
      <w:r>
        <w:t xml:space="preserve">Теперь, после того, как мы добавили новую подпрограмму</w:t>
      </w:r>
      <w:r>
        <w:t xml:space="preserve"> </w:t>
      </w:r>
      <w:r>
        <w:rPr>
          <w:rStyle w:val="VerbatimChar"/>
        </w:rPr>
        <w:t xml:space="preserve">_subcalcul</w:t>
      </w:r>
      <w:r>
        <w:t xml:space="preserve">, программа корректно выполняет свою задачу.</w:t>
      </w:r>
    </w:p>
    <w:p>
      <w:pPr>
        <w:pStyle w:val="BodyText"/>
      </w:pPr>
      <w:r>
        <w:t xml:space="preserve">Создадим новый файл</w:t>
      </w:r>
      <w:r>
        <w:t xml:space="preserve"> </w:t>
      </w:r>
      <w:r>
        <w:rPr>
          <w:i/>
          <w:iCs/>
        </w:rPr>
        <w:t xml:space="preserve">lab09-2.asm</w:t>
      </w:r>
      <w:r>
        <w:t xml:space="preserve">. Введём в него код из предложенного листинга.</w:t>
      </w:r>
    </w:p>
    <w:p>
      <w:pPr>
        <w:pStyle w:val="BodyText"/>
      </w:pPr>
      <w:r>
        <w:t xml:space="preserve">Откроем файл программы в</w:t>
      </w:r>
      <w:r>
        <w:t xml:space="preserve"> </w:t>
      </w:r>
      <w:r>
        <w:rPr>
          <w:b/>
          <w:bCs/>
        </w:rPr>
        <w:t xml:space="preserve">Vim</w:t>
      </w:r>
      <w:r>
        <w:t xml:space="preserve"> </w:t>
      </w:r>
      <w:r>
        <w:t xml:space="preserve">и отредактируем файл (рис. 6).</w:t>
      </w:r>
    </w:p>
    <w:p>
      <w:pPr>
        <w:pStyle w:val="CaptionedFigure"/>
      </w:pPr>
      <w:r>
        <w:drawing>
          <wp:inline>
            <wp:extent cx="4533900" cy="2340552"/>
            <wp:effectExtent b="0" l="0" r="0" t="0"/>
            <wp:docPr descr="Рис. 6: Vim с новой программой" title="" id="38" name="Picture"/>
            <a:graphic>
              <a:graphicData uri="http://schemas.openxmlformats.org/drawingml/2006/picture">
                <pic:pic>
                  <pic:nvPicPr>
                    <pic:cNvPr descr="image/image-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340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Vim с новой программой</w:t>
      </w:r>
    </w:p>
    <w:p>
      <w:pPr>
        <w:pStyle w:val="BodyText"/>
      </w:pPr>
      <w:r>
        <w:t xml:space="preserve">Проведём компиляцию новой программы, получим исполняемый файл (рис. 7).</w:t>
      </w:r>
    </w:p>
    <w:bookmarkEnd w:id="40"/>
    <w:bookmarkStart w:id="71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nasm -f elf -g -l lab09-2.lst lab09-2.asm</w:t>
      </w:r>
      <w:r>
        <w:br/>
      </w:r>
      <w:r>
        <w:rPr>
          <w:rStyle w:val="VerbatimChar"/>
        </w:rPr>
        <w:t xml:space="preserve">ld -m elf_i386 -o lab09-2 lab09-2.o</w:t>
      </w:r>
    </w:p>
    <w:p>
      <w:pPr>
        <w:pStyle w:val="CaptionedFigure"/>
      </w:pPr>
      <w:r>
        <w:drawing>
          <wp:inline>
            <wp:extent cx="4533900" cy="691861"/>
            <wp:effectExtent b="0" l="0" r="0" t="0"/>
            <wp:docPr descr="Рис. 7: Компиляция и запуск новой программы" title="" id="42" name="Picture"/>
            <a:graphic>
              <a:graphicData uri="http://schemas.openxmlformats.org/drawingml/2006/picture">
                <pic:pic>
                  <pic:nvPicPr>
                    <pic:cNvPr descr="image/image-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91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Компиляция и запуск новой программы</w:t>
      </w:r>
    </w:p>
    <w:p>
      <w:pPr>
        <w:pStyle w:val="BodyText"/>
      </w:pPr>
      <w:r>
        <w:t xml:space="preserve">Откроем отладчик</w:t>
      </w:r>
      <w:r>
        <w:t xml:space="preserve"> </w:t>
      </w:r>
      <w:r>
        <w:rPr>
          <w:b/>
          <w:bCs/>
        </w:rPr>
        <w:t xml:space="preserve">GDB</w:t>
      </w:r>
      <w:r>
        <w:t xml:space="preserve"> </w:t>
      </w:r>
      <w:r>
        <w:t xml:space="preserve">(рис. 8).</w:t>
      </w:r>
      <w:r>
        <w:t xml:space="preserve"> </w:t>
      </w:r>
      <w:r>
        <w:t xml:space="preserve">В нём исследуем, как работают брейкпоинты (точки останова).</w:t>
      </w:r>
    </w:p>
    <w:p>
      <w:pPr>
        <w:pStyle w:val="CaptionedFigure"/>
      </w:pPr>
      <w:r>
        <w:drawing>
          <wp:inline>
            <wp:extent cx="4533900" cy="5359259"/>
            <wp:effectExtent b="0" l="0" r="0" t="0"/>
            <wp:docPr descr="Рис. 8: Открытый GDB" title="" id="45" name="Picture"/>
            <a:graphic>
              <a:graphicData uri="http://schemas.openxmlformats.org/drawingml/2006/picture">
                <pic:pic>
                  <pic:nvPicPr>
                    <pic:cNvPr descr="image/image-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359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Открытый</w:t>
      </w:r>
      <w:r>
        <w:t xml:space="preserve"> </w:t>
      </w:r>
      <w:r>
        <w:rPr>
          <w:b/>
          <w:bCs/>
        </w:rPr>
        <w:t xml:space="preserve">GDB</w:t>
      </w:r>
    </w:p>
    <w:p>
      <w:pPr>
        <w:pStyle w:val="BodyText"/>
      </w:pPr>
      <w:r>
        <w:t xml:space="preserve">Переключимся на отображение команд с Intel’овским синтаксисом, введя команду</w:t>
      </w:r>
      <w:r>
        <w:t xml:space="preserve"> </w:t>
      </w:r>
      <w:r>
        <w:rPr>
          <w:rStyle w:val="VerbatimChar"/>
        </w:rPr>
        <w:t xml:space="preserve">set disassembly-flavor intel</w:t>
      </w:r>
      <w:r>
        <w:t xml:space="preserve"> </w:t>
      </w:r>
      <w:r>
        <w:t xml:space="preserve">(рис. 9).</w:t>
      </w:r>
      <w:r>
        <w:t xml:space="preserve"> </w:t>
      </w:r>
      <w:r>
        <w:t xml:space="preserve">Этот режим отличается от режима</w:t>
      </w:r>
      <w:r>
        <w:t xml:space="preserve"> </w:t>
      </w:r>
      <w:r>
        <w:rPr>
          <w:i/>
          <w:iCs/>
        </w:rPr>
        <w:t xml:space="preserve">ATT</w:t>
      </w:r>
      <w:r>
        <w:t xml:space="preserve"> </w:t>
      </w:r>
      <w:r>
        <w:t xml:space="preserve">порядком операндов и стилем их обозначений, а именно, в</w:t>
      </w:r>
      <w:r>
        <w:t xml:space="preserve"> </w:t>
      </w:r>
      <w:r>
        <w:rPr>
          <w:i/>
          <w:iCs/>
        </w:rPr>
        <w:t xml:space="preserve">ATT</w:t>
      </w:r>
      <w:r>
        <w:t xml:space="preserve"> </w:t>
      </w:r>
      <w:r>
        <w:t xml:space="preserve">перед именами регистров стоят $. Порядок операндов: в</w:t>
      </w:r>
      <w:r>
        <w:t xml:space="preserve"> </w:t>
      </w:r>
      <w:r>
        <w:rPr>
          <w:i/>
          <w:iCs/>
        </w:rPr>
        <w:t xml:space="preserve">ATT</w:t>
      </w:r>
      <w:r>
        <w:t xml:space="preserve"> </w:t>
      </w:r>
      <w:r>
        <w:t xml:space="preserve">“</w:t>
      </w:r>
      <w:r>
        <w:rPr>
          <w:rStyle w:val="VerbatimChar"/>
        </w:rPr>
        <w:t xml:space="preserve">source, destination</w:t>
      </w:r>
      <w:r>
        <w:t xml:space="preserve">”</w:t>
      </w:r>
      <w:r>
        <w:t xml:space="preserve">, а в</w:t>
      </w:r>
      <w:r>
        <w:t xml:space="preserve"> </w:t>
      </w:r>
      <w:r>
        <w:rPr>
          <w:i/>
          <w:iCs/>
        </w:rPr>
        <w:t xml:space="preserve">Intel</w:t>
      </w:r>
      <w:r>
        <w:t xml:space="preserve"> </w:t>
      </w:r>
      <w:r>
        <w:t xml:space="preserve">“</w:t>
      </w:r>
      <w:r>
        <w:rPr>
          <w:rStyle w:val="VerbatimChar"/>
        </w:rPr>
        <w:t xml:space="preserve">destination, source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4533900" cy="5359259"/>
            <wp:effectExtent b="0" l="0" r="0" t="0"/>
            <wp:docPr descr="Рис. 9: Открытый GDB" title="" id="48" name="Picture"/>
            <a:graphic>
              <a:graphicData uri="http://schemas.openxmlformats.org/drawingml/2006/picture">
                <pic:pic>
                  <pic:nvPicPr>
                    <pic:cNvPr descr="image/image-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359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Открытый</w:t>
      </w:r>
      <w:r>
        <w:t xml:space="preserve"> </w:t>
      </w:r>
      <w:r>
        <w:rPr>
          <w:b/>
          <w:bCs/>
        </w:rPr>
        <w:t xml:space="preserve">GDB</w:t>
      </w:r>
    </w:p>
    <w:p>
      <w:pPr>
        <w:pStyle w:val="BodyText"/>
      </w:pPr>
      <w:r>
        <w:t xml:space="preserve">Теперь откроем режим псевдографики для более удобного анализа программы (рис. 10).</w:t>
      </w:r>
    </w:p>
    <w:p>
      <w:pPr>
        <w:pStyle w:val="CaptionedFigure"/>
      </w:pPr>
      <w:r>
        <w:drawing>
          <wp:inline>
            <wp:extent cx="4533900" cy="3239192"/>
            <wp:effectExtent b="0" l="0" r="0" t="0"/>
            <wp:docPr descr="Рис. 10: Режим псевдографики" title="" id="51" name="Picture"/>
            <a:graphic>
              <a:graphicData uri="http://schemas.openxmlformats.org/drawingml/2006/picture">
                <pic:pic>
                  <pic:nvPicPr>
                    <pic:cNvPr descr="image/image-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239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Режим псевдографики</w:t>
      </w:r>
    </w:p>
    <w:bookmarkStart w:id="56" w:name="добавление-точек-останова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Установить точку останова можно командой</w:t>
      </w:r>
      <w:r>
        <w:t xml:space="preserve"> </w:t>
      </w:r>
      <w:r>
        <w:rPr>
          <w:rStyle w:val="VerbatimChar"/>
        </w:rPr>
        <w:t xml:space="preserve">break</w:t>
      </w:r>
      <w:r>
        <w:t xml:space="preserve"> </w:t>
      </w:r>
      <w:r>
        <w:t xml:space="preserve">(кратко</w:t>
      </w:r>
      <w:r>
        <w:t xml:space="preserve"> </w:t>
      </w:r>
      <w:r>
        <w:rPr>
          <w:rStyle w:val="VerbatimChar"/>
        </w:rPr>
        <w:t xml:space="preserve">b</w:t>
      </w:r>
      <w:r>
        <w:t xml:space="preserve">). Типичный аргумент этой</w:t>
      </w:r>
      <w:r>
        <w:t xml:space="preserve"> </w:t>
      </w:r>
      <w:r>
        <w:t xml:space="preserve">команды — место установки. Его можно задать или как номер строки программы (имеет</w:t>
      </w:r>
      <w:r>
        <w:t xml:space="preserve"> </w:t>
      </w:r>
      <w:r>
        <w:t xml:space="preserve">смысл, если есть исходный файл, а программа компилировалась с информацией об отладке),</w:t>
      </w:r>
      <w:r>
        <w:t xml:space="preserve"> </w:t>
      </w:r>
      <w:r>
        <w:t xml:space="preserve">или как имя метки, или как адрес. Чтобы не было путаницы с номерами, перед адресом</w:t>
      </w:r>
      <w:r>
        <w:t xml:space="preserve"> </w:t>
      </w:r>
      <w:r>
        <w:t xml:space="preserve">ставится «звёздочка»:</w:t>
      </w:r>
      <w:r>
        <w:t xml:space="preserve"> </w:t>
      </w:r>
      <w:r>
        <w:t xml:space="preserve">На предыдущих шагах была установлена точка останова по имени метки (</w:t>
      </w:r>
      <w:r>
        <w:rPr>
          <w:rStyle w:val="VerbatimChar"/>
        </w:rPr>
        <w:t xml:space="preserve">_start</w:t>
      </w:r>
      <w:r>
        <w:t xml:space="preserve">). Про-</w:t>
      </w:r>
      <w:r>
        <w:t xml:space="preserve"> </w:t>
      </w:r>
      <w:r>
        <w:t xml:space="preserve">верим это с помощью команды info breakpoints (кратко</w:t>
      </w:r>
      <w:r>
        <w:t xml:space="preserve"> </w:t>
      </w:r>
      <w:r>
        <w:rPr>
          <w:rStyle w:val="VerbatimChar"/>
        </w:rPr>
        <w:t xml:space="preserve">i b</w:t>
      </w:r>
      <w:r>
        <w:t xml:space="preserve">).</w:t>
      </w:r>
      <w:r>
        <w:t xml:space="preserve"> </w:t>
      </w:r>
      <w:r>
        <w:t xml:space="preserve">Установим еще одну точку останова по адресу инструкции. Адрес инструкции можно</w:t>
      </w:r>
      <w:r>
        <w:t xml:space="preserve"> </w:t>
      </w:r>
      <w:r>
        <w:t xml:space="preserve">увидеть в средней части экрана в левом столбце соответствующей инструкции (см. рис. 9.3).</w:t>
      </w:r>
      <w:r>
        <w:t xml:space="preserve"> </w:t>
      </w:r>
      <w:r>
        <w:t xml:space="preserve">Определим адрес предпоследней инструкции (</w:t>
      </w:r>
      <w:r>
        <w:rPr>
          <w:rStyle w:val="VerbatimChar"/>
        </w:rPr>
        <w:t xml:space="preserve">mov ebx,0x0</w:t>
      </w:r>
      <w:r>
        <w:t xml:space="preserve">) и установим точку останова (рис. 11).</w:t>
      </w:r>
    </w:p>
    <w:p>
      <w:pPr>
        <w:pStyle w:val="CaptionedFigure"/>
      </w:pPr>
      <w:r>
        <w:drawing>
          <wp:inline>
            <wp:extent cx="4533900" cy="4679528"/>
            <wp:effectExtent b="0" l="0" r="0" t="0"/>
            <wp:docPr descr="Рис. 11: Работа в GDB" title="" id="54" name="Picture"/>
            <a:graphic>
              <a:graphicData uri="http://schemas.openxmlformats.org/drawingml/2006/picture">
                <pic:pic>
                  <pic:nvPicPr>
                    <pic:cNvPr descr="image/image-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67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Работа в</w:t>
      </w:r>
      <w:r>
        <w:t xml:space="preserve"> </w:t>
      </w:r>
      <w:r>
        <w:rPr>
          <w:b/>
          <w:bCs/>
        </w:rPr>
        <w:t xml:space="preserve">GDB</w:t>
      </w:r>
    </w:p>
    <w:bookmarkEnd w:id="56"/>
    <w:bookmarkStart w:id="63" w:name="работа-с-данными-программы-в-gdb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Отладчик может показывать содержимое ячеек памяти и регистров, а при необходимости позволяет вручную изменять значения регистров и переменных. Выполним 5 инструкций с помощью команды</w:t>
      </w:r>
      <w:r>
        <w:t xml:space="preserve"> </w:t>
      </w:r>
      <w:r>
        <w:rPr>
          <w:rStyle w:val="VerbatimChar"/>
        </w:rPr>
        <w:t xml:space="preserve">stepi</w:t>
      </w:r>
      <w:r>
        <w:t xml:space="preserve"> </w:t>
      </w:r>
      <w:r>
        <w:t xml:space="preserve">(или</w:t>
      </w:r>
      <w:r>
        <w:t xml:space="preserve"> </w:t>
      </w:r>
      <w:r>
        <w:rPr>
          <w:rStyle w:val="VerbatimChar"/>
        </w:rPr>
        <w:t xml:space="preserve">si</w:t>
      </w:r>
      <w:r>
        <w:t xml:space="preserve">) и проследим за изменением значений регистров. Значения каких регистров изменяются?</w:t>
      </w:r>
      <w:r>
        <w:t xml:space="preserve"> </w:t>
      </w:r>
      <w:r>
        <w:t xml:space="preserve">Посмотреть содержимое регистров также можно с помощью команды</w:t>
      </w:r>
      <w:r>
        <w:t xml:space="preserve"> </w:t>
      </w:r>
      <w:r>
        <w:rPr>
          <w:rStyle w:val="VerbatimChar"/>
        </w:rPr>
        <w:t xml:space="preserve">info registers</w:t>
      </w:r>
      <w:r>
        <w:t xml:space="preserve"> </w:t>
      </w:r>
      <w:r>
        <w:t xml:space="preserve">(или</w:t>
      </w:r>
      <w:r>
        <w:t xml:space="preserve"> </w:t>
      </w:r>
      <w:r>
        <w:rPr>
          <w:rStyle w:val="VerbatimChar"/>
        </w:rPr>
        <w:t xml:space="preserve">i r</w:t>
      </w:r>
      <w:r>
        <w:t xml:space="preserve">).</w:t>
      </w:r>
    </w:p>
    <w:p>
      <w:pPr>
        <w:pStyle w:val="SourceCode"/>
      </w:pPr>
      <w:r>
        <w:rPr>
          <w:rStyle w:val="VerbatimChar"/>
        </w:rPr>
        <w:t xml:space="preserve">(gdb) info registers</w:t>
      </w:r>
    </w:p>
    <w:p>
      <w:pPr>
        <w:pStyle w:val="FirstParagraph"/>
      </w:pPr>
      <w:r>
        <w:t xml:space="preserve">Для отображения содержимого памяти можно использовать команду</w:t>
      </w:r>
      <w:r>
        <w:t xml:space="preserve"> </w:t>
      </w:r>
      <w:r>
        <w:rPr>
          <w:rStyle w:val="VerbatimChar"/>
        </w:rPr>
        <w:t xml:space="preserve">x &lt;адрес&gt;</w:t>
      </w:r>
      <w:r>
        <w:t xml:space="preserve">, которая</w:t>
      </w:r>
      <w:r>
        <w:t xml:space="preserve"> </w:t>
      </w:r>
      <w:r>
        <w:t xml:space="preserve">выдаёт содержимое ячейки памяти по указанному адресу. Формат, в котором выводятся</w:t>
      </w:r>
      <w:r>
        <w:t xml:space="preserve"> </w:t>
      </w:r>
      <w:r>
        <w:t xml:space="preserve">данные, можно задать после имени команды через косую черту:</w:t>
      </w:r>
      <w:r>
        <w:t xml:space="preserve"> </w:t>
      </w:r>
      <w:r>
        <w:rPr>
          <w:rStyle w:val="VerbatimChar"/>
        </w:rPr>
        <w:t xml:space="preserve">x/NFU &lt;адрес&gt;</w:t>
      </w:r>
      <w:r>
        <w:t xml:space="preserve">.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x &amp;&lt;имя переменной&gt;</w:t>
      </w:r>
      <w:r>
        <w:t xml:space="preserve"> </w:t>
      </w:r>
      <w:r>
        <w:t xml:space="preserve">также можно посмотреть содержимое переменной.</w:t>
      </w:r>
      <w:r>
        <w:t xml:space="preserve"> </w:t>
      </w:r>
      <w:r>
        <w:t xml:space="preserve">Посмотрите значение переменной</w:t>
      </w:r>
      <w:r>
        <w:t xml:space="preserve"> </w:t>
      </w:r>
      <w:r>
        <w:rPr>
          <w:rStyle w:val="VerbatimChar"/>
        </w:rPr>
        <w:t xml:space="preserve">msg1</w:t>
      </w:r>
      <w:r>
        <w:t xml:space="preserve"> </w:t>
      </w:r>
      <w:r>
        <w:t xml:space="preserve">по имени</w:t>
      </w:r>
    </w:p>
    <w:p>
      <w:pPr>
        <w:pStyle w:val="SourceCode"/>
      </w:pPr>
      <w:r>
        <w:rPr>
          <w:rStyle w:val="VerbatimChar"/>
        </w:rPr>
        <w:t xml:space="preserve">(gdb) x/1sb &amp;msg1</w:t>
      </w:r>
      <w:r>
        <w:br/>
      </w:r>
      <w:r>
        <w:rPr>
          <w:rStyle w:val="VerbatimChar"/>
        </w:rPr>
        <w:t xml:space="preserve">0x804a000 &lt;msg1&gt;: "Hello, "</w:t>
      </w:r>
    </w:p>
    <w:p>
      <w:pPr>
        <w:pStyle w:val="FirstParagraph"/>
      </w:pPr>
      <w:r>
        <w:t xml:space="preserve">Посмотрите значение переменной</w:t>
      </w:r>
      <w:r>
        <w:t xml:space="preserve"> </w:t>
      </w:r>
      <w:r>
        <w:rPr>
          <w:rStyle w:val="VerbatimChar"/>
        </w:rPr>
        <w:t xml:space="preserve">msg2</w:t>
      </w:r>
      <w:r>
        <w:t xml:space="preserve"> </w:t>
      </w:r>
      <w:r>
        <w:t xml:space="preserve">по адресу. Адрес переменной можно определить</w:t>
      </w:r>
      <w:r>
        <w:t xml:space="preserve"> </w:t>
      </w:r>
      <w:r>
        <w:t xml:space="preserve">по дизассемблированной инструкции. Посмотрим инструкцию</w:t>
      </w:r>
      <w:r>
        <w:t xml:space="preserve"> </w:t>
      </w:r>
      <w:r>
        <w:rPr>
          <w:rStyle w:val="VerbatimChar"/>
        </w:rPr>
        <w:t xml:space="preserve">mov ecx,msg2</w:t>
      </w:r>
      <w:r>
        <w:t xml:space="preserve"> </w:t>
      </w:r>
      <w:r>
        <w:t xml:space="preserve">которая записывает в регистр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адрес перемененной</w:t>
      </w:r>
      <w:r>
        <w:t xml:space="preserve"> </w:t>
      </w:r>
      <w:r>
        <w:rPr>
          <w:rStyle w:val="VerbatimChar"/>
        </w:rPr>
        <w:t xml:space="preserve">msg2</w:t>
      </w:r>
      <w:r>
        <w:t xml:space="preserve">.</w:t>
      </w:r>
      <w:r>
        <w:t xml:space="preserve"> </w:t>
      </w:r>
      <w:r>
        <w:t xml:space="preserve">(рис. 12, 13).</w:t>
      </w:r>
    </w:p>
    <w:p>
      <w:pPr>
        <w:pStyle w:val="CaptionedFigure"/>
      </w:pPr>
      <w:r>
        <w:drawing>
          <wp:inline>
            <wp:extent cx="4533900" cy="4679528"/>
            <wp:effectExtent b="0" l="0" r="0" t="0"/>
            <wp:docPr descr="Рис. 12: Работа в GDB" title="" id="58" name="Picture"/>
            <a:graphic>
              <a:graphicData uri="http://schemas.openxmlformats.org/drawingml/2006/picture">
                <pic:pic>
                  <pic:nvPicPr>
                    <pic:cNvPr descr="image/image-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67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Работа в</w:t>
      </w:r>
      <w:r>
        <w:t xml:space="preserve"> </w:t>
      </w:r>
      <w:r>
        <w:rPr>
          <w:b/>
          <w:bCs/>
        </w:rPr>
        <w:t xml:space="preserve">GDB</w:t>
      </w:r>
    </w:p>
    <w:p>
      <w:pPr>
        <w:pStyle w:val="CaptionedFigure"/>
      </w:pPr>
      <w:r>
        <w:drawing>
          <wp:inline>
            <wp:extent cx="4533900" cy="4679528"/>
            <wp:effectExtent b="0" l="0" r="0" t="0"/>
            <wp:docPr descr="Рис. 13: Работа в GDB" title="" id="61" name="Picture"/>
            <a:graphic>
              <a:graphicData uri="http://schemas.openxmlformats.org/drawingml/2006/picture">
                <pic:pic>
                  <pic:nvPicPr>
                    <pic:cNvPr descr="image/image-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67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Работа в</w:t>
      </w:r>
      <w:r>
        <w:t xml:space="preserve"> </w:t>
      </w:r>
      <w:r>
        <w:rPr>
          <w:b/>
          <w:bCs/>
        </w:rPr>
        <w:t xml:space="preserve">GDB</w:t>
      </w:r>
    </w:p>
    <w:bookmarkEnd w:id="63"/>
    <w:bookmarkStart w:id="70" w:name="X34484a9d02dddcc072527afae661c9b27116987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Скопируем файл</w:t>
      </w:r>
      <w:r>
        <w:t xml:space="preserve"> </w:t>
      </w:r>
      <w:r>
        <w:rPr>
          <w:rStyle w:val="VerbatimChar"/>
        </w:rPr>
        <w:t xml:space="preserve">lab8-2.asm</w:t>
      </w:r>
      <w:r>
        <w:t xml:space="preserve">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в файл с</w:t>
      </w:r>
      <w:r>
        <w:t xml:space="preserve"> </w:t>
      </w:r>
      <w:r>
        <w:t xml:space="preserve">именем</w:t>
      </w:r>
      <w:r>
        <w:t xml:space="preserve"> </w:t>
      </w:r>
      <w:r>
        <w:rPr>
          <w:rStyle w:val="VerbatimChar"/>
        </w:rPr>
        <w:t xml:space="preserve">lab09-3.asm</w:t>
      </w:r>
      <w:r>
        <w:t xml:space="preserve">, создадим исполняемый файл (рис. 14).</w:t>
      </w:r>
    </w:p>
    <w:p>
      <w:pPr>
        <w:pStyle w:val="CaptionedFigure"/>
      </w:pPr>
      <w:r>
        <w:drawing>
          <wp:inline>
            <wp:extent cx="4533900" cy="1599915"/>
            <wp:effectExtent b="0" l="0" r="0" t="0"/>
            <wp:docPr descr="Рис. 14: Открытый терминал" title="" id="65" name="Picture"/>
            <a:graphic>
              <a:graphicData uri="http://schemas.openxmlformats.org/drawingml/2006/picture">
                <pic:pic>
                  <pic:nvPicPr>
                    <pic:cNvPr descr="image/image-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599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Открытый терминал</w:t>
      </w:r>
    </w:p>
    <w:p>
      <w:pPr>
        <w:pStyle w:val="BodyText"/>
      </w:pPr>
      <w:r>
        <w:t xml:space="preserve">Для загрузки в</w:t>
      </w:r>
      <w:r>
        <w:t xml:space="preserve"> </w:t>
      </w:r>
      <w:r>
        <w:rPr>
          <w:rStyle w:val="VerbatimChar"/>
        </w:rPr>
        <w:t xml:space="preserve">gdb</w:t>
      </w:r>
      <w:r>
        <w:t xml:space="preserve"> </w:t>
      </w:r>
      <w:r>
        <w:t xml:space="preserve">программы с аргументами необходимо использовать ключ</w:t>
      </w:r>
      <w:r>
        <w:t xml:space="preserve"> </w:t>
      </w:r>
      <w:r>
        <w:rPr>
          <w:rStyle w:val="VerbatimChar"/>
        </w:rPr>
        <w:t xml:space="preserve">--args</w:t>
      </w:r>
      <w:r>
        <w:t xml:space="preserve">.</w:t>
      </w:r>
      <w:r>
        <w:t xml:space="preserve"> </w:t>
      </w:r>
      <w:r>
        <w:t xml:space="preserve">Загрузим исполняемый файл в отладчик, указав аргументы (рис. 15):</w:t>
      </w:r>
    </w:p>
    <w:p>
      <w:pPr>
        <w:pStyle w:val="SourceCode"/>
      </w:pPr>
      <w:r>
        <w:rPr>
          <w:rStyle w:val="VerbatimChar"/>
        </w:rPr>
        <w:t xml:space="preserve">gdb --args lab09-3 аргумент1 аргумент 2 'аргумент 3'</w:t>
      </w:r>
    </w:p>
    <w:p>
      <w:pPr>
        <w:pStyle w:val="CaptionedFigure"/>
      </w:pPr>
      <w:r>
        <w:drawing>
          <wp:inline>
            <wp:extent cx="4533900" cy="4042037"/>
            <wp:effectExtent b="0" l="0" r="0" t="0"/>
            <wp:docPr descr="Рис. 15: Открытый GDB" title="" id="68" name="Picture"/>
            <a:graphic>
              <a:graphicData uri="http://schemas.openxmlformats.org/drawingml/2006/picture">
                <pic:pic>
                  <pic:nvPicPr>
                    <pic:cNvPr descr="image/image-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042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Открытый</w:t>
      </w:r>
      <w:r>
        <w:t xml:space="preserve"> </w:t>
      </w:r>
      <w:r>
        <w:rPr>
          <w:b/>
          <w:bCs/>
        </w:rPr>
        <w:t xml:space="preserve">GDB</w:t>
      </w:r>
    </w:p>
    <w:p>
      <w:pPr>
        <w:pStyle w:val="BodyText"/>
      </w:pPr>
      <w:r>
        <w:t xml:space="preserve">Как видно, число аргументов равно 5 – это имя программы lab09-3 и непосредственно</w:t>
      </w:r>
      <w:r>
        <w:t xml:space="preserve"> </w:t>
      </w:r>
      <w:r>
        <w:t xml:space="preserve">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  <w:r>
        <w:t xml:space="preserve"> </w:t>
      </w:r>
      <w:r>
        <w:t xml:space="preserve">Посмотрим остальные позиции стека – по адесу [esp+4] располагается адрес в памяти</w:t>
      </w:r>
      <w:r>
        <w:t xml:space="preserve"> </w:t>
      </w:r>
      <w:r>
        <w:t xml:space="preserve">где находится имя программы, по адесу [esp+8] хранится адрес первого аргумента, по</w:t>
      </w:r>
      <w:r>
        <w:t xml:space="preserve"> </w:t>
      </w:r>
      <w:r>
        <w:t xml:space="preserve">адресу [esp+12] – второго и т.д.</w:t>
      </w:r>
    </w:p>
    <w:p>
      <w:pPr>
        <w:pStyle w:val="BodyText"/>
      </w:pPr>
      <w:r>
        <w:t xml:space="preserve">Аргументы расположены в памяти с шагом 4 потому что в программе под каждый из них выделено по 4 байта.</w:t>
      </w:r>
    </w:p>
    <w:bookmarkEnd w:id="70"/>
    <w:bookmarkEnd w:id="71"/>
    <w:bookmarkEnd w:id="72"/>
    <w:bookmarkStart w:id="93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bookmarkStart w:id="79" w:name="первое-задание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Первое задание</w:t>
      </w:r>
    </w:p>
    <w:p>
      <w:pPr>
        <w:pStyle w:val="FirstParagraph"/>
      </w:pPr>
      <w:r>
        <w:t xml:space="preserve">Скопируем из каталога последней лабораторной работы файл</w:t>
      </w:r>
      <w:r>
        <w:t xml:space="preserve"> </w:t>
      </w:r>
      <w:r>
        <w:rPr>
          <w:i/>
          <w:iCs/>
        </w:rPr>
        <w:t xml:space="preserve">task.asm</w:t>
      </w:r>
      <w:r>
        <w:t xml:space="preserve">.</w:t>
      </w:r>
    </w:p>
    <w:p>
      <w:pPr>
        <w:pStyle w:val="BodyText"/>
      </w:pPr>
      <w:r>
        <w:t xml:space="preserve">Откроем его в редакторе</w:t>
      </w:r>
      <w:r>
        <w:t xml:space="preserve"> </w:t>
      </w:r>
      <w:r>
        <w:rPr>
          <w:b/>
          <w:bCs/>
        </w:rPr>
        <w:t xml:space="preserve">Vim</w:t>
      </w:r>
      <w:r>
        <w:t xml:space="preserve"> </w:t>
      </w:r>
      <w:r>
        <w:t xml:space="preserve">(рис. 16).</w:t>
      </w:r>
    </w:p>
    <w:p>
      <w:pPr>
        <w:pStyle w:val="CaptionedFigure"/>
      </w:pPr>
      <w:r>
        <w:drawing>
          <wp:inline>
            <wp:extent cx="4533900" cy="4548509"/>
            <wp:effectExtent b="0" l="0" r="0" t="0"/>
            <wp:docPr descr="Рис. 16: Vim с файлом task.asm" title="" id="74" name="Picture"/>
            <a:graphic>
              <a:graphicData uri="http://schemas.openxmlformats.org/drawingml/2006/picture">
                <pic:pic>
                  <pic:nvPicPr>
                    <pic:cNvPr descr="image/image-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548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</w:t>
      </w:r>
      <w:r>
        <w:t xml:space="preserve"> </w:t>
      </w:r>
      <w:r>
        <w:rPr>
          <w:b/>
          <w:bCs/>
        </w:rPr>
        <w:t xml:space="preserve">Vim</w:t>
      </w:r>
      <w:r>
        <w:t xml:space="preserve"> </w:t>
      </w:r>
      <w:r>
        <w:t xml:space="preserve">с файлом</w:t>
      </w:r>
      <w:r>
        <w:t xml:space="preserve"> </w:t>
      </w:r>
      <w:r>
        <w:rPr>
          <w:i/>
          <w:iCs/>
        </w:rPr>
        <w:t xml:space="preserve">task.asm</w:t>
      </w:r>
    </w:p>
    <w:p>
      <w:pPr>
        <w:pStyle w:val="BodyText"/>
      </w:pPr>
      <w:r>
        <w:t xml:space="preserve">Реализуем с помощью подпрограммы вычисление значения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4</m:t>
        </m:r>
        <m:r>
          <m:t>x</m:t>
        </m:r>
        <m:r>
          <m:rPr>
            <m:sty m:val="p"/>
          </m:rPr>
          <m:t>−</m:t>
        </m:r>
        <m:r>
          <m:t>3</m:t>
        </m:r>
      </m:oMath>
      <w:r>
        <w:t xml:space="preserve">. Для этого добавим подпрограмму</w:t>
      </w:r>
      <w:r>
        <w:t xml:space="preserve"> </w:t>
      </w:r>
      <w:r>
        <w:rPr>
          <w:rStyle w:val="VerbatimChar"/>
        </w:rPr>
        <w:t xml:space="preserve">_calc</w:t>
      </w:r>
      <w:r>
        <w:t xml:space="preserve">, где, имея в регистре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значение переменной</w:t>
      </w:r>
      <w:r>
        <w:t xml:space="preserve"> </w:t>
      </w:r>
      <m:oMath>
        <m:r>
          <m:t>x</m:t>
        </m:r>
      </m:oMath>
      <w:r>
        <w:t xml:space="preserve">, преобразуем его. Затем инструкцией</w:t>
      </w:r>
      <w:r>
        <w:t xml:space="preserve"> </w:t>
      </w:r>
      <w:r>
        <w:rPr>
          <w:rStyle w:val="VerbatimChar"/>
        </w:rPr>
        <w:t xml:space="preserve">ret</w:t>
      </w:r>
      <w:r>
        <w:t xml:space="preserve"> </w:t>
      </w:r>
      <w:r>
        <w:t xml:space="preserve">выйдем из подпрограммы, оставив результат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.</w:t>
      </w:r>
    </w:p>
    <w:p>
      <w:pPr>
        <w:pStyle w:val="BodyText"/>
      </w:pPr>
      <w:r>
        <w:t xml:space="preserve">Протестируем работу программы (рис. 17).</w:t>
      </w:r>
    </w:p>
    <w:p>
      <w:pPr>
        <w:pStyle w:val="CaptionedFigure"/>
      </w:pPr>
      <w:r>
        <w:drawing>
          <wp:inline>
            <wp:extent cx="4533900" cy="1139562"/>
            <wp:effectExtent b="0" l="0" r="0" t="0"/>
            <wp:docPr descr="Рис. 17: Проверка работы task.asm" title="" id="77" name="Picture"/>
            <a:graphic>
              <a:graphicData uri="http://schemas.openxmlformats.org/drawingml/2006/picture">
                <pic:pic>
                  <pic:nvPicPr>
                    <pic:cNvPr descr="image/image-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139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работы</w:t>
      </w:r>
      <w:r>
        <w:t xml:space="preserve"> </w:t>
      </w:r>
      <w:r>
        <w:rPr>
          <w:i/>
          <w:iCs/>
        </w:rPr>
        <w:t xml:space="preserve">task.asm</w:t>
      </w:r>
    </w:p>
    <w:p>
      <w:pPr>
        <w:pStyle w:val="BodyText"/>
      </w:pPr>
      <w:r>
        <w:t xml:space="preserve">Выводится верный результат.</w:t>
      </w:r>
    </w:p>
    <w:bookmarkEnd w:id="79"/>
    <w:bookmarkStart w:id="92" w:name="второе-задание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Второе задание</w:t>
      </w:r>
    </w:p>
    <w:p>
      <w:pPr>
        <w:pStyle w:val="FirstParagraph"/>
      </w:pPr>
      <w:r>
        <w:t xml:space="preserve">В листинге предложен код программы, в котором надо найти и исправить ошибку.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Будем использовать для этого отладчик</w:t>
      </w:r>
      <w:r>
        <w:t xml:space="preserve"> </w:t>
      </w:r>
      <w:r>
        <w:rPr>
          <w:b/>
          <w:bCs/>
        </w:rPr>
        <w:t xml:space="preserve">GDB</w:t>
      </w:r>
      <w:r>
        <w:t xml:space="preserve"> </w:t>
      </w:r>
      <w:r>
        <w:t xml:space="preserve">(рис. 18).</w:t>
      </w:r>
      <w:r>
        <w:t xml:space="preserve"> </w:t>
      </w:r>
      <w:r>
        <w:t xml:space="preserve">Установим точку останова на метке</w:t>
      </w:r>
      <w:r>
        <w:t xml:space="preserve"> </w:t>
      </w:r>
      <w:r>
        <w:rPr>
          <w:rStyle w:val="VerbatimChar"/>
        </w:rPr>
        <w:t xml:space="preserve">_start</w:t>
      </w:r>
      <w:r>
        <w:t xml:space="preserve">, войдём в режим отображения значений регистров, поменяем стиль имён регистров на</w:t>
      </w:r>
      <w:r>
        <w:t xml:space="preserve"> </w:t>
      </w:r>
      <w:r>
        <w:rPr>
          <w:rStyle w:val="VerbatimChar"/>
        </w:rPr>
        <w:t xml:space="preserve">intel</w:t>
      </w:r>
      <w:r>
        <w:t xml:space="preserve">.</w:t>
      </w:r>
    </w:p>
    <w:p>
      <w:pPr>
        <w:pStyle w:val="CaptionedFigure"/>
      </w:pPr>
      <w:r>
        <w:drawing>
          <wp:inline>
            <wp:extent cx="4533900" cy="4548509"/>
            <wp:effectExtent b="0" l="0" r="0" t="0"/>
            <wp:docPr descr="Рис. 18: GDB с fix.asm" title="" id="81" name="Picture"/>
            <a:graphic>
              <a:graphicData uri="http://schemas.openxmlformats.org/drawingml/2006/picture">
                <pic:pic>
                  <pic:nvPicPr>
                    <pic:cNvPr descr="image/image-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548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</w:t>
      </w:r>
      <w:r>
        <w:t xml:space="preserve"> </w:t>
      </w:r>
      <w:r>
        <w:rPr>
          <w:b/>
          <w:bCs/>
        </w:rPr>
        <w:t xml:space="preserve">GDB</w:t>
      </w:r>
      <w:r>
        <w:t xml:space="preserve"> </w:t>
      </w:r>
      <w:r>
        <w:t xml:space="preserve">с</w:t>
      </w:r>
      <w:r>
        <w:t xml:space="preserve"> </w:t>
      </w:r>
      <w:r>
        <w:rPr>
          <w:i/>
          <w:iCs/>
        </w:rPr>
        <w:t xml:space="preserve">fix.asm</w:t>
      </w:r>
    </w:p>
    <w:p>
      <w:pPr>
        <w:pStyle w:val="BodyText"/>
      </w:pPr>
      <w:r>
        <w:t xml:space="preserve">Напомним: программа должна вычислять значение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×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 </w:t>
      </w:r>
      <w:r>
        <w:t xml:space="preserve">Пройдём последовательно на несколько инструкций вперёд повторным вводом команды</w:t>
      </w:r>
      <w:r>
        <w:t xml:space="preserve"> </w:t>
      </w:r>
      <w:r>
        <w:rPr>
          <w:rStyle w:val="VerbatimChar"/>
        </w:rPr>
        <w:t xml:space="preserve">si</w:t>
      </w:r>
      <w:r>
        <w:t xml:space="preserve"> </w:t>
      </w:r>
      <w:r>
        <w:t xml:space="preserve">(рис. 19).</w:t>
      </w:r>
    </w:p>
    <w:p>
      <w:pPr>
        <w:pStyle w:val="CaptionedFigure"/>
      </w:pPr>
      <w:r>
        <w:drawing>
          <wp:inline>
            <wp:extent cx="4533900" cy="4548509"/>
            <wp:effectExtent b="0" l="0" r="0" t="0"/>
            <wp:docPr descr="Рис. 19: GDB с fix.asm" title="" id="84" name="Picture"/>
            <a:graphic>
              <a:graphicData uri="http://schemas.openxmlformats.org/drawingml/2006/picture">
                <pic:pic>
                  <pic:nvPicPr>
                    <pic:cNvPr descr="image/image-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548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</w:t>
      </w:r>
      <w:r>
        <w:t xml:space="preserve"> </w:t>
      </w:r>
      <w:r>
        <w:rPr>
          <w:b/>
          <w:bCs/>
        </w:rPr>
        <w:t xml:space="preserve">GDB</w:t>
      </w:r>
      <w:r>
        <w:t xml:space="preserve"> </w:t>
      </w:r>
      <w:r>
        <w:t xml:space="preserve">с</w:t>
      </w:r>
      <w:r>
        <w:t xml:space="preserve"> </w:t>
      </w:r>
      <w:r>
        <w:rPr>
          <w:i/>
          <w:iCs/>
        </w:rPr>
        <w:t xml:space="preserve">fix.asm</w:t>
      </w:r>
    </w:p>
    <w:p>
      <w:pPr>
        <w:pStyle w:val="BodyText"/>
      </w:pPr>
      <w:r>
        <w:t xml:space="preserve">Видим, что на</w:t>
      </w:r>
      <w:r>
        <w:t xml:space="preserve"> </w:t>
      </w:r>
      <m:oMath>
        <m:r>
          <m:t>2</m:t>
        </m:r>
      </m:oMath>
      <w:r>
        <w:t xml:space="preserve"> </w:t>
      </w:r>
      <w:r>
        <w:t xml:space="preserve">умножается не сумма</w:t>
      </w:r>
      <w:r>
        <w:t xml:space="preserve"> </w:t>
      </w:r>
      <m:oMath>
        <m:r>
          <m:t>3</m:t>
        </m:r>
        <m:r>
          <m:rPr>
            <m:sty m:val="p"/>
          </m:rPr>
          <m:t>+</m:t>
        </m:r>
        <m:r>
          <m:t>2</m:t>
        </m:r>
      </m:oMath>
      <w:r>
        <w:t xml:space="preserve">, лежащая в регистре</w:t>
      </w:r>
      <w:r>
        <w:t xml:space="preserve"> </w:t>
      </w:r>
      <w:r>
        <w:rPr>
          <w:rStyle w:val="VerbatimChar"/>
        </w:rPr>
        <w:t xml:space="preserve">ebx</w:t>
      </w:r>
      <w:r>
        <w:t xml:space="preserve">, а только число</w:t>
      </w:r>
      <w:r>
        <w:t xml:space="preserve"> </w:t>
      </w:r>
      <m:oMath>
        <m:r>
          <m:t>2</m:t>
        </m:r>
      </m:oMath>
      <w:r>
        <w:t xml:space="preserve"> </w:t>
      </w:r>
      <w:r>
        <w:t xml:space="preserve">в регистре</w:t>
      </w:r>
      <w:r>
        <w:t xml:space="preserve"> </w:t>
      </w:r>
      <w:r>
        <w:rPr>
          <w:rStyle w:val="VerbatimChar"/>
        </w:rPr>
        <w:t xml:space="preserve">eax</w:t>
      </w:r>
      <w:r>
        <w:t xml:space="preserve">. Это происходит из-за того, что инструкция</w:t>
      </w:r>
      <w:r>
        <w:t xml:space="preserve"> </w:t>
      </w:r>
      <w:r>
        <w:rPr>
          <w:rStyle w:val="VerbatimChar"/>
        </w:rPr>
        <w:t xml:space="preserve">mul x</w:t>
      </w:r>
      <w:r>
        <w:t xml:space="preserve"> </w:t>
      </w:r>
      <w:r>
        <w:t xml:space="preserve">умножает значение регистра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на значение</w:t>
      </w:r>
      <w:r>
        <w:t xml:space="preserve"> </w:t>
      </w:r>
      <w:r>
        <w:rPr>
          <w:rStyle w:val="VerbatimChar"/>
        </w:rPr>
        <w:t xml:space="preserve">x</w:t>
      </w:r>
      <w:r>
        <w:t xml:space="preserve">.</w:t>
      </w:r>
      <w:r>
        <w:t xml:space="preserve"> </w:t>
      </w:r>
      <w:r>
        <w:t xml:space="preserve">Чтобы исправить ошибку, поменяем инструкцию</w:t>
      </w:r>
      <w:r>
        <w:t xml:space="preserve"> </w:t>
      </w:r>
      <w:r>
        <w:rPr>
          <w:rStyle w:val="VerbatimChar"/>
        </w:rPr>
        <w:t xml:space="preserve">add ebx, eax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add eax, ebx</w:t>
      </w:r>
      <w:r>
        <w:t xml:space="preserve">, чтобы значение</w:t>
      </w:r>
      <w:r>
        <w:t xml:space="preserve"> </w:t>
      </w:r>
      <m:oMath>
        <m:r>
          <m:t>3</m:t>
        </m:r>
        <m:r>
          <m:rPr>
            <m:sty m:val="p"/>
          </m:rPr>
          <m:t>+</m:t>
        </m:r>
        <m:r>
          <m:t>2</m:t>
        </m:r>
      </m:oMath>
      <w:r>
        <w:t xml:space="preserve"> </w:t>
      </w:r>
      <w:r>
        <w:t xml:space="preserve">помещалось не в</w:t>
      </w:r>
      <w:r>
        <w:t xml:space="preserve"> </w:t>
      </w:r>
      <w:r>
        <w:rPr>
          <w:rStyle w:val="VerbatimChar"/>
        </w:rPr>
        <w:t xml:space="preserve">ebx</w:t>
      </w:r>
      <w:r>
        <w:t xml:space="preserve">, а не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.</w:t>
      </w:r>
      <w:r>
        <w:t xml:space="preserve"> </w:t>
      </w:r>
      <w:r>
        <w:t xml:space="preserve">Также, поскольку теперь мы имеем результат в регистре</w:t>
      </w:r>
      <w:r>
        <w:t xml:space="preserve"> </w:t>
      </w:r>
      <w:r>
        <w:rPr>
          <w:rStyle w:val="VerbatimChar"/>
        </w:rPr>
        <w:t xml:space="preserve">eax</w:t>
      </w:r>
      <w:r>
        <w:t xml:space="preserve">, поменяем</w:t>
      </w:r>
      <w:r>
        <w:t xml:space="preserve"> </w:t>
      </w:r>
      <w:r>
        <w:rPr>
          <w:rStyle w:val="VerbatimChar"/>
        </w:rPr>
        <w:t xml:space="preserve">add ebx, 5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add eax, 5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mov edi, ebx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mov edi, eax</w:t>
      </w:r>
      <w:r>
        <w:t xml:space="preserve">.</w:t>
      </w:r>
    </w:p>
    <w:p>
      <w:pPr>
        <w:pStyle w:val="BodyText"/>
      </w:pPr>
      <w:r>
        <w:t xml:space="preserve">Изменив код, проверим корректность его работы (рис. 20).</w:t>
      </w:r>
    </w:p>
    <w:p>
      <w:pPr>
        <w:pStyle w:val="CaptionedFigure"/>
      </w:pPr>
      <w:r>
        <w:drawing>
          <wp:inline>
            <wp:extent cx="4533900" cy="608740"/>
            <wp:effectExtent b="0" l="0" r="0" t="0"/>
            <wp:docPr descr="Рис. 20: Тестирование исправленной программы fix.asm" title="" id="87" name="Picture"/>
            <a:graphic>
              <a:graphicData uri="http://schemas.openxmlformats.org/drawingml/2006/picture">
                <pic:pic>
                  <pic:nvPicPr>
                    <pic:cNvPr descr="image/image-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0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Тестирование исправленной программы</w:t>
      </w:r>
      <w:r>
        <w:t xml:space="preserve"> </w:t>
      </w:r>
      <w:r>
        <w:rPr>
          <w:i/>
          <w:iCs/>
        </w:rPr>
        <w:t xml:space="preserve">fix.asm</w:t>
      </w:r>
    </w:p>
    <w:p>
      <w:pPr>
        <w:pStyle w:val="BodyText"/>
      </w:pPr>
      <w:r>
        <w:t xml:space="preserve">Программа работает корректно. Задание выполнено.</w:t>
      </w:r>
    </w:p>
    <w:p>
      <w:pPr>
        <w:pStyle w:val="BodyText"/>
      </w:pPr>
      <w:r>
        <w:t xml:space="preserve">Загрузим файлы на GitHub (рис. 21).</w:t>
      </w:r>
    </w:p>
    <w:p>
      <w:pPr>
        <w:pStyle w:val="CaptionedFigure"/>
      </w:pPr>
      <w:r>
        <w:drawing>
          <wp:inline>
            <wp:extent cx="4533900" cy="1407408"/>
            <wp:effectExtent b="0" l="0" r="0" t="0"/>
            <wp:docPr descr="Рис. 21: Загрузка файлов на GitHub" title="" id="90" name="Picture"/>
            <a:graphic>
              <a:graphicData uri="http://schemas.openxmlformats.org/drawingml/2006/picture">
                <pic:pic>
                  <pic:nvPicPr>
                    <pic:cNvPr descr="image/image-2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40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Загрузка файлов на GitHub</w:t>
      </w:r>
    </w:p>
    <w:bookmarkEnd w:id="92"/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Приобретены навыки написания программ с использованием подпрограмм. Освоены методы отладки при помощи GDB и его основные возможности.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Аносов Даниил Игоревич</dc:creator>
  <dc:language>ru-RU</dc:language>
  <cp:keywords/>
  <dcterms:created xsi:type="dcterms:W3CDTF">2024-12-06T23:23:27Z</dcterms:created>
  <dcterms:modified xsi:type="dcterms:W3CDTF">2024-12-06T23:23:27Z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