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666666"/>
        </w:rPr>
      </w:pPr>
      <w:r w:rsidDel="00000000" w:rsidR="00000000" w:rsidRPr="00000000">
        <w:rPr>
          <w:b w:val="1"/>
          <w:color w:val="434343"/>
          <w:sz w:val="58"/>
          <w:szCs w:val="58"/>
          <w:shd w:fill="ffdb02" w:val="clear"/>
          <w:rtl w:val="0"/>
        </w:rPr>
        <w:t xml:space="preserve">Consumo de APIs - Uso de Servicios - Parte II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Es posible que por el tipo de dato y la frecuencia de actualización, no sea necesario este mecanismo de obtención del dato y pueda recurrirse a algún tipo de almacenamiento. </w:t>
      </w:r>
    </w:p>
    <w:p w:rsidR="00000000" w:rsidDel="00000000" w:rsidP="00000000" w:rsidRDefault="00000000" w:rsidRPr="00000000" w14:paraId="00000004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¿Se te ocurre algún escenario como este en tu solución? </w:t>
      </w:r>
    </w:p>
    <w:p w:rsidR="00000000" w:rsidDel="00000000" w:rsidP="00000000" w:rsidRDefault="00000000" w:rsidRPr="00000000" w14:paraId="00000006">
      <w:pPr>
        <w:ind w:left="850.3937007874017" w:firstLine="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Consultar una única vez el ratio de conversión y almacenar la información obtenida. </w:t>
      </w:r>
    </w:p>
    <w:p w:rsidR="00000000" w:rsidDel="00000000" w:rsidP="00000000" w:rsidRDefault="00000000" w:rsidRPr="00000000" w14:paraId="00000007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¿Qué pasa con los precios de los ítems? </w:t>
      </w:r>
    </w:p>
    <w:p w:rsidR="00000000" w:rsidDel="00000000" w:rsidP="00000000" w:rsidRDefault="00000000" w:rsidRPr="00000000" w14:paraId="00000009">
      <w:pPr>
        <w:ind w:left="992.1259842519685" w:firstLine="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</w:t>
        <w:tab/>
        <w:t xml:space="preserve">Será necesario la utilización de la suscripción BigQueue a fin de evitar reiterar la   consulta. Sin embargo, debido a la cantidad de ítems gestionados lo más razonable sería consultar en el momento por que no habría infraestructura que pueda soportar esa cantidad y tampoco tendría sentido mantener los datos de todos los ítems duplicados en dos lugares. </w:t>
      </w:r>
    </w:p>
    <w:p w:rsidR="00000000" w:rsidDel="00000000" w:rsidP="00000000" w:rsidRDefault="00000000" w:rsidRPr="00000000" w14:paraId="0000000A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¿Qué sucede con el valor de cambio? </w:t>
      </w:r>
    </w:p>
    <w:p w:rsidR="00000000" w:rsidDel="00000000" w:rsidP="00000000" w:rsidRDefault="00000000" w:rsidRPr="00000000" w14:paraId="0000000C">
      <w:pPr>
        <w:ind w:left="992.1259842519685" w:firstLine="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  <w:tab/>
        <w:t xml:space="preserve">Dado que, el valor se puede obtener podemos realizar una suscripción a un BigQueue. </w:t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¿Qué información podemos tener pre-cacheada, dónde y evitar la pérdida de precisión en el cálculo?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Una vez limpiado el caché, sería necesario reiterar la consulta a la API original para obtener el ratio de cada tipo de cambio. </w:t>
      </w:r>
    </w:p>
    <w:p w:rsidR="00000000" w:rsidDel="00000000" w:rsidP="00000000" w:rsidRDefault="00000000" w:rsidRPr="00000000" w14:paraId="00000010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Los ítems pueden cambiar de precio y es necesario que tu solución pueda tenerlos desactualizados, qué se podría hacer para evitar esto? ¿Cómo se puede lograr la notificación inmediata de un cambio de precio en un ítem?</w:t>
      </w:r>
    </w:p>
    <w:p w:rsidR="00000000" w:rsidDel="00000000" w:rsidP="00000000" w:rsidRDefault="00000000" w:rsidRPr="00000000" w14:paraId="00000012">
      <w:pPr>
        <w:ind w:left="72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Ver respuesta Nº 2. Cabe destacar que, en la consulta por medio del BigQueue se podría obtener la información del ítem actualizado.  </w:t>
      </w:r>
    </w:p>
    <w:p w:rsidR="00000000" w:rsidDel="00000000" w:rsidP="00000000" w:rsidRDefault="00000000" w:rsidRPr="00000000" w14:paraId="00000013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¿Cuál sería la ventana de exposición a tener un error de cálculo en el precio en USD? ¿Cómo podemos ajustarlo?</w:t>
      </w:r>
    </w:p>
    <w:p w:rsidR="00000000" w:rsidDel="00000000" w:rsidP="00000000" w:rsidRDefault="00000000" w:rsidRPr="00000000" w14:paraId="0000001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5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Te dejamos unas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pistas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35" w:lineRule="auto"/>
        <w:ind w:left="720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¿Serviría en algún escenario de los anteriores el uso de un feed?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35" w:lineRule="auto"/>
        <w:ind w:left="720" w:hanging="36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¿Puede un KVS ayudarte a evitar problemas en el guardado de los precios? ¿Cuál sería el TTL?</w:t>
      </w:r>
    </w:p>
    <w:p w:rsidR="00000000" w:rsidDel="00000000" w:rsidP="00000000" w:rsidRDefault="00000000" w:rsidRPr="00000000" w14:paraId="0000001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