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D4ED8" w:sz="12" w:space="6"/>
        </w:pBdr>
        <w:spacing w:after="40"/>
      </w:pPr>
      <w:r>
        <w:rPr>
          <w:b/>
          <w:bCs/>
          <w:color w:val="1F2933"/>
          <w:sz w:val="40"/>
          <w:szCs w:val="40"/>
          <w:rFonts w:ascii="Calibri" w:cs="Calibri" w:eastAsia="Calibri" w:hAnsi="Calibri"/>
        </w:rPr>
        <w:t xml:space="preserve">Tutorial 10 — Linux System Scan Report</w:t>
      </w:r>
    </w:p>
    <w:p>
      <w:pPr>
        <w:spacing w:after="120"/>
      </w:pPr>
      <w:r>
        <w:rPr>
          <w:i/>
          <w:iCs/>
          <w:color w:val="52606D"/>
          <w:sz w:val="23"/>
          <w:szCs w:val="23"/>
        </w:rPr>
        <w:t xml:space="preserve">Vulnerability scan of the Linux target VM, countermeasures, and reflection</w:t>
      </w:r>
    </w:p>
    <w:p>
      <w:pPr>
        <w:spacing w:after="40"/>
      </w:pPr>
      <w:r>
        <w:rPr>
          <w:b/>
          <w:bCs/>
          <w:color w:val="1F2933"/>
          <w:sz w:val="21"/>
          <w:szCs w:val="21"/>
        </w:rPr>
        <w:t xml:space="preserve">Student: </w:t>
      </w:r>
      <w:r>
        <w:rPr>
          <w:color w:val="1F2933"/>
          <w:sz w:val="21"/>
          <w:szCs w:val="21"/>
        </w:rPr>
        <w:t xml:space="preserve">MD Ala Uddin    </w:t>
      </w:r>
      <w:r>
        <w:rPr>
          <w:b/>
          <w:bCs/>
          <w:color w:val="1F2933"/>
          <w:sz w:val="21"/>
          <w:szCs w:val="21"/>
        </w:rPr>
        <w:t xml:space="preserve">Student ID: </w:t>
      </w:r>
      <w:r>
        <w:rPr>
          <w:color w:val="1F2933"/>
          <w:sz w:val="21"/>
          <w:szCs w:val="21"/>
        </w:rPr>
        <w:t xml:space="preserve">64310…</w:t>
      </w:r>
    </w:p>
    <w:p>
      <w:pPr>
        <w:spacing w:after="240"/>
      </w:pPr>
      <w:r>
        <w:rPr>
          <w:b/>
          <w:bCs/>
          <w:color w:val="1F2933"/>
          <w:sz w:val="21"/>
          <w:szCs w:val="21"/>
        </w:rPr>
        <w:t xml:space="preserve">Course: </w:t>
      </w:r>
      <w:r>
        <w:rPr>
          <w:color w:val="1F2933"/>
          <w:sz w:val="21"/>
          <w:szCs w:val="21"/>
        </w:rPr>
        <w:t xml:space="preserve">ITSC3006R — Security Testing &amp; Ethical Hacking</w:t>
      </w:r>
    </w:p>
    <w:p>
      <w:pPr>
        <w:pStyle w:val="Heading1"/>
        <w:spacing w:before="240" w:after="120"/>
      </w:pPr>
      <w:r>
        <w:rPr>
          <w:b/>
          <w:bCs/>
          <w:color w:val="1D4ED8"/>
          <w:sz w:val="30"/>
          <w:szCs w:val="30"/>
          <w:rFonts w:ascii="Calibri" w:cs="Calibri" w:eastAsia="Calibri" w:hAnsi="Calibri"/>
        </w:rPr>
        <w:t xml:space="preserve">Pre-Task — Snapshot &amp; Network Isolation</w:t>
      </w:r>
    </w:p>
    <w:p>
      <w:pPr>
        <w:spacing w:after="120" w:line="276"/>
        <w:jc w:val="left"/>
      </w:pPr>
      <w:r>
        <w:rPr>
          <w:b w:val="false"/>
          <w:bCs w:val="false"/>
          <w:i w:val="false"/>
          <w:iCs w:val="false"/>
          <w:color w:val="1F2933"/>
          <w:sz w:val="22"/>
          <w:szCs w:val="22"/>
          <w:rFonts w:ascii="Calibri" w:cs="Calibri" w:eastAsia="Calibri" w:hAnsi="Calibri"/>
        </w:rPr>
        <w:t xml:space="preserve">The Linux target was snapshotted and set to Host-Only networking before scanning, using the same procedure as the Windows target (see LAB_SETUP_GUIDE_MD_Ala_Uddin.docx).</w:t>
      </w:r>
    </w:p>
    <w:p>
      <w:pPr>
        <w:pStyle w:val="Heading1"/>
        <w:spacing w:before="240" w:after="120"/>
      </w:pPr>
      <w:r>
        <w:rPr>
          <w:b/>
          <w:bCs/>
          <w:color w:val="1D4ED8"/>
          <w:sz w:val="30"/>
          <w:szCs w:val="30"/>
          <w:rFonts w:ascii="Calibri" w:cs="Calibri" w:eastAsia="Calibri" w:hAnsi="Calibri"/>
        </w:rPr>
        <w:t xml:space="preserve">Activity 2 — Linux Scan Results</w:t>
      </w:r>
    </w:p>
    <w:p>
      <w:pPr>
        <w:spacing w:after="120" w:line="276"/>
        <w:jc w:val="left"/>
      </w:pPr>
      <w:r>
        <w:rPr>
          <w:b/>
          <w:bCs/>
          <w:i w:val="false"/>
          <w:iCs w:val="false"/>
          <w:color w:val="1F2933"/>
          <w:sz w:val="22"/>
          <w:szCs w:val="22"/>
          <w:rFonts w:ascii="Calibri" w:cs="Calibri" w:eastAsia="Calibri" w:hAnsi="Calibri"/>
        </w:rPr>
        <w:t xml:space="preserve">Target: </w:t>
      </w:r>
      <w:r>
        <w:rPr>
          <w:b w:val="false"/>
          <w:bCs w:val="false"/>
          <w:i w:val="false"/>
          <w:iCs w:val="false"/>
          <w:color w:val="1F2933"/>
          <w:sz w:val="22"/>
          <w:szCs w:val="22"/>
          <w:rFonts w:ascii="Calibri" w:cs="Calibri" w:eastAsia="Calibri" w:hAnsi="Calibri"/>
        </w:rPr>
        <w:t xml:space="preserve">Metasploitable2 Linux VM at 192.168.56.101 (replace with your target's IP). The same scan profile used for Windows was run against the Linux host.</w:t>
      </w:r>
    </w:p>
    <w:p>
      <w:pPr>
        <w:pBdr>
          <w:top w:val="dashed" w:color="D97706" w:sz="10" w:space="8"/>
          <w:bottom w:val="dashed" w:color="D97706" w:sz="10" w:space="8"/>
          <w:left w:val="dashed" w:color="D97706" w:sz="10" w:space="8"/>
          <w:right w:val="dashed" w:color="D97706" w:sz="10" w:space="8"/>
        </w:pBdr>
        <w:shd w:fill="FFF4E5" w:color="auto" w:val="clear"/>
        <w:spacing w:before="80" w:after="120"/>
      </w:pPr>
      <w:r>
        <w:rPr>
          <w:b/>
          <w:bCs/>
          <w:color w:val="B45309"/>
          <w:sz w:val="21"/>
          <w:szCs w:val="21"/>
        </w:rPr>
        <w:t xml:space="preserve">[ INSERT SCREENSHOT: </w:t>
      </w:r>
      <w:r>
        <w:rPr>
          <w:color w:val="B45309"/>
          <w:sz w:val="21"/>
          <w:szCs w:val="21"/>
        </w:rPr>
        <w:t xml:space="preserve">Scanner results page showing High-risk findings for the Linux host — save as linux_scan.png</w:t>
      </w:r>
      <w:r>
        <w:rPr>
          <w:b/>
          <w:bCs/>
          <w:color w:val="B45309"/>
          <w:sz w:val="21"/>
          <w:szCs w:val="21"/>
        </w:rPr>
        <w:t xml:space="preserve"> ]</w:t>
      </w:r>
    </w:p>
    <w:p>
      <w:pPr>
        <w:pStyle w:val="Heading2"/>
        <w:spacing w:before="180" w:after="80"/>
      </w:pPr>
      <w:r>
        <w:rPr>
          <w:b/>
          <w:bCs/>
          <w:color w:val="1F2933"/>
          <w:sz w:val="25"/>
          <w:szCs w:val="25"/>
          <w:rFonts w:ascii="Calibri" w:cs="Calibri" w:eastAsia="Calibri" w:hAnsi="Calibri"/>
        </w:rPr>
        <w:t xml:space="preserve">Top three high-risk findings and remediation</w:t>
      </w:r>
    </w:p>
    <w:tbl>
      <w:tblPr>
        <w:tblW w:type="dxa" w:w="9360"/>
        <w:tblBorders>
          <w:top w:val="single" w:color="C7CDD6" w:sz="4"/>
          <w:left w:val="single" w:color="C7CDD6" w:sz="4"/>
          <w:bottom w:val="single" w:color="C7CDD6" w:sz="4"/>
          <w:right w:val="single" w:color="C7CDD6" w:sz="4"/>
          <w:insideH w:val="single" w:color="C7CDD6" w:sz="4"/>
          <w:insideV w:val="single" w:color="C7CDD6" w:sz="4"/>
        </w:tblBorders>
      </w:tblPr>
      <w:tblGrid>
        <w:gridCol w:w="2900"/>
        <w:gridCol w:w="2660"/>
        <w:gridCol w:w="3800"/>
      </w:tblGrid>
      <w:tr>
        <w:trPr>
          <w:tblHeader/>
        </w:trPr>
        <w:tc>
          <w:tcPr>
            <w:tcW w:type="dxa" w:w="2900"/>
            <w:shd w:fill="1D4E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Vulnerability (name / ID)</w:t>
            </w:r>
          </w:p>
        </w:tc>
        <w:tc>
          <w:tcPr>
            <w:tcW w:type="dxa" w:w="2660"/>
            <w:shd w:fill="1D4E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Exploitable service or package</w:t>
            </w:r>
          </w:p>
        </w:tc>
        <w:tc>
          <w:tcPr>
            <w:tcW w:type="dxa" w:w="3800"/>
            <w:shd w:fill="1D4E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Recommended remediation</w:t>
            </w:r>
          </w:p>
        </w:tc>
      </w:tr>
      <w:t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1F2933"/>
                <w:sz w:val="20"/>
                <w:szCs w:val="20"/>
              </w:rPr>
              <w:t xml:space="preserve">vsftpd 2.3.4 backdoor (CVE-2011-2523)</w:t>
            </w:r>
          </w:p>
        </w:tc>
        <w:tc>
          <w:tcPr>
            <w:tcW w:type="dxa" w:w="26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1F2933"/>
                <w:sz w:val="20"/>
                <w:szCs w:val="20"/>
              </w:rPr>
              <w:t xml:space="preserve">vsftpd 2.3.4 FTP daemon (port 21)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1F2933"/>
                <w:sz w:val="20"/>
                <w:szCs w:val="20"/>
              </w:rPr>
              <w:t xml:space="preserve">Remove the backdoored package; install a clean, current FTP server or disable FTP: sudo apt purge vsftpd. Block port 21 if unused.</w:t>
            </w:r>
          </w:p>
        </w:tc>
      </w:tr>
      <w:tr>
        <w:tc>
          <w:tcPr>
            <w:tcW w:type="dxa" w:w="2900"/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1F2933"/>
                <w:sz w:val="20"/>
                <w:szCs w:val="20"/>
              </w:rPr>
              <w:t xml:space="preserve">Samba 'username map script' RCE (CVE-2007-2447)</w:t>
            </w:r>
          </w:p>
        </w:tc>
        <w:tc>
          <w:tcPr>
            <w:tcW w:type="dxa" w:w="2660"/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1F2933"/>
                <w:sz w:val="20"/>
                <w:szCs w:val="20"/>
              </w:rPr>
              <w:t xml:space="preserve">Samba 3.0.x (ports 139/445)</w:t>
            </w:r>
          </w:p>
        </w:tc>
        <w:tc>
          <w:tcPr>
            <w:tcW w:type="dxa" w:w="3800"/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1F2933"/>
                <w:sz w:val="20"/>
                <w:szCs w:val="20"/>
              </w:rPr>
              <w:t xml:space="preserve">Upgrade Samba to a patched version and delete the 'username map script' line in smb.conf; then: sudo systemctl restart smbd.</w:t>
            </w:r>
          </w:p>
        </w:tc>
      </w:tr>
      <w:t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1F2933"/>
                <w:sz w:val="20"/>
                <w:szCs w:val="20"/>
              </w:rPr>
              <w:t xml:space="preserve">UnrealIRCd backdoor (CVE-2010-2075)</w:t>
            </w:r>
          </w:p>
        </w:tc>
        <w:tc>
          <w:tcPr>
            <w:tcW w:type="dxa" w:w="26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1F2933"/>
                <w:sz w:val="20"/>
                <w:szCs w:val="20"/>
              </w:rPr>
              <w:t xml:space="preserve">UnrealIRCd 3.2.8.1 (port 6667)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1F2933"/>
                <w:sz w:val="20"/>
                <w:szCs w:val="20"/>
              </w:rPr>
              <w:t xml:space="preserve">Replace with a clean IRCd build or remove the service: sudo apt purge &lt;irc package&gt;; firewall port 6667.</w:t>
            </w:r>
          </w:p>
        </w:tc>
      </w:tr>
    </w:tbl>
    <w:p>
      <w:pPr>
        <w:pBdr>
          <w:left w:val="single" w:color="1D4ED8" w:sz="24" w:space="8"/>
        </w:pBdr>
        <w:shd w:fill="EEF2FF" w:color="auto" w:val="clear"/>
        <w:spacing w:before="80" w:after="120"/>
      </w:pPr>
      <w:r>
        <w:rPr>
          <w:b/>
          <w:bCs/>
          <w:color w:val="1D4ED8"/>
          <w:sz w:val="21"/>
          <w:szCs w:val="21"/>
        </w:rPr>
        <w:t xml:space="preserve">Note: </w:t>
      </w:r>
      <w:r>
        <w:rPr>
          <w:color w:val="1F2933"/>
          <w:sz w:val="21"/>
          <w:szCs w:val="21"/>
        </w:rPr>
        <w:t xml:space="preserve">Other findings commonly flagged on this target include distccd RCE (CVE-2004-2687), an open 'r-services' set (rlogin/rsh/rexec), and a weak/empty MySQL root password. Record whichever your scan reports.</w:t>
      </w:r>
    </w:p>
    <w:p>
      <w:pPr>
        <w:pStyle w:val="Heading1"/>
        <w:spacing w:before="240" w:after="120"/>
      </w:pPr>
      <w:r>
        <w:rPr>
          <w:b/>
          <w:bCs/>
          <w:color w:val="1D4ED8"/>
          <w:sz w:val="30"/>
          <w:szCs w:val="30"/>
          <w:rFonts w:ascii="Calibri" w:cs="Calibri" w:eastAsia="Calibri" w:hAnsi="Calibri"/>
        </w:rPr>
        <w:t xml:space="preserve">Reflection</w:t>
      </w:r>
    </w:p>
    <w:p>
      <w:pPr>
        <w:pStyle w:val="Heading2"/>
        <w:spacing w:before="180" w:after="80"/>
      </w:pPr>
      <w:r>
        <w:rPr>
          <w:b/>
          <w:bCs/>
          <w:color w:val="1F2933"/>
          <w:sz w:val="25"/>
          <w:szCs w:val="25"/>
          <w:rFonts w:ascii="Calibri" w:cs="Calibri" w:eastAsia="Calibri" w:hAnsi="Calibri"/>
        </w:rPr>
        <w:t xml:space="preserve">Which system showed more critical issues, and why?</w:t>
      </w:r>
    </w:p>
    <w:p>
      <w:pPr>
        <w:spacing w:after="120" w:line="276"/>
        <w:jc w:val="left"/>
      </w:pPr>
      <w:r>
        <w:rPr>
          <w:b w:val="false"/>
          <w:bCs w:val="false"/>
          <w:i w:val="false"/>
          <w:iCs w:val="false"/>
          <w:color w:val="1F2933"/>
          <w:sz w:val="22"/>
          <w:szCs w:val="22"/>
          <w:rFonts w:ascii="Calibri" w:cs="Calibri" w:eastAsia="Calibri" w:hAnsi="Calibri"/>
        </w:rPr>
        <w:t xml:space="preserve">The intentionally vulnerable Linux target (Metasploitable2) typically shows more critical, directly exploitable issues because it bundles many deliberately outdated, backdoored services. A deliberately unpatched Windows image shows fewer but equally severe remote-code-execution flaws (EternalBlue, MS08-067). In short, Linux here exposes more distinct vulnerable services, while the Windows findings are fewer but famously wormable.</w:t>
      </w:r>
    </w:p>
    <w:p>
      <w:pPr>
        <w:pStyle w:val="Heading2"/>
        <w:spacing w:before="180" w:after="80"/>
      </w:pPr>
      <w:r>
        <w:rPr>
          <w:b/>
          <w:bCs/>
          <w:color w:val="1F2933"/>
          <w:sz w:val="25"/>
          <w:szCs w:val="25"/>
          <w:rFonts w:ascii="Calibri" w:cs="Calibri" w:eastAsia="Calibri" w:hAnsi="Calibri"/>
        </w:rPr>
        <w:t xml:space="preserve">How do patch management and service hardening differ between Windows and Linux?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  <w:color w:val="1F2933"/>
          <w:sz w:val="22"/>
          <w:szCs w:val="22"/>
          <w:rFonts w:ascii="Calibri" w:cs="Calibri" w:eastAsia="Calibri" w:hAnsi="Calibri"/>
        </w:rPr>
        <w:t xml:space="preserve">Windows centralises updates through Windows Update / WSUS and monthly 'Patch Tuesday' cumulative updates; hardening focuses on disabling legacy protocols (SMBv1), least-privilege accounts, and Group Policy.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  <w:color w:val="1F2933"/>
          <w:sz w:val="22"/>
          <w:szCs w:val="22"/>
          <w:rFonts w:ascii="Calibri" w:cs="Calibri" w:eastAsia="Calibri" w:hAnsi="Calibri"/>
        </w:rPr>
        <w:t xml:space="preserve">Linux patches individual packages through a package manager (apt, yum/dnf) and per-service configuration files; hardening focuses on removing unneeded daemons, tight file permissions, and tools like SELinux/AppArmor.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 w:val="false"/>
          <w:bCs w:val="false"/>
          <w:i w:val="false"/>
          <w:iCs w:val="false"/>
          <w:color w:val="1F2933"/>
          <w:sz w:val="22"/>
          <w:szCs w:val="22"/>
          <w:rFonts w:ascii="Calibri" w:cs="Calibri" w:eastAsia="Calibri" w:hAnsi="Calibri"/>
        </w:rPr>
        <w:t xml:space="preserve">Common ground: reduce the attack surface by disabling services you do not need, patch promptly, and firewall everything else.</w:t>
      </w:r>
    </w:p>
    <w:p>
      <w:pPr>
        <w:pStyle w:val="Heading2"/>
        <w:spacing w:before="180" w:after="80"/>
      </w:pPr>
      <w:r>
        <w:rPr>
          <w:b/>
          <w:bCs/>
          <w:color w:val="1F2933"/>
          <w:sz w:val="25"/>
          <w:szCs w:val="25"/>
          <w:rFonts w:ascii="Calibri" w:cs="Calibri" w:eastAsia="Calibri" w:hAnsi="Calibri"/>
        </w:rPr>
        <w:t xml:space="preserve">What would you prioritise as a SOC analyst triaging these results?</w:t>
      </w:r>
    </w:p>
    <w:p>
      <w:pPr>
        <w:spacing w:after="120" w:line="276"/>
        <w:jc w:val="left"/>
      </w:pPr>
      <w:r>
        <w:rPr>
          <w:b w:val="false"/>
          <w:bCs w:val="false"/>
          <w:i w:val="false"/>
          <w:iCs w:val="false"/>
          <w:color w:val="1F2933"/>
          <w:sz w:val="22"/>
          <w:szCs w:val="22"/>
          <w:rFonts w:ascii="Calibri" w:cs="Calibri" w:eastAsia="Calibri" w:hAnsi="Calibri"/>
        </w:rPr>
        <w:t xml:space="preserve">Prioritise by exploitability and exposure, not just CVSS score: first, unauthenticated remote-code-execution flaws reachable on the network (EternalBlue, vsftpd backdoor, Samba RCE), because they give immediate full control; next, services exposed to untrusted networks; then default/weak credentials. Each top item should get an immediate containment action (patch, disable the service, or firewall the port) before moving to lower-risk informational findings.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CDD6" w:sz="4" w:space="4"/>
      </w:pBdr>
      <w:jc w:val="center"/>
    </w:pPr>
    <w:r>
      <w:rPr>
        <w:color w:val="7B8794"/>
        <w:sz w:val="16"/>
        <w:szCs w:val="16"/>
      </w:rPr>
      <w:t xml:space="preserve">MD Ala Uddin  •  </w:t>
    </w:r>
    <w:r>
      <w:rPr>
        <w:color w:val="7B8794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  <w:lvl w:ilvl="1" w15:tentative="1">
      <w:start w:val="1"/>
      <w:numFmt w:val="bullet"/>
      <w:lvlText w:val="◦"/>
      <w:lvlJc w:val="left"/>
      <w:pPr>
        <w:ind w:left="8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  <w:lvl w:ilvl="1" w15:tentative="1">
      <w:start w:val="1"/>
      <w:numFmt w:val="lowerLetter"/>
      <w:lvlText w:val="%2.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F2933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Deliverable</dc:title>
  <dc:creator>MD Ala Uddin</dc:creator>
  <cp:lastModifiedBy>Un-named</cp:lastModifiedBy>
  <cp:revision>1</cp:revision>
  <dcterms:created xsi:type="dcterms:W3CDTF">2026-10-16T10:08:08.147Z</dcterms:created>
  <dcterms:modified xsi:type="dcterms:W3CDTF">2026-10-16T10:08:08.147Z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