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Residential Exemption Committee - Living Document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Mark Andersen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 2018 meeting volunteers signed up to review major areas.  At next meeting, March 16, 2018: “Mechanics - mathematical” and “Mechanics - legal” will be presented.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 30, 2018: Benchmarking and Societal Impacts will be presented.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Report - Task List Strawman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Possible objectives of policy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Briefly enumerate all possible objectives which adopting the residential exemption could have.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glossary of all terms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Benchmarking residential exemption 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Enumerate municipalities which have policy and contact in asssessors office at each town and the year in which the threshold was first implemented per municipality.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Enumerate the thresholds set by each town (0-35%) and when possible trace its history.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any reports from towns which have had a residential exemption and distribute those to members of this committee (digitally).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Relate the % threshold set for each town to its dollar value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Inquire as to any driving considerations which are used in these towns to set the thresholds annually.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municipalities discontinued use of the residential exemption and why?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ways in which non-residents attempt to game this exemption and what are done to stop those methods?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# of municipalities using each alternative tax mitigation system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Mechanics - mathematical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Calculation of break-even point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backward, how would the break-even point have moved over time in relation to average home value, median home value, average single family home value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raising the residential tax rate due to a residential exemption in turn impact the commercial and industrial maximum rates available to the town?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Mechanics - legal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and document rules for multi-family dwellings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and document rules for rental properties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and document rules for apartments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and document rules for various types of trusts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and document rules for unoccupied property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how non-owner occupied dwellings are treated under municipal tax law even if this policy is not adopted (i.e. personal property taxes for non-owner occupied dwellings)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car excise taxes tied to residency status?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condominiums be impacted?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moderate income housing be impacted?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mechanics of home ownership change - what happens to exemption for owner during second half of year. 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transparency to taxpayers for % impact of res exemption on them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Leases and Agreements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typical private leases reflect property tax increases?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the apartment leases reflect property tax increases?  (Mention of net-net in Oct 2017 report)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Mechanics - Practical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assessor determine residency?  What evidence would be required?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practices other municipalities are following?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 the implementation cost in man-hours and associated financial cost for the residential exemption.  Which departments and committees are impacted and to what extent?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Societal Impacts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Perception of Lexington’s Taxes - will higher rates with a residential exemption impact home prices or other percpetions.  (Real Estate agents as source of data?)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understanding of tax rates -- what % of people understand residential exemption explanations, and does fidelity of understanding matter materially? 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impact for purchases and developers.  Develop the argument from the Oct 2017 report with more supporting detail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Estimating the impact of residential tax exemption on delaying sale of homes?  What is the expected impact and why?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 the impact on aggregate tax bill if sale of homes were delayed according to the above model?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data exists on income or wealth thresholds at which people begin to have difficulty paying (Lexington) property taxes?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Survey of households in Lexington - sentiment analysis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Lexington Specific Impact if Had Been Implemented for FY2018.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 of % owner occupied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historical trend data on % owner occupied?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 of reliability for owner occupied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on frequency of ownership structure for Lexington housing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matrices showing the impact of various %s of owner occupied housing v. % exemption and the impact.  Perhaps separate matrices for different scenarios?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properties - i.e. apartments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information on equivalent rate per unit if these $ were passed through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into account that some # residents have section 8 vouchers and recalculate as if the entire increase were passed through to those who could absorb it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information on Lexington housing divided into apartment and non-apartment.  Both equalized valuation and # of residents in each class.  (Presuming we don’t have information on income.)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number of residents taking advantage of existing alternative tax mitigation systems in Lexington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Correlate age of residence and value of property held (for units with data)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data do we have on snow-birders declared residence?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medicaid trusts known to be in place, and proportion of trusts.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new tax laws have impacted this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Seniors living in apartments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Trends in owner occupied rates - if there’s data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Information On a Ongoing Basis 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level of communication (details) 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available to brokers &amp; buyers 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together recommendations from all the parts of the report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Alternative Tax Mitigation Systems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Enumerate the alternative tax mitigation systems available in Lexington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the extent of use of alternative tax mitigation systems in Lexington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Fairness Arguments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Enumerate the various arguments which can be made indicating whether a residental exemption would be more or less fair than the current system.  (Among these consider the ‘burden sharing’ argument about apartments v. homes.)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various systems for tax mitigation in terms of fairness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