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139"/>
        <w:pBdr/>
        <w:spacing/>
        <w:ind/>
        <w:rPr/>
      </w:pPr>
      <w:r/>
      <w:r>
        <w:t xml:space="preserve">Analysis of Global Natural Resources: Consumption, Extraction, and Depletion Timeline</w:t>
      </w:r>
      <w:r/>
      <w:r/>
    </w:p>
    <w:p w14:paraId="2E9B3E04">
      <w:pPr>
        <w:pBdr/>
        <w:spacing/>
        <w:ind/>
        <w:rPr/>
      </w:pPr>
      <w:r>
        <w:t xml:space="preserve">Contributor: Uladzislau Mikhayevich &lt;3xecvte@gmail.com&gt;</w:t>
      </w:r>
      <w:r/>
    </w:p>
    <w:p w14:paraId="7BFF3477">
      <w:pPr>
        <w:pBdr/>
        <w:shd w:val="nil"/>
        <w:spacing/>
        <w:ind/>
        <w:rPr/>
      </w:pPr>
      <w:r>
        <w:rPr>
          <w:highlight w:val="none"/>
        </w:rPr>
        <w:br w:type="page" w:clear="all"/>
      </w:r>
      <w:r>
        <w:rPr>
          <w:highlight w:val="none"/>
        </w:rPr>
      </w:r>
      <w:r>
        <w:rPr>
          <w:highlight w:val="none"/>
        </w:rPr>
      </w:r>
    </w:p>
    <w:p w14:paraId="517B3606">
      <w:pPr>
        <w:pStyle w:val="140"/>
        <w:pBdr/>
        <w:spacing/>
        <w:ind/>
        <w:rPr>
          <w:highlight w:val="none"/>
        </w:rPr>
      </w:pPr>
      <w:r>
        <w:t xml:space="preserve">Overview</w:t>
      </w:r>
      <w:r/>
      <w:r/>
    </w:p>
    <w:p w14:paraId="25B9D359">
      <w:pPr>
        <w:pStyle w:val="668"/>
        <w:numPr>
          <w:ilvl w:val="0"/>
          <w:numId w:val="1"/>
        </w:numPr>
        <w:pBdr/>
        <w:spacing/>
        <w:ind/>
        <w:rPr/>
      </w:pPr>
      <w:r>
        <w:rPr>
          <w:lang w:val="en-US"/>
        </w:rPr>
        <w:t xml:space="preserve">Link to the repository - </w:t>
      </w:r>
      <w:r>
        <w:rPr>
          <w:lang w:val="en-US"/>
        </w:rPr>
        <w:t xml:space="preserve">https://github.com/exxecute/Analysis-of-Global-Natural-Resources-Consumption-Extraction-and-Depletion-Timeline</w:t>
      </w:r>
      <w:r>
        <w:rPr>
          <w:lang w:val="en-US"/>
        </w:rPr>
      </w:r>
      <w:r/>
    </w:p>
    <w:p w14:paraId="5D8D9BCB">
      <w:pPr>
        <w:pBdr/>
        <w:spacing/>
        <w:ind/>
        <w:rPr>
          <w:highlight w:val="none"/>
        </w:rPr>
      </w:pPr>
      <w:r/>
      <w:r/>
      <w:r>
        <w:t xml:space="preserve">This repository was created to support a data analysis project focused on the consumption, extraction, and depletion timelines of natural resources. The project also serves as an academic data analysis assignment developed within the context of a university</w:t>
      </w:r>
      <w:r>
        <w:t xml:space="preserve"> course.</w:t>
      </w:r>
      <w:r/>
      <w:r/>
    </w:p>
    <w:p w14:paraId="688D4DDD">
      <w:pPr>
        <w:pBdr/>
        <w:shd w:val="nil"/>
        <w:spacing/>
        <w:ind/>
        <w:rPr/>
      </w:pPr>
      <w:r>
        <w:rPr>
          <w:highlight w:val="none"/>
        </w:rPr>
        <w:br w:type="page" w:clear="all"/>
      </w:r>
      <w:r>
        <w:rPr>
          <w:highlight w:val="none"/>
        </w:rPr>
      </w:r>
      <w:r>
        <w:rPr>
          <w:highlight w:val="none"/>
        </w:rPr>
      </w:r>
    </w:p>
    <w:p w14:paraId="00F7910C">
      <w:pPr>
        <w:pStyle w:val="140"/>
        <w:pBdr/>
        <w:spacing/>
        <w:ind/>
        <w:rPr>
          <w:highlight w:val="none"/>
        </w:rPr>
      </w:pPr>
      <w:r>
        <w:rPr>
          <w:highlight w:val="none"/>
        </w:rPr>
      </w:r>
      <w:r>
        <w:rPr>
          <w:highlight w:val="none"/>
        </w:rPr>
        <w:t xml:space="preserve">Features</w:t>
      </w:r>
      <w:r>
        <w:rPr>
          <w:highlight w:val="none"/>
        </w:rPr>
      </w:r>
      <w:r/>
    </w:p>
    <w:p w14:paraId="6AEDEC3C">
      <w:pPr>
        <w:pStyle w:val="668"/>
        <w:numPr>
          <w:ilvl w:val="0"/>
          <w:numId w:val="2"/>
        </w:numPr>
        <w:pBdr/>
        <w:spacing/>
        <w:ind/>
        <w:rPr/>
      </w:pPr>
      <w:r>
        <w:rPr>
          <w:highlight w:val="none"/>
        </w:rPr>
        <w:t xml:space="preserve">Analyze patterns of natural resource consumption and extraction</w:t>
      </w:r>
      <w:r/>
      <w:r>
        <w:rPr>
          <w:highlight w:val="none"/>
        </w:rPr>
      </w:r>
    </w:p>
    <w:p w14:paraId="7F3387DE">
      <w:pPr>
        <w:pStyle w:val="668"/>
        <w:numPr>
          <w:ilvl w:val="0"/>
          <w:numId w:val="2"/>
        </w:numPr>
        <w:pBdr/>
        <w:spacing/>
        <w:ind/>
        <w:rPr>
          <w:highlight w:val="none"/>
        </w:rPr>
      </w:pPr>
      <w:r>
        <w:rPr>
          <w:highlight w:val="none"/>
        </w:rPr>
        <w:t xml:space="preserve">Estimate and visualize resource depletion timelines</w:t>
      </w:r>
      <w:r>
        <w:rPr>
          <w:highlight w:val="none"/>
        </w:rPr>
      </w:r>
      <w:r/>
    </w:p>
    <w:p w14:paraId="27C5C6B0">
      <w:pPr>
        <w:pStyle w:val="668"/>
        <w:numPr>
          <w:ilvl w:val="0"/>
          <w:numId w:val="2"/>
        </w:numPr>
        <w:pBdr/>
        <w:spacing/>
        <w:ind/>
        <w:rPr/>
      </w:pPr>
      <w:r>
        <w:rPr>
          <w:highlight w:val="none"/>
        </w:rPr>
        <w:t xml:space="preserve">Apply data analysis techniques to real-world datasets</w:t>
      </w:r>
      <w:r/>
    </w:p>
    <w:p w14:paraId="73842467">
      <w:pPr>
        <w:pStyle w:val="668"/>
        <w:numPr>
          <w:ilvl w:val="0"/>
          <w:numId w:val="2"/>
        </w:numPr>
        <w:pBdr/>
        <w:spacing/>
        <w:ind/>
        <w:rPr/>
      </w:pPr>
      <w:r>
        <w:rPr>
          <w:highlight w:val="none"/>
        </w:rPr>
        <w:t xml:space="preserve">Fulfill academic requirements for a university data analysis project</w:t>
      </w:r>
      <w:r/>
      <w:r>
        <w:rPr>
          <w:highlight w:val="none"/>
        </w:rPr>
      </w:r>
      <w:r>
        <w:rPr>
          <w:highlight w:val="none"/>
        </w:rPr>
      </w:r>
      <w:r/>
    </w:p>
    <w:p w14:paraId="357B754C">
      <w:pPr>
        <w:pBdr/>
        <w:shd w:val="nil"/>
        <w:spacing/>
        <w:ind/>
        <w:rPr/>
      </w:pPr>
      <w:r>
        <w:rPr>
          <w:highlight w:val="none"/>
        </w:rPr>
        <w:br w:type="page" w:clear="all"/>
      </w:r>
      <w:r>
        <w:rPr>
          <w:highlight w:val="none"/>
        </w:rPr>
      </w:r>
      <w:r>
        <w:rPr>
          <w:highlight w:val="none"/>
        </w:rPr>
      </w:r>
    </w:p>
    <w:p w14:paraId="5B77C214">
      <w:pPr>
        <w:pStyle w:val="140"/>
        <w:pBdr/>
        <w:spacing/>
        <w:ind/>
        <w:rPr>
          <w:highlight w:val="none"/>
        </w:rPr>
      </w:pPr>
      <w:r>
        <w:rPr>
          <w:highlight w:val="none"/>
        </w:rPr>
        <w:t xml:space="preserve">Tools &amp; Technologies</w:t>
      </w:r>
      <w:r>
        <w:rPr>
          <w:highlight w:val="none"/>
        </w:rPr>
      </w:r>
      <w:r/>
    </w:p>
    <w:p w14:paraId="071C6B7B">
      <w:pPr>
        <w:pBdr/>
        <w:spacing/>
        <w:ind/>
        <w:rPr>
          <w:highlight w:val="none"/>
        </w:rPr>
      </w:pPr>
      <w:r>
        <w:rPr>
          <w:highlight w:val="none"/>
        </w:rPr>
      </w:r>
      <w:r>
        <w:rPr>
          <w:highlight w:val="none"/>
        </w:rPr>
        <w:t xml:space="preserve">This project may utilize:</w:t>
      </w:r>
      <w:r>
        <w:rPr>
          <w:highlight w:val="none"/>
        </w:rPr>
      </w:r>
      <w:r/>
    </w:p>
    <w:p w14:paraId="48800E31">
      <w:pPr>
        <w:pStyle w:val="668"/>
        <w:numPr>
          <w:ilvl w:val="0"/>
          <w:numId w:val="4"/>
        </w:numPr>
        <w:pBdr/>
        <w:spacing/>
        <w:ind/>
        <w:rPr/>
      </w:pPr>
      <w:r>
        <w:rPr>
          <w:highlight w:val="none"/>
        </w:rPr>
        <w:t xml:space="preserve">Python 3.12 (security)</w:t>
      </w:r>
      <w:r/>
    </w:p>
    <w:p w14:paraId="04A840B8">
      <w:pPr>
        <w:pStyle w:val="668"/>
        <w:numPr>
          <w:ilvl w:val="1"/>
          <w:numId w:val="4"/>
        </w:numPr>
        <w:pBdr/>
        <w:spacing/>
        <w:ind/>
        <w:rPr/>
      </w:pPr>
      <w:r>
        <w:rPr>
          <w:highlight w:val="none"/>
        </w:rPr>
        <w:t xml:space="preserve">contourpy 1.3.3</w:t>
      </w:r>
      <w:r/>
    </w:p>
    <w:p w14:paraId="763B2574">
      <w:pPr>
        <w:pStyle w:val="668"/>
        <w:numPr>
          <w:ilvl w:val="1"/>
          <w:numId w:val="4"/>
        </w:numPr>
        <w:pBdr/>
        <w:spacing/>
        <w:ind/>
        <w:rPr/>
      </w:pPr>
      <w:r>
        <w:rPr>
          <w:highlight w:val="none"/>
        </w:rPr>
        <w:t xml:space="preserve">cycler 0.12.1</w:t>
      </w:r>
      <w:r/>
    </w:p>
    <w:p w14:paraId="7A2DEE11">
      <w:pPr>
        <w:pStyle w:val="668"/>
        <w:numPr>
          <w:ilvl w:val="1"/>
          <w:numId w:val="4"/>
        </w:numPr>
        <w:pBdr/>
        <w:spacing/>
        <w:ind/>
        <w:rPr/>
      </w:pPr>
      <w:r>
        <w:rPr>
          <w:highlight w:val="none"/>
        </w:rPr>
        <w:t xml:space="preserve">et_xmlfile 2.0.0</w:t>
      </w:r>
      <w:r/>
    </w:p>
    <w:p w14:paraId="7314D3FE">
      <w:pPr>
        <w:pStyle w:val="668"/>
        <w:numPr>
          <w:ilvl w:val="1"/>
          <w:numId w:val="4"/>
        </w:numPr>
        <w:pBdr/>
        <w:spacing/>
        <w:ind/>
        <w:rPr/>
      </w:pPr>
      <w:r>
        <w:rPr>
          <w:highlight w:val="none"/>
        </w:rPr>
        <w:t xml:space="preserve">fonttools 4.61.1</w:t>
      </w:r>
      <w:r/>
    </w:p>
    <w:p w14:paraId="72DBDCF7">
      <w:pPr>
        <w:pStyle w:val="668"/>
        <w:numPr>
          <w:ilvl w:val="1"/>
          <w:numId w:val="4"/>
        </w:numPr>
        <w:pBdr/>
        <w:spacing/>
        <w:ind/>
        <w:rPr/>
      </w:pPr>
      <w:r>
        <w:rPr>
          <w:highlight w:val="none"/>
        </w:rPr>
        <w:t xml:space="preserve">joblib 1.5.3</w:t>
      </w:r>
      <w:r/>
    </w:p>
    <w:p w14:paraId="62FDFBC6">
      <w:pPr>
        <w:pStyle w:val="668"/>
        <w:numPr>
          <w:ilvl w:val="1"/>
          <w:numId w:val="4"/>
        </w:numPr>
        <w:pBdr/>
        <w:spacing/>
        <w:ind/>
        <w:rPr/>
      </w:pPr>
      <w:r>
        <w:rPr>
          <w:highlight w:val="none"/>
        </w:rPr>
        <w:t xml:space="preserve">kiwisolver 1.4.9</w:t>
      </w:r>
      <w:r/>
    </w:p>
    <w:p w14:paraId="3666474C">
      <w:pPr>
        <w:pStyle w:val="668"/>
        <w:numPr>
          <w:ilvl w:val="1"/>
          <w:numId w:val="4"/>
        </w:numPr>
        <w:pBdr/>
        <w:spacing/>
        <w:ind/>
        <w:rPr/>
      </w:pPr>
      <w:r>
        <w:rPr>
          <w:highlight w:val="none"/>
        </w:rPr>
        <w:t xml:space="preserve">matplotlib 3.10.8</w:t>
      </w:r>
      <w:r/>
    </w:p>
    <w:p w14:paraId="22FD78EC">
      <w:pPr>
        <w:pStyle w:val="668"/>
        <w:numPr>
          <w:ilvl w:val="1"/>
          <w:numId w:val="4"/>
        </w:numPr>
        <w:pBdr/>
        <w:spacing/>
        <w:ind/>
        <w:rPr/>
      </w:pPr>
      <w:r>
        <w:rPr>
          <w:highlight w:val="none"/>
        </w:rPr>
        <w:t xml:space="preserve">numpy 2.4.1</w:t>
      </w:r>
      <w:r/>
    </w:p>
    <w:p w14:paraId="699EA5FA">
      <w:pPr>
        <w:pStyle w:val="668"/>
        <w:numPr>
          <w:ilvl w:val="1"/>
          <w:numId w:val="4"/>
        </w:numPr>
        <w:pBdr/>
        <w:spacing/>
        <w:ind/>
        <w:rPr/>
      </w:pPr>
      <w:r>
        <w:rPr>
          <w:highlight w:val="none"/>
        </w:rPr>
        <w:t xml:space="preserve">openpyxl 3.1.5</w:t>
      </w:r>
      <w:r/>
    </w:p>
    <w:p w14:paraId="6D407D4C">
      <w:pPr>
        <w:pStyle w:val="668"/>
        <w:numPr>
          <w:ilvl w:val="1"/>
          <w:numId w:val="4"/>
        </w:numPr>
        <w:pBdr/>
        <w:spacing/>
        <w:ind/>
        <w:rPr/>
      </w:pPr>
      <w:r>
        <w:rPr>
          <w:highlight w:val="none"/>
        </w:rPr>
        <w:t xml:space="preserve">packaging 25.0</w:t>
      </w:r>
      <w:r/>
    </w:p>
    <w:p w14:paraId="4F190C68">
      <w:pPr>
        <w:pStyle w:val="668"/>
        <w:numPr>
          <w:ilvl w:val="1"/>
          <w:numId w:val="4"/>
        </w:numPr>
        <w:pBdr/>
        <w:spacing/>
        <w:ind/>
        <w:rPr/>
      </w:pPr>
      <w:r>
        <w:rPr>
          <w:highlight w:val="none"/>
        </w:rPr>
        <w:t xml:space="preserve">pandas 2.3.3</w:t>
      </w:r>
      <w:r/>
    </w:p>
    <w:p w14:paraId="43CE71CA">
      <w:pPr>
        <w:pStyle w:val="668"/>
        <w:numPr>
          <w:ilvl w:val="1"/>
          <w:numId w:val="4"/>
        </w:numPr>
        <w:pBdr/>
        <w:spacing/>
        <w:ind/>
        <w:rPr/>
      </w:pPr>
      <w:r>
        <w:rPr>
          <w:highlight w:val="none"/>
        </w:rPr>
        <w:t xml:space="preserve">pillow 12.1.0</w:t>
      </w:r>
      <w:r/>
    </w:p>
    <w:p w14:paraId="1FE57526">
      <w:pPr>
        <w:pStyle w:val="668"/>
        <w:numPr>
          <w:ilvl w:val="1"/>
          <w:numId w:val="4"/>
        </w:numPr>
        <w:pBdr/>
        <w:spacing/>
        <w:ind/>
        <w:rPr/>
      </w:pPr>
      <w:r>
        <w:rPr>
          <w:highlight w:val="none"/>
        </w:rPr>
        <w:t xml:space="preserve">pyparsing 3.3.1</w:t>
      </w:r>
      <w:r/>
    </w:p>
    <w:p w14:paraId="335712DE">
      <w:pPr>
        <w:pStyle w:val="668"/>
        <w:numPr>
          <w:ilvl w:val="1"/>
          <w:numId w:val="4"/>
        </w:numPr>
        <w:pBdr/>
        <w:spacing/>
        <w:ind/>
        <w:rPr/>
      </w:pPr>
      <w:r>
        <w:rPr>
          <w:highlight w:val="none"/>
        </w:rPr>
        <w:t xml:space="preserve">python-dateutil 2.9.0.post0</w:t>
      </w:r>
      <w:r/>
    </w:p>
    <w:p w14:paraId="16080675">
      <w:pPr>
        <w:pStyle w:val="668"/>
        <w:numPr>
          <w:ilvl w:val="1"/>
          <w:numId w:val="4"/>
        </w:numPr>
        <w:pBdr/>
        <w:spacing/>
        <w:ind/>
        <w:rPr/>
      </w:pPr>
      <w:r>
        <w:rPr>
          <w:highlight w:val="none"/>
        </w:rPr>
        <w:t xml:space="preserve">pytz 2025.2</w:t>
      </w:r>
      <w:r/>
    </w:p>
    <w:p w14:paraId="0B74495C">
      <w:pPr>
        <w:pStyle w:val="668"/>
        <w:numPr>
          <w:ilvl w:val="1"/>
          <w:numId w:val="4"/>
        </w:numPr>
        <w:pBdr/>
        <w:spacing/>
        <w:ind/>
        <w:rPr/>
      </w:pPr>
      <w:r>
        <w:rPr>
          <w:highlight w:val="none"/>
        </w:rPr>
        <w:t xml:space="preserve">scikit-learn 1.8.0</w:t>
      </w:r>
      <w:r/>
    </w:p>
    <w:p w14:paraId="2B4C956C">
      <w:pPr>
        <w:pStyle w:val="668"/>
        <w:numPr>
          <w:ilvl w:val="1"/>
          <w:numId w:val="4"/>
        </w:numPr>
        <w:pBdr/>
        <w:spacing/>
        <w:ind/>
        <w:rPr/>
      </w:pPr>
      <w:r>
        <w:rPr>
          <w:highlight w:val="none"/>
        </w:rPr>
        <w:t xml:space="preserve">scipy 1.17.0</w:t>
      </w:r>
      <w:r/>
    </w:p>
    <w:p w14:paraId="73DF04A7">
      <w:pPr>
        <w:pStyle w:val="668"/>
        <w:numPr>
          <w:ilvl w:val="1"/>
          <w:numId w:val="4"/>
        </w:numPr>
        <w:pBdr/>
        <w:spacing/>
        <w:ind/>
        <w:rPr/>
      </w:pPr>
      <w:r>
        <w:rPr>
          <w:highlight w:val="none"/>
        </w:rPr>
        <w:t xml:space="preserve">seaborn 0.13.2</w:t>
      </w:r>
      <w:r/>
    </w:p>
    <w:p w14:paraId="3131EED3">
      <w:pPr>
        <w:pStyle w:val="668"/>
        <w:numPr>
          <w:ilvl w:val="1"/>
          <w:numId w:val="4"/>
        </w:numPr>
        <w:pBdr/>
        <w:spacing/>
        <w:ind/>
        <w:rPr/>
      </w:pPr>
      <w:r>
        <w:rPr>
          <w:highlight w:val="none"/>
        </w:rPr>
        <w:t xml:space="preserve">six 1.17.0</w:t>
      </w:r>
      <w:r/>
    </w:p>
    <w:p w14:paraId="3E05EEF9">
      <w:pPr>
        <w:pStyle w:val="668"/>
        <w:numPr>
          <w:ilvl w:val="1"/>
          <w:numId w:val="4"/>
        </w:numPr>
        <w:pBdr/>
        <w:spacing/>
        <w:ind/>
        <w:rPr/>
      </w:pPr>
      <w:r>
        <w:rPr>
          <w:highlight w:val="none"/>
        </w:rPr>
        <w:t xml:space="preserve">threadpoolctl 3.6.0</w:t>
      </w:r>
      <w:r/>
    </w:p>
    <w:p w14:paraId="52E5C3B4">
      <w:pPr>
        <w:pStyle w:val="668"/>
        <w:numPr>
          <w:ilvl w:val="1"/>
          <w:numId w:val="4"/>
        </w:numPr>
        <w:pBdr/>
        <w:spacing/>
        <w:ind/>
        <w:rPr/>
      </w:pPr>
      <w:r>
        <w:rPr>
          <w:highlight w:val="none"/>
        </w:rPr>
        <w:t xml:space="preserve">tzdata 2025.3</w:t>
      </w:r>
      <w:r/>
      <w:r>
        <w:rPr>
          <w:highlight w:val="none"/>
        </w:rPr>
      </w:r>
      <w:r>
        <w:rPr>
          <w:highlight w:val="none"/>
        </w:rPr>
      </w:r>
      <w:r/>
    </w:p>
    <w:p w14:paraId="7C7AC1A4">
      <w:pPr>
        <w:pBdr/>
        <w:shd w:val="nil"/>
        <w:spacing/>
        <w:ind/>
        <w:rPr/>
      </w:pPr>
      <w:r>
        <w:rPr>
          <w:highlight w:val="none"/>
        </w:rPr>
        <w:br w:type="page" w:clear="all"/>
      </w:r>
      <w:r>
        <w:rPr>
          <w:highlight w:val="none"/>
        </w:rPr>
      </w:r>
      <w:r>
        <w:rPr>
          <w:highlight w:val="none"/>
        </w:rPr>
      </w:r>
    </w:p>
    <w:p w14:paraId="26C50BA7">
      <w:pPr>
        <w:pStyle w:val="140"/>
        <w:pBdr/>
        <w:spacing/>
        <w:ind/>
        <w:rPr>
          <w:highlight w:val="none"/>
        </w:rPr>
      </w:pPr>
      <w:r>
        <w:rPr>
          <w:highlight w:val="none"/>
        </w:rPr>
      </w:r>
      <w:r>
        <w:rPr>
          <w:highlight w:val="none"/>
        </w:rPr>
        <w:t xml:space="preserve">Repository Structure</w:t>
      </w:r>
      <w:r>
        <w:rPr>
          <w:highlight w:val="none"/>
        </w:rPr>
      </w:r>
    </w:p>
    <w:p w14:paraId="6254D633">
      <w:pPr>
        <w:pBdr>
          <w:top w:val="none" w:color="000000" w:sz="4" w:space="0"/>
          <w:left w:val="none" w:color="000000" w:sz="4" w:space="0"/>
          <w:bottom w:val="none" w:color="000000" w:sz="4" w:space="0"/>
          <w:right w:val="none" w:color="000000" w:sz="4" w:space="0"/>
        </w:pBdr>
        <w:shd w:val="clear" w:color="151b23" w:fill="151b23"/>
        <w:spacing w:after="0" w:before="0" w:line="348" w:lineRule="auto"/>
        <w:ind w:right="0" w:firstLine="0" w:left="0"/>
        <w:rPr/>
      </w:pPr>
      <w:r>
        <w:rPr>
          <w:rFonts w:ascii="Arial" w:hAnsi="Arial" w:eastAsia="Arial" w:cs="Arial"/>
          <w:color w:val="f0f6fc"/>
          <w:sz w:val="20"/>
          <w:highlight w:val="none"/>
        </w:rPr>
        <w:t xml:space="preserve">- docs/             - Documentation catalog.</w:t>
      </w:r>
      <w:r/>
    </w:p>
    <w:p w14:paraId="071CC990">
      <w:pPr>
        <w:pBdr>
          <w:top w:val="none" w:color="000000" w:sz="4" w:space="0"/>
          <w:left w:val="none" w:color="000000" w:sz="4" w:space="0"/>
          <w:bottom w:val="none" w:color="000000" w:sz="4" w:space="0"/>
          <w:right w:val="none" w:color="000000" w:sz="4" w:space="0"/>
        </w:pBdr>
        <w:shd w:val="clear" w:color="151b23" w:fill="151b23"/>
        <w:spacing w:after="0" w:before="0" w:line="348" w:lineRule="auto"/>
        <w:ind w:right="0" w:firstLine="0" w:left="0"/>
        <w:rPr/>
      </w:pPr>
      <w:r>
        <w:rPr>
          <w:rFonts w:ascii="Arial" w:hAnsi="Arial" w:eastAsia="Arial" w:cs="Arial"/>
          <w:color w:val="f0f6fc"/>
          <w:sz w:val="20"/>
          <w:highlight w:val="none"/>
        </w:rPr>
        <w:t xml:space="preserve">- data/             - Directory for data.</w:t>
      </w:r>
      <w:r/>
    </w:p>
    <w:p w14:paraId="6BD9B21D">
      <w:pPr>
        <w:pBdr>
          <w:top w:val="none" w:color="000000" w:sz="4" w:space="0"/>
          <w:left w:val="none" w:color="000000" w:sz="4" w:space="0"/>
          <w:bottom w:val="none" w:color="000000" w:sz="4" w:space="0"/>
          <w:right w:val="none" w:color="000000" w:sz="4" w:space="0"/>
        </w:pBdr>
        <w:shd w:val="clear" w:color="151b23" w:fill="151b23"/>
        <w:spacing w:after="0" w:before="0" w:line="348" w:lineRule="auto"/>
        <w:ind w:right="0" w:firstLine="0" w:left="0"/>
        <w:rPr/>
      </w:pPr>
      <w:r>
        <w:rPr>
          <w:rFonts w:ascii="Arial" w:hAnsi="Arial" w:eastAsia="Arial" w:cs="Arial"/>
          <w:color w:val="f0f6fc"/>
          <w:sz w:val="20"/>
          <w:highlight w:val="none"/>
        </w:rPr>
        <w:t xml:space="preserve">  ├── reference/    - all needs references.</w:t>
      </w:r>
      <w:r/>
    </w:p>
    <w:p w14:paraId="1394EDFE">
      <w:pPr>
        <w:pBdr>
          <w:top w:val="none" w:color="000000" w:sz="4" w:space="0"/>
          <w:left w:val="none" w:color="000000" w:sz="4" w:space="0"/>
          <w:bottom w:val="none" w:color="000000" w:sz="4" w:space="0"/>
          <w:right w:val="none" w:color="000000" w:sz="4" w:space="0"/>
        </w:pBdr>
        <w:shd w:val="clear" w:color="151b23" w:fill="151b23"/>
        <w:spacing w:after="0" w:before="0" w:line="348" w:lineRule="auto"/>
        <w:ind w:right="0" w:firstLine="0" w:left="0"/>
        <w:rPr/>
      </w:pPr>
      <w:r>
        <w:rPr>
          <w:rFonts w:ascii="Arial" w:hAnsi="Arial" w:eastAsia="Arial" w:cs="Arial"/>
          <w:color w:val="f0f6fc"/>
          <w:sz w:val="20"/>
          <w:highlight w:val="none"/>
        </w:rPr>
        <w:t xml:space="preserve">  ├── raw/          - Raw data.</w:t>
      </w:r>
      <w:r/>
    </w:p>
    <w:p w14:paraId="6183B133">
      <w:pPr>
        <w:pBdr>
          <w:top w:val="none" w:color="000000" w:sz="4" w:space="0"/>
          <w:left w:val="none" w:color="000000" w:sz="4" w:space="0"/>
          <w:bottom w:val="none" w:color="000000" w:sz="4" w:space="0"/>
          <w:right w:val="none" w:color="000000" w:sz="4" w:space="0"/>
        </w:pBdr>
        <w:shd w:val="clear" w:color="151b23" w:fill="151b23"/>
        <w:spacing w:after="0" w:before="0" w:line="348" w:lineRule="auto"/>
        <w:ind w:right="0" w:firstLine="0" w:left="0"/>
        <w:rPr/>
      </w:pPr>
      <w:r>
        <w:rPr>
          <w:rFonts w:ascii="Arial" w:hAnsi="Arial" w:eastAsia="Arial" w:cs="Arial"/>
          <w:color w:val="f0f6fc"/>
          <w:sz w:val="20"/>
          <w:highlight w:val="none"/>
        </w:rPr>
        <w:t xml:space="preserve">  ├── intermediate/ - Intermediate data from all raw data sources.</w:t>
      </w:r>
      <w:r/>
    </w:p>
    <w:p w14:paraId="3F79D69A">
      <w:pPr>
        <w:pBdr>
          <w:top w:val="none" w:color="000000" w:sz="4" w:space="0"/>
          <w:left w:val="none" w:color="000000" w:sz="4" w:space="0"/>
          <w:bottom w:val="none" w:color="000000" w:sz="4" w:space="0"/>
          <w:right w:val="none" w:color="000000" w:sz="4" w:space="0"/>
        </w:pBdr>
        <w:shd w:val="clear" w:color="151b23" w:fill="151b23"/>
        <w:spacing w:after="0" w:before="0" w:line="348" w:lineRule="auto"/>
        <w:ind w:right="0" w:firstLine="0" w:left="0"/>
        <w:rPr/>
      </w:pPr>
      <w:r>
        <w:rPr>
          <w:rFonts w:ascii="Arial" w:hAnsi="Arial" w:eastAsia="Arial" w:cs="Arial"/>
          <w:color w:val="f0f6fc"/>
          <w:sz w:val="20"/>
          <w:highlight w:val="none"/>
        </w:rPr>
        <w:t xml:space="preserve">  └── processed/    - Processed data.</w:t>
      </w:r>
      <w:r/>
    </w:p>
    <w:p w14:paraId="76EDE550">
      <w:pPr>
        <w:pBdr>
          <w:top w:val="none" w:color="000000" w:sz="4" w:space="0"/>
          <w:left w:val="none" w:color="000000" w:sz="4" w:space="0"/>
          <w:bottom w:val="none" w:color="000000" w:sz="4" w:space="0"/>
          <w:right w:val="none" w:color="000000" w:sz="4" w:space="0"/>
        </w:pBdr>
        <w:shd w:val="clear" w:color="151b23" w:fill="151b23"/>
        <w:spacing w:after="0" w:before="0" w:line="348" w:lineRule="auto"/>
        <w:ind w:right="0" w:firstLine="0" w:left="0"/>
        <w:rPr/>
      </w:pPr>
      <w:r>
        <w:rPr>
          <w:rFonts w:ascii="Arial" w:hAnsi="Arial" w:eastAsia="Arial" w:cs="Arial"/>
          <w:color w:val="f0f6fc"/>
          <w:sz w:val="20"/>
          <w:highlight w:val="none"/>
        </w:rPr>
        <w:t xml:space="preserve">- figures/          - Figures.</w:t>
      </w:r>
      <w:r/>
    </w:p>
    <w:p w14:paraId="49AEFA00">
      <w:pPr>
        <w:pBdr>
          <w:top w:val="none" w:color="000000" w:sz="4" w:space="0"/>
          <w:left w:val="none" w:color="000000" w:sz="4" w:space="0"/>
          <w:bottom w:val="none" w:color="000000" w:sz="4" w:space="0"/>
          <w:right w:val="none" w:color="000000" w:sz="4" w:space="0"/>
        </w:pBdr>
        <w:shd w:val="clear" w:color="151b23" w:fill="151b23"/>
        <w:spacing w:after="0" w:before="0" w:line="348" w:lineRule="auto"/>
        <w:ind w:right="0" w:firstLine="0" w:left="0"/>
        <w:rPr/>
      </w:pPr>
      <w:r>
        <w:rPr>
          <w:rFonts w:ascii="Arial" w:hAnsi="Arial" w:eastAsia="Arial" w:cs="Arial"/>
          <w:color w:val="f0f6fc"/>
          <w:sz w:val="20"/>
          <w:highlight w:val="none"/>
        </w:rPr>
        <w:t xml:space="preserve">- src/                - Code sources for testing or trying analize data.</w:t>
      </w:r>
      <w:r/>
    </w:p>
    <w:p w14:paraId="2D390432">
      <w:pPr>
        <w:pBdr/>
        <w:spacing/>
        <w:ind/>
        <w:rPr>
          <w:highlight w:val="none"/>
        </w:rPr>
      </w:pPr>
      <w:r>
        <w:rPr>
          <w:rFonts w:ascii="Arial" w:hAnsi="Arial" w:eastAsia="Arial" w:cs="Arial"/>
          <w:color w:val="f0f6fc"/>
          <w:sz w:val="20"/>
          <w:highlight w:val="none"/>
        </w:rPr>
        <w:t xml:space="preserve">- report/           - Reports for showing this project.</w:t>
      </w:r>
      <w:r/>
      <w:r>
        <w:rPr>
          <w:highlight w:val="none"/>
        </w:rPr>
      </w:r>
      <w:r/>
    </w:p>
    <w:p w14:paraId="56518F1F">
      <w:pPr>
        <w:pBdr/>
        <w:shd w:val="nil"/>
        <w:spacing/>
        <w:ind/>
        <w:rPr/>
      </w:pPr>
      <w:r>
        <w:rPr>
          <w:highlight w:val="none"/>
        </w:rPr>
        <w:br w:type="page" w:clear="all"/>
      </w:r>
      <w:r>
        <w:rPr>
          <w:highlight w:val="none"/>
        </w:rPr>
      </w:r>
      <w:r>
        <w:rPr>
          <w:highlight w:val="none"/>
        </w:rPr>
      </w:r>
    </w:p>
    <w:p w14:paraId="25A26D7F">
      <w:pPr>
        <w:pStyle w:val="140"/>
        <w:pBdr/>
        <w:spacing/>
        <w:ind/>
        <w:rPr>
          <w:highlight w:val="none"/>
        </w:rPr>
      </w:pPr>
      <w:r>
        <w:rPr>
          <w:highlight w:val="none"/>
        </w:rPr>
        <w:t xml:space="preserve">Data Sources</w:t>
      </w:r>
      <w:r>
        <w:rPr>
          <w:highlight w:val="none"/>
        </w:rPr>
      </w:r>
      <w:r>
        <w:rPr>
          <w:highlight w:val="none"/>
        </w:rPr>
      </w:r>
    </w:p>
    <w:p w14:paraId="79CEC730">
      <w:pPr>
        <w:pStyle w:val="668"/>
        <w:numPr>
          <w:ilvl w:val="0"/>
          <w:numId w:val="5"/>
        </w:numPr>
        <w:pBdr/>
        <w:spacing/>
        <w:ind/>
        <w:rPr/>
      </w:pPr>
      <w:r>
        <w:rPr>
          <w:highlight w:val="none"/>
        </w:rPr>
      </w:r>
      <w:hyperlink r:id="rId9" w:tooltip="https://github.com/owid/energy-data" w:history="1">
        <w:r>
          <w:rPr>
            <w:rStyle w:val="187"/>
            <w:highlight w:val="none"/>
          </w:rPr>
          <w:t xml:space="preserve">our-world-in-data</w:t>
        </w:r>
      </w:hyperlink>
      <w:r>
        <w:rPr>
          <w:highlight w:val="none"/>
        </w:rPr>
        <w:t xml:space="preserve"> - Our World in Data — Energy Datasets github repo. (Uses like a submodule)</w:t>
      </w:r>
      <w:r/>
    </w:p>
    <w:p w14:paraId="37913B0D">
      <w:pPr>
        <w:pStyle w:val="668"/>
        <w:numPr>
          <w:ilvl w:val="0"/>
          <w:numId w:val="5"/>
        </w:numPr>
        <w:pBdr/>
        <w:spacing/>
        <w:ind/>
        <w:rPr/>
      </w:pPr>
      <w:r>
        <w:rPr>
          <w:highlight w:val="none"/>
        </w:rPr>
      </w:r>
      <w:hyperlink r:id="rId10" w:tooltip="https://www.energyinst.org/statistical-review" w:history="1">
        <w:r>
          <w:rPr>
            <w:rStyle w:val="187"/>
            <w:highlight w:val="none"/>
          </w:rPr>
          <w:t xml:space="preserve">BP-energy-institute</w:t>
        </w:r>
      </w:hyperlink>
      <w:r>
        <w:rPr>
          <w:highlight w:val="none"/>
        </w:rPr>
        <w:t xml:space="preserve"> - Statistical Review of World Energy - saved as .xlsx</w:t>
      </w:r>
      <w:r>
        <w:rPr>
          <w:highlight w:val="none"/>
        </w:rPr>
      </w:r>
      <w:r/>
    </w:p>
    <w:p w14:paraId="183C9D70">
      <w:pPr>
        <w:pBdr/>
        <w:spacing/>
        <w:ind/>
        <w:rPr/>
      </w:pPr>
      <w:r/>
      <w:r/>
      <w:r/>
    </w:p>
    <w:p w14:paraId="005D5B44">
      <w:pPr>
        <w:pBdr/>
        <w:shd w:val="nil"/>
        <w:spacing/>
        <w:ind/>
        <w:rPr/>
      </w:pPr>
      <w:r>
        <w:rPr>
          <w:highlight w:val="none"/>
        </w:rPr>
        <w:br w:type="page" w:clear="all"/>
      </w:r>
      <w:r>
        <w:rPr>
          <w:highlight w:val="none"/>
        </w:rPr>
      </w:r>
      <w:r>
        <w:rPr>
          <w:highlight w:val="none"/>
        </w:rPr>
      </w:r>
    </w:p>
    <w:p w14:paraId="343ED37F">
      <w:pPr>
        <w:pStyle w:val="140"/>
        <w:pBdr/>
        <w:spacing/>
        <w:ind/>
        <w:rPr>
          <w:highlight w:val="none"/>
        </w:rPr>
      </w:pPr>
      <w:r>
        <w:rPr>
          <w:highlight w:val="none"/>
        </w:rPr>
      </w:r>
      <w:r>
        <w:rPr>
          <w:highlight w:val="none"/>
        </w:rPr>
        <w:t xml:space="preserve">Usage</w:t>
      </w:r>
      <w:r>
        <w:rPr>
          <w:highlight w:val="none"/>
        </w:rPr>
      </w:r>
      <w:r>
        <w:rPr>
          <w:highlight w:val="none"/>
        </w:rPr>
      </w:r>
      <w:r>
        <w:rPr>
          <w:highlight w:val="none"/>
        </w:rPr>
      </w:r>
    </w:p>
    <w:p w14:paraId="6ECB2E35">
      <w:pPr>
        <w:pStyle w:val="141"/>
        <w:pBdr/>
        <w:spacing/>
        <w:ind/>
        <w:rPr/>
      </w:pPr>
      <w:r>
        <w:rPr>
          <w:highlight w:val="none"/>
        </w:rPr>
      </w:r>
      <w:r>
        <w:rPr>
          <w:highlight w:val="none"/>
        </w:rPr>
        <w:t xml:space="preserve">Reading analysis</w:t>
      </w:r>
      <w:r>
        <w:rPr>
          <w:highlight w:val="none"/>
        </w:rPr>
      </w:r>
      <w:r/>
    </w:p>
    <w:p w14:paraId="5347B407">
      <w:pPr>
        <w:pBdr/>
        <w:spacing/>
        <w:ind w:firstLine="0" w:left="0"/>
        <w:rPr/>
      </w:pPr>
      <w:r/>
      <w:r/>
      <w:hyperlink r:id="rId11" w:tooltip="https://github.com/exxecute/Analysis-of-Global-Natural-Resources-Consumption-Extraction-and-Depletion-Timeline/blob/develop/Docs/README.md" w:history="1">
        <w:r>
          <w:rPr>
            <w:rStyle w:val="187"/>
          </w:rPr>
          <w:t xml:space="preserve">In order to undertake reading analysis online without the necessity of compilation, it is recommended that the catalog file in the repository be utilised.</w:t>
        </w:r>
        <w:r>
          <w:rPr>
            <w:rStyle w:val="187"/>
          </w:rPr>
        </w:r>
        <w:r>
          <w:rPr>
            <w:rStyle w:val="187"/>
          </w:rPr>
        </w:r>
      </w:hyperlink>
      <w:r/>
      <w:r>
        <w:rPr>
          <w:rStyle w:val="152"/>
          <w:highlight w:val="none"/>
        </w:rPr>
      </w:r>
    </w:p>
    <w:p w14:paraId="04744D9A">
      <w:pPr>
        <w:pStyle w:val="141"/>
        <w:pBdr/>
        <w:spacing/>
        <w:ind/>
        <w:rPr>
          <w:rStyle w:val="152"/>
          <w:highlight w:val="none"/>
        </w:rPr>
      </w:pPr>
      <w:r/>
      <w:r>
        <w:rPr>
          <w:rStyle w:val="152"/>
        </w:rPr>
        <w:t xml:space="preserve">Run pipelines</w:t>
      </w:r>
      <w:r>
        <w:rPr>
          <w:rStyle w:val="152"/>
          <w:highlight w:val="none"/>
        </w:rPr>
      </w:r>
      <w:r/>
    </w:p>
    <w:p w14:paraId="447F9B85">
      <w:pPr>
        <w:pStyle w:val="668"/>
        <w:numPr>
          <w:ilvl w:val="0"/>
          <w:numId w:val="7"/>
        </w:numPr>
        <w:pBdr/>
        <w:spacing/>
        <w:ind/>
        <w:rPr/>
      </w:pPr>
      <w:r>
        <w:rPr>
          <w:highlight w:val="none"/>
        </w:rPr>
        <w:t xml:space="preserve">Setup project:</w:t>
      </w:r>
      <w:r/>
    </w:p>
    <w:p w14:paraId="02D2B270">
      <w:pPr>
        <w:pStyle w:val="668"/>
        <w:numPr>
          <w:ilvl w:val="1"/>
          <w:numId w:val="7"/>
        </w:numPr>
        <w:pBdr/>
        <w:spacing/>
        <w:ind/>
        <w:rPr/>
      </w:pPr>
      <w:r>
        <w:rPr>
          <w:highlight w:val="none"/>
        </w:rPr>
        <w:t xml:space="preserve">Install python with required version.</w:t>
      </w:r>
      <w:r/>
    </w:p>
    <w:p w14:paraId="42046A09">
      <w:pPr>
        <w:pStyle w:val="668"/>
        <w:numPr>
          <w:ilvl w:val="1"/>
          <w:numId w:val="7"/>
        </w:numPr>
        <w:pBdr/>
        <w:spacing/>
        <w:ind/>
        <w:rPr>
          <w:bCs/>
          <w:i/>
        </w:rPr>
      </w:pPr>
      <w:r>
        <w:rPr>
          <w:highlight w:val="none"/>
        </w:rPr>
        <w:t xml:space="preserve">Install all packages </w:t>
      </w:r>
      <w:r>
        <w:rPr>
          <w:i/>
          <w:iCs/>
          <w:highlight w:val="none"/>
        </w:rPr>
        <w:t xml:space="preserve">pip install -r requirements.txt</w:t>
      </w:r>
      <w:r>
        <w:rPr>
          <w:i/>
          <w:iCs/>
        </w:rPr>
      </w:r>
    </w:p>
    <w:p w14:paraId="24688AC9">
      <w:pPr>
        <w:pStyle w:val="668"/>
        <w:numPr>
          <w:ilvl w:val="0"/>
          <w:numId w:val="7"/>
        </w:numPr>
        <w:pBdr/>
        <w:spacing/>
        <w:ind/>
        <w:rPr/>
      </w:pPr>
      <w:r>
        <w:rPr>
          <w:highlight w:val="none"/>
        </w:rPr>
        <w:t xml:space="preserve">Run Pipelines:</w:t>
      </w:r>
      <w:r/>
    </w:p>
    <w:p w14:paraId="7E9BA30E">
      <w:pPr>
        <w:pStyle w:val="668"/>
        <w:numPr>
          <w:ilvl w:val="1"/>
          <w:numId w:val="7"/>
        </w:numPr>
        <w:pBdr/>
        <w:spacing/>
        <w:ind/>
        <w:rPr>
          <w:bCs/>
          <w:i/>
          <w:highlight w:val="none"/>
          <w14:ligatures w14:val="none"/>
        </w:rPr>
      </w:pPr>
      <w:r>
        <w:rPr>
          <w:i/>
          <w:iCs/>
          <w:highlight w:val="none"/>
        </w:rPr>
        <w:t xml:space="preserve">python3.12 ./src/xx_pipeline_step/main.py</w:t>
      </w:r>
      <w:r>
        <w:rPr>
          <w:rStyle w:val="152"/>
          <w:i/>
          <w:iCs/>
          <w:highlight w:val="none"/>
        </w:rPr>
      </w:r>
      <w:r>
        <w:rPr>
          <w:bCs/>
          <w:i/>
          <w:highlight w:val="none"/>
        </w:rPr>
      </w:r>
    </w:p>
    <w:p w14:paraId="32392B27">
      <w:pPr>
        <w:pBdr/>
        <w:spacing/>
        <w:ind/>
        <w:rPr>
          <w:bCs/>
          <w:i/>
          <w:highlight w:val="none"/>
          <w14:ligatures w14:val="none"/>
        </w:rPr>
      </w:pPr>
      <w:r>
        <w:rPr>
          <w:bCs/>
          <w:i/>
          <w:highlight w:val="none"/>
        </w:rPr>
      </w:r>
      <w:r>
        <w:rPr>
          <w:bCs/>
          <w:i/>
          <w:highlight w:val="none"/>
        </w:rPr>
      </w:r>
      <w:r>
        <w:rPr>
          <w:bCs/>
          <w:i/>
          <w:highlight w:val="none"/>
        </w:rPr>
      </w:r>
    </w:p>
    <w:p w14:paraId="69D5DCFB">
      <w:pPr>
        <w:pBdr/>
        <w:shd w:val="nil"/>
        <w:spacing/>
        <w:ind/>
        <w:rPr>
          <w:bCs w:val="0"/>
          <w:i w:val="0"/>
          <w:highlight w:val="none"/>
          <w14:ligatures w14:val="none"/>
        </w:rPr>
      </w:pPr>
      <w:r>
        <w:rPr>
          <w:rStyle w:val="152"/>
          <w:i w:val="0"/>
          <w:iCs w:val="0"/>
          <w:highlight w:val="none"/>
        </w:rPr>
        <w:br w:type="page" w:clear="all"/>
      </w:r>
      <w:r>
        <w:rPr>
          <w:rStyle w:val="152"/>
          <w:i w:val="0"/>
          <w:iCs w:val="0"/>
          <w:highlight w:val="none"/>
        </w:rPr>
      </w:r>
      <w:r>
        <w:rPr>
          <w:rStyle w:val="152"/>
          <w:i w:val="0"/>
          <w:iCs w:val="0"/>
          <w:highlight w:val="none"/>
        </w:rPr>
      </w:r>
    </w:p>
    <w:p w14:paraId="258F428B">
      <w:pPr>
        <w:pStyle w:val="140"/>
        <w:pBdr/>
        <w:spacing/>
        <w:ind/>
        <w:rPr>
          <w:rStyle w:val="152"/>
          <w:bCs w:val="0"/>
          <w:i w:val="0"/>
          <w:highlight w:val="none"/>
          <w14:ligatures w14:val="none"/>
        </w:rPr>
      </w:pPr>
      <w:r>
        <w:rPr>
          <w:rStyle w:val="152"/>
          <w:i w:val="0"/>
          <w:iCs w:val="0"/>
          <w:highlight w:val="none"/>
        </w:rPr>
      </w:r>
      <w:r>
        <w:rPr>
          <w:rStyle w:val="152"/>
          <w:i w:val="0"/>
          <w:iCs w:val="0"/>
          <w:highlight w:val="none"/>
        </w:rPr>
        <w:t xml:space="preserve">License</w:t>
      </w:r>
      <w:r>
        <w:rPr>
          <w:rStyle w:val="152"/>
          <w:bCs w:val="0"/>
          <w:i w:val="0"/>
          <w:highlight w:val="none"/>
        </w:rPr>
      </w:r>
    </w:p>
    <w:p w14:paraId="3A28D287">
      <w:pPr>
        <w:pBdr/>
        <w:spacing/>
        <w:ind/>
        <w:rPr>
          <w:rStyle w:val="152"/>
          <w:bCs w:val="0"/>
          <w:i w:val="0"/>
          <w:highlight w:val="none"/>
          <w14:ligatures w14:val="none"/>
        </w:rPr>
      </w:pPr>
      <w:r>
        <w:rPr>
          <w:highlight w:val="none"/>
        </w:rPr>
      </w:r>
      <w:hyperlink r:id="rId12" w:tooltip="https://github.com/exxecute/Analysis-of-Global-Natural-Resources-Consumption-Extraction-and-Depletion-Timeline/blob/develop/LICENSE" w:history="1">
        <w:r>
          <w:rPr>
            <w:rStyle w:val="187"/>
            <w:highlight w:val="none"/>
          </w:rPr>
          <w:t xml:space="preserve">link to the file</w:t>
        </w:r>
      </w:hyperlink>
      <w:r>
        <w:rPr>
          <w:rStyle w:val="152"/>
          <w:bCs w:val="0"/>
          <w:i w:val="0"/>
          <w:highlight w:val="none"/>
        </w:rPr>
      </w:r>
      <w:r/>
    </w:p>
    <w:p w14:paraId="1280699D">
      <w:pPr>
        <w:pBdr/>
        <w:spacing/>
        <w:ind/>
        <w:rPr/>
      </w:pPr>
      <w:r>
        <w:rPr>
          <w:highlight w:val="none"/>
        </w:rPr>
        <w:t xml:space="preserve">MIT License</w:t>
      </w:r>
      <w:r/>
    </w:p>
    <w:p w14:paraId="69B4C107">
      <w:pPr>
        <w:pBdr/>
        <w:spacing/>
        <w:ind/>
        <w:rPr/>
      </w:pPr>
      <w:r>
        <w:rPr>
          <w:highlight w:val="none"/>
        </w:rPr>
      </w:r>
      <w:r/>
    </w:p>
    <w:p w14:paraId="45948A9B">
      <w:pPr>
        <w:pBdr/>
        <w:spacing/>
        <w:ind/>
        <w:rPr/>
      </w:pPr>
      <w:r>
        <w:rPr>
          <w:highlight w:val="none"/>
        </w:rPr>
        <w:t xml:space="preserve">Copyright (c) 2025 Uladzislau Mikhayevich</w:t>
      </w:r>
      <w:r/>
    </w:p>
    <w:p w14:paraId="5B78D52C">
      <w:pPr>
        <w:pBdr/>
        <w:spacing/>
        <w:ind/>
        <w:rPr/>
      </w:pPr>
      <w:r>
        <w:rPr>
          <w:highlight w:val="none"/>
        </w:rPr>
      </w:r>
      <w:r/>
    </w:p>
    <w:p w14:paraId="7A2FF1C9">
      <w:pPr>
        <w:pBdr/>
        <w:spacing/>
        <w:ind/>
        <w:rPr/>
      </w:pPr>
      <w:r>
        <w:rPr>
          <w:highlight w:val="none"/>
        </w:rPr>
        <w:t xml:space="preserve">Permission is hereby granted, free of charge, to any person obtaining a copy</w:t>
      </w:r>
      <w:r/>
    </w:p>
    <w:p w14:paraId="57BC17ED">
      <w:pPr>
        <w:pBdr/>
        <w:spacing/>
        <w:ind/>
        <w:rPr/>
      </w:pPr>
      <w:r>
        <w:rPr>
          <w:highlight w:val="none"/>
        </w:rPr>
        <w:t xml:space="preserve">of this software and associated documentation files (the "Software"), to deal</w:t>
      </w:r>
      <w:r/>
    </w:p>
    <w:p w14:paraId="6253C69F">
      <w:pPr>
        <w:pBdr/>
        <w:spacing/>
        <w:ind/>
        <w:rPr/>
      </w:pPr>
      <w:r>
        <w:rPr>
          <w:highlight w:val="none"/>
        </w:rPr>
        <w:t xml:space="preserve">in the Software without restriction, including without limitation the rights</w:t>
      </w:r>
      <w:r/>
    </w:p>
    <w:p w14:paraId="5B7749DD">
      <w:pPr>
        <w:pBdr/>
        <w:spacing/>
        <w:ind/>
        <w:rPr/>
      </w:pPr>
      <w:r>
        <w:rPr>
          <w:highlight w:val="none"/>
        </w:rPr>
        <w:t xml:space="preserve">to use, copy, modify, merge, publish, distribute, sublicense, and/or sell</w:t>
      </w:r>
      <w:r/>
    </w:p>
    <w:p w14:paraId="00A43773">
      <w:pPr>
        <w:pBdr/>
        <w:spacing/>
        <w:ind/>
        <w:rPr/>
      </w:pPr>
      <w:r>
        <w:rPr>
          <w:highlight w:val="none"/>
        </w:rPr>
        <w:t xml:space="preserve">copies of the Software, and to permit persons to whom the Software is</w:t>
      </w:r>
      <w:r/>
    </w:p>
    <w:p w14:paraId="13BC6A90">
      <w:pPr>
        <w:pBdr/>
        <w:spacing/>
        <w:ind/>
        <w:rPr/>
      </w:pPr>
      <w:r>
        <w:rPr>
          <w:highlight w:val="none"/>
        </w:rPr>
        <w:t xml:space="preserve">furnished to do so, subject to the following conditions:</w:t>
      </w:r>
      <w:r/>
    </w:p>
    <w:p w14:paraId="59EF5E95">
      <w:pPr>
        <w:pBdr/>
        <w:spacing/>
        <w:ind/>
        <w:rPr/>
      </w:pPr>
      <w:r>
        <w:rPr>
          <w:highlight w:val="none"/>
        </w:rPr>
      </w:r>
      <w:r/>
    </w:p>
    <w:p w14:paraId="76D6CF79">
      <w:pPr>
        <w:pBdr/>
        <w:spacing/>
        <w:ind/>
        <w:rPr/>
      </w:pPr>
      <w:r>
        <w:rPr>
          <w:highlight w:val="none"/>
        </w:rPr>
        <w:t xml:space="preserve">The above copyright notice and this permission notice shall be included in all</w:t>
      </w:r>
      <w:r/>
    </w:p>
    <w:p w14:paraId="168B5073">
      <w:pPr>
        <w:pBdr/>
        <w:spacing/>
        <w:ind/>
        <w:rPr/>
      </w:pPr>
      <w:r>
        <w:rPr>
          <w:highlight w:val="none"/>
        </w:rPr>
        <w:t xml:space="preserve">copies or substantial portions of the Software.</w:t>
      </w:r>
      <w:r/>
    </w:p>
    <w:p w14:paraId="7E01CD3C">
      <w:pPr>
        <w:pBdr/>
        <w:spacing/>
        <w:ind/>
        <w:rPr/>
      </w:pPr>
      <w:r>
        <w:rPr>
          <w:highlight w:val="none"/>
        </w:rPr>
      </w:r>
      <w:r/>
    </w:p>
    <w:p w14:paraId="054D21DB">
      <w:pPr>
        <w:pBdr/>
        <w:spacing/>
        <w:ind/>
        <w:rPr/>
      </w:pPr>
      <w:r>
        <w:rPr>
          <w:highlight w:val="none"/>
        </w:rPr>
        <w:t xml:space="preserve">THE SOFTWARE IS PROVIDED "AS IS", WITHOUT WARRANTY OF ANY KIND, EXPRESS OR</w:t>
      </w:r>
      <w:r/>
    </w:p>
    <w:p w14:paraId="3EE70F8B">
      <w:pPr>
        <w:pBdr/>
        <w:spacing/>
        <w:ind/>
        <w:rPr/>
      </w:pPr>
      <w:r>
        <w:rPr>
          <w:highlight w:val="none"/>
        </w:rPr>
        <w:t xml:space="preserve">IMPLIED, INCLUDING BUT NOT LIMITED TO THE WARRANTIES OF MERCHANTABILITY,</w:t>
      </w:r>
      <w:r/>
    </w:p>
    <w:p w14:paraId="5FCAAEC8">
      <w:pPr>
        <w:pBdr/>
        <w:spacing/>
        <w:ind/>
        <w:rPr/>
      </w:pPr>
      <w:r>
        <w:rPr>
          <w:highlight w:val="none"/>
        </w:rPr>
        <w:t xml:space="preserve">FITNESS FOR A PARTICULAR PURPOSE AND NONINFRINGEMENT. IN NO EVENT SHALL THE</w:t>
      </w:r>
      <w:r/>
    </w:p>
    <w:p w14:paraId="7D9D3F39">
      <w:pPr>
        <w:pBdr/>
        <w:spacing/>
        <w:ind/>
        <w:rPr/>
      </w:pPr>
      <w:r>
        <w:rPr>
          <w:highlight w:val="none"/>
        </w:rPr>
        <w:t xml:space="preserve">AUTHORS OR COPYRIGHT HOLDERS BE LIABLE FOR ANY CLAIM, DAMAGES OR OTHER</w:t>
      </w:r>
      <w:r/>
    </w:p>
    <w:p w14:paraId="5F136DFA">
      <w:pPr>
        <w:pBdr/>
        <w:spacing/>
        <w:ind/>
        <w:rPr/>
      </w:pPr>
      <w:r>
        <w:rPr>
          <w:highlight w:val="none"/>
        </w:rPr>
        <w:t xml:space="preserve">LIABILITY, WHETHER IN AN ACTION OF CONTRACT, TORT OR OTHERWISE, ARISING FROM,</w:t>
      </w:r>
      <w:r/>
    </w:p>
    <w:p w14:paraId="2731010B">
      <w:pPr>
        <w:pBdr/>
        <w:spacing/>
        <w:ind/>
        <w:rPr/>
      </w:pPr>
      <w:r>
        <w:rPr>
          <w:highlight w:val="none"/>
        </w:rPr>
        <w:t xml:space="preserve">OUT OF OR IN CONNECTION WITH THE SOFTWARE OR THE USE OR OTHER DEALINGS IN THE</w:t>
      </w:r>
      <w:r/>
    </w:p>
    <w:p w14:paraId="12ECF67C">
      <w:pPr>
        <w:pBdr/>
        <w:spacing/>
        <w:ind/>
        <w:rPr>
          <w:highlight w:val="none"/>
          <w14:ligatures w14:val="none"/>
        </w:rPr>
      </w:pPr>
      <w:r>
        <w:rPr>
          <w:highlight w:val="none"/>
        </w:rPr>
        <w:t xml:space="preserve">SOFTWARE.</w:t>
      </w:r>
      <w:r>
        <w:rPr>
          <w:highlight w:val="none"/>
        </w:rPr>
      </w:r>
    </w:p>
    <w:p w14:paraId="2812E43A">
      <w:pPr>
        <w:pStyle w:val="140"/>
        <w:pBdr/>
        <w:spacing/>
        <w:ind/>
        <w:rPr>
          <w:highlight w:val="none"/>
          <w14:ligatures w14:val="none"/>
        </w:rPr>
      </w:pPr>
      <w:r>
        <w:rPr>
          <w:highlight w:val="none"/>
        </w:rPr>
      </w:r>
      <w:r>
        <w:rPr>
          <w:highlight w:val="none"/>
        </w:rPr>
        <w:t xml:space="preserve">Documentation catalog for the project on the topic: Analysis of Global Natural Resources: Consumption, Extraction, and Depletion Forecasting</w:t>
      </w:r>
      <w:r>
        <w:rPr>
          <w:highlight w:val="none"/>
        </w:rPr>
      </w:r>
      <w:r>
        <w:rPr>
          <w:highlight w:val="none"/>
        </w:rPr>
      </w:r>
      <w:r>
        <w:rPr>
          <w:highlight w:val="none"/>
        </w:rPr>
      </w:r>
      <w:r>
        <w:rPr>
          <w:highlight w:val="none"/>
        </w:rPr>
      </w:r>
    </w:p>
    <w:p w14:paraId="6887515D">
      <w:pPr>
        <w:pBdr/>
        <w:spacing/>
        <w:ind/>
        <w:rPr>
          <w:highlight w:val="none"/>
        </w:rPr>
      </w:pPr>
      <w:r>
        <w:rPr>
          <w:highlight w:val="none"/>
        </w:rPr>
        <w:t xml:space="preserve">Documentation from Repo Docs locale EN, version v10.0</w:t>
      </w:r>
      <w:r/>
    </w:p>
    <w:p w14:paraId="4F856730">
      <w:pPr>
        <w:pBdr/>
        <w:shd w:val="nil"/>
        <w:spacing/>
        <w:ind/>
        <w:rPr/>
      </w:pPr>
      <w:r>
        <w:rPr>
          <w:highlight w:val="none"/>
        </w:rPr>
        <w:br w:type="page" w:clear="all"/>
      </w:r>
      <w:r>
        <w:rPr>
          <w:highlight w:val="none"/>
        </w:rPr>
      </w:r>
      <w:r>
        <w:rPr>
          <w:highlight w:val="none"/>
        </w:rPr>
      </w:r>
    </w:p>
    <w:p w14:paraId="1612A38C">
      <w:pPr>
        <w:pStyle w:val="141"/>
        <w:pBdr/>
        <w:spacing/>
        <w:ind/>
        <w:rPr>
          <w:highlight w:val="none"/>
        </w:rPr>
      </w:pPr>
      <w:r>
        <w:rPr>
          <w:highlight w:val="none"/>
        </w:rPr>
        <w:t xml:space="preserve">Presentation of the topic</w:t>
      </w:r>
      <w:r>
        <w:rPr>
          <w:highlight w:val="none"/>
        </w:rPr>
      </w:r>
      <w:r>
        <w:rPr>
          <w:highlight w:val="none"/>
        </w:rPr>
      </w:r>
      <w:r>
        <w:rPr>
          <w:highlight w:val="none"/>
        </w:rPr>
      </w:r>
      <w:r>
        <w:rPr>
          <w:highlight w:val="none"/>
        </w:rPr>
      </w:r>
    </w:p>
    <w:p w14:paraId="671D72C8">
      <w:pPr>
        <w:pStyle w:val="142"/>
        <w:pBdr/>
        <w:spacing/>
        <w:ind/>
        <w:rPr/>
      </w:pPr>
      <w:r>
        <w:rPr>
          <w:highlight w:val="none"/>
        </w:rPr>
      </w:r>
      <w:r>
        <w:rPr>
          <w:highlight w:val="none"/>
        </w:rPr>
        <w:t xml:space="preserve">1. Project title</w:t>
      </w:r>
      <w:r>
        <w:rPr>
          <w:highlight w:val="none"/>
        </w:rPr>
      </w:r>
      <w:r/>
    </w:p>
    <w:p w14:paraId="356D4D60">
      <w:pPr>
        <w:pBdr/>
        <w:spacing/>
        <w:ind/>
        <w:rPr>
          <w:highlight w:val="none"/>
        </w:rPr>
      </w:pPr>
      <w:r>
        <w:rPr>
          <w:highlight w:val="none"/>
        </w:rPr>
      </w:r>
      <w:r>
        <w:rPr>
          <w:highlight w:val="none"/>
        </w:rPr>
        <w:t xml:space="preserve">Analysis of Global Natural Resources: Consumption, Extraction, and Depletion Forecasting</w:t>
      </w:r>
      <w:r>
        <w:rPr>
          <w:highlight w:val="none"/>
        </w:rPr>
      </w:r>
      <w:r/>
      <w:r/>
    </w:p>
    <w:p w14:paraId="7FF5C8DD">
      <w:pPr>
        <w:pStyle w:val="142"/>
        <w:pBdr/>
        <w:spacing/>
        <w:ind/>
        <w:rPr/>
      </w:pPr>
      <w:r>
        <w:rPr>
          <w:highlight w:val="none"/>
        </w:rPr>
      </w:r>
      <w:r>
        <w:rPr>
          <w:highlight w:val="none"/>
        </w:rPr>
        <w:t xml:space="preserve">2. Project objective</w:t>
      </w:r>
      <w:r>
        <w:rPr>
          <w:highlight w:val="none"/>
        </w:rPr>
      </w:r>
      <w:r/>
    </w:p>
    <w:p w14:paraId="08F12B82">
      <w:pPr>
        <w:pStyle w:val="668"/>
        <w:numPr>
          <w:ilvl w:val="0"/>
          <w:numId w:val="8"/>
        </w:numPr>
        <w:pBdr/>
        <w:spacing/>
        <w:ind/>
        <w:rPr/>
      </w:pPr>
      <w:r>
        <w:rPr>
          <w:highlight w:val="none"/>
        </w:rPr>
        <w:t xml:space="preserve">To investigate current reserves and extraction rates of natural resources (oil, gas, coal, water, food, energy in general).</w:t>
      </w:r>
      <w:r/>
    </w:p>
    <w:p w14:paraId="0625ACA5">
      <w:pPr>
        <w:pStyle w:val="668"/>
        <w:numPr>
          <w:ilvl w:val="0"/>
          <w:numId w:val="8"/>
        </w:numPr>
        <w:pBdr/>
        <w:spacing/>
        <w:ind/>
        <w:rPr/>
      </w:pPr>
      <w:r>
        <w:rPr>
          <w:highlight w:val="none"/>
        </w:rPr>
        <w:t xml:space="preserve">Determine the dynamics of resource consumption by country and region.</w:t>
      </w:r>
      <w:r/>
    </w:p>
    <w:p w14:paraId="4897BB8C">
      <w:pPr>
        <w:pStyle w:val="668"/>
        <w:numPr>
          <w:ilvl w:val="0"/>
          <w:numId w:val="8"/>
        </w:numPr>
        <w:pBdr/>
        <w:spacing/>
        <w:ind/>
        <w:rPr/>
      </w:pPr>
      <w:r>
        <w:rPr>
          <w:highlight w:val="none"/>
        </w:rPr>
        <w:t xml:space="preserve">Forecast the time of possible resource depletion at current consumption rates.</w:t>
      </w:r>
      <w:r/>
    </w:p>
    <w:p w14:paraId="46221D11">
      <w:pPr>
        <w:pStyle w:val="668"/>
        <w:numPr>
          <w:ilvl w:val="0"/>
          <w:numId w:val="8"/>
        </w:numPr>
        <w:pBdr/>
        <w:spacing/>
        <w:ind/>
        <w:rPr/>
      </w:pPr>
      <w:r>
        <w:rPr>
          <w:highlight w:val="none"/>
        </w:rPr>
        <w:t xml:space="preserve">Conduct visual and statistical analysis of data, including PCA and clustering.</w:t>
      </w:r>
      <w:r/>
    </w:p>
    <w:p w14:paraId="5C335433">
      <w:pPr>
        <w:pStyle w:val="668"/>
        <w:numPr>
          <w:ilvl w:val="0"/>
          <w:numId w:val="8"/>
        </w:numPr>
        <w:pBdr/>
        <w:spacing/>
        <w:ind/>
        <w:rPr/>
      </w:pPr>
      <w:r>
        <w:rPr>
          <w:highlight w:val="none"/>
        </w:rPr>
        <w:t xml:space="preserve">Provide recommendations for the rational use of resources.</w:t>
      </w:r>
      <w:r/>
      <w:r>
        <w:rPr>
          <w:highlight w:val="none"/>
        </w:rPr>
      </w:r>
      <w:r>
        <w:rPr>
          <w:highlight w:val="none"/>
        </w:rPr>
      </w:r>
      <w:r/>
    </w:p>
    <w:p w14:paraId="22BF29C3">
      <w:pPr>
        <w:pStyle w:val="142"/>
        <w:pBdr/>
        <w:spacing/>
        <w:ind/>
        <w:rPr/>
      </w:pPr>
      <w:r>
        <w:rPr>
          <w:highlight w:val="none"/>
        </w:rPr>
      </w:r>
      <w:r>
        <w:rPr>
          <w:highlight w:val="none"/>
        </w:rPr>
        <w:t xml:space="preserve">3. Justification for choosing this topic</w:t>
      </w:r>
      <w:r>
        <w:rPr>
          <w:highlight w:val="none"/>
        </w:rPr>
      </w:r>
      <w:r/>
    </w:p>
    <w:p w14:paraId="098E0F9F">
      <w:pPr>
        <w:pStyle w:val="668"/>
        <w:numPr>
          <w:ilvl w:val="0"/>
          <w:numId w:val="9"/>
        </w:numPr>
        <w:pBdr/>
        <w:spacing/>
        <w:ind/>
        <w:rPr/>
      </w:pPr>
      <w:r>
        <w:rPr>
          <w:highlight w:val="none"/>
        </w:rPr>
        <w:t xml:space="preserve">Relevance: The depletion of natural resources and climate change are global challenges.</w:t>
      </w:r>
      <w:r/>
    </w:p>
    <w:p w14:paraId="19832270">
      <w:pPr>
        <w:pStyle w:val="668"/>
        <w:numPr>
          <w:ilvl w:val="0"/>
          <w:numId w:val="9"/>
        </w:numPr>
        <w:pBdr/>
        <w:spacing/>
        <w:ind/>
        <w:rPr/>
      </w:pPr>
      <w:r>
        <w:rPr>
          <w:highlight w:val="none"/>
        </w:rPr>
        <w:t xml:space="preserve">Data availability: The World Bank, BP Statistical Review, FAO, and Our World in Data provide high-quality public data.</w:t>
      </w:r>
      <w:r/>
    </w:p>
    <w:p w14:paraId="328F6C45">
      <w:pPr>
        <w:pStyle w:val="668"/>
        <w:numPr>
          <w:ilvl w:val="0"/>
          <w:numId w:val="9"/>
        </w:numPr>
        <w:pBdr/>
        <w:spacing/>
        <w:ind/>
        <w:rPr/>
      </w:pPr>
      <w:r>
        <w:rPr>
          <w:highlight w:val="none"/>
        </w:rPr>
        <w:t xml:space="preserve">Analysis methods: The project allows the use of EDA, visualization, statistical tests, PCA, and clustering.</w:t>
      </w:r>
      <w:r/>
    </w:p>
    <w:p w14:paraId="283D29BB">
      <w:pPr>
        <w:pStyle w:val="668"/>
        <w:numPr>
          <w:ilvl w:val="0"/>
          <w:numId w:val="9"/>
        </w:numPr>
        <w:pBdr/>
        <w:spacing/>
        <w:ind/>
        <w:rPr/>
      </w:pPr>
      <w:r>
        <w:rPr>
          <w:highlight w:val="none"/>
        </w:rPr>
        <w:t xml:space="preserve">Educational value: Demonstration of skills in working with Python and R, analytical and statistical thinking.</w:t>
      </w:r>
      <w:r/>
      <w:r>
        <w:rPr>
          <w:highlight w:val="none"/>
        </w:rPr>
      </w:r>
      <w:r>
        <w:rPr>
          <w:highlight w:val="none"/>
        </w:rPr>
      </w:r>
      <w:r/>
    </w:p>
    <w:p w14:paraId="215A504F">
      <w:pPr>
        <w:pStyle w:val="142"/>
        <w:pBdr/>
        <w:spacing/>
        <w:ind/>
        <w:rPr/>
      </w:pPr>
      <w:r>
        <w:rPr>
          <w:highlight w:val="none"/>
        </w:rPr>
      </w:r>
      <w:r>
        <w:rPr>
          <w:highlight w:val="none"/>
        </w:rPr>
        <w:t xml:space="preserve">4. Methods and tools</w:t>
      </w:r>
      <w:r>
        <w:rPr>
          <w:highlight w:val="none"/>
        </w:rPr>
      </w:r>
      <w:r/>
    </w:p>
    <w:tbl>
      <w:tblPr>
        <w:tblStyle w:val="12"/>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shd w:val="clear" w:color="0d1117" w:fill="0d1117"/>
        <w:tblLayout w:type="autofit"/>
        <w:tblLook w:val="04A0" w:firstRow="1" w:lastRow="0" w:firstColumn="1" w:lastColumn="0" w:noHBand="0" w:noVBand="1"/>
      </w:tblPr>
      <w:tblGrid>
        <w:gridCol w:w="1693"/>
        <w:gridCol w:w="3005"/>
        <w:gridCol w:w="4656"/>
      </w:tblGrid>
      <w:tr>
        <w:trPr/>
        <w:tc>
          <w:tcPr>
            <w:shd w:val="clear" w:color="0d1117" w:fill="0d1117"/>
            <w:tcBorders>
              <w:top w:val="single" w:color="3d444d" w:sz="6" w:space="0"/>
              <w:left w:val="single" w:color="3d444d" w:sz="6" w:space="0"/>
              <w:bottom w:val="single" w:color="3d444d" w:sz="6" w:space="0"/>
              <w:right w:val="single" w:color="3d444d" w:sz="6" w:space="0"/>
            </w:tcBorders>
            <w:tcMar>
              <w:left w:w="195" w:type="dxa"/>
              <w:top w:w="90" w:type="dxa"/>
              <w:right w:w="195" w:type="dxa"/>
              <w:bottom w:w="90" w:type="dxa"/>
            </w:tcMar>
            <w:tcW w:w="1693" w:type="dxa"/>
            <w:vAlign w:val="center"/>
            <w:textDirection w:val="lrTb"/>
            <w:noWrap w:val="false"/>
          </w:tcPr>
          <w:p w14:paraId="5B20EF2E">
            <w:pPr>
              <w:pBdr/>
              <w:spacing w:after="0" w:before="0" w:line="240"/>
              <w:ind/>
              <w:jc w:val="center"/>
              <w:rPr/>
            </w:pPr>
            <w:r>
              <w:rPr>
                <w:rFonts w:ascii="Arial" w:hAnsi="Arial" w:eastAsia="Arial" w:cs="Arial"/>
                <w:b/>
                <w:color w:val="f0f6fc"/>
                <w:sz w:val="24"/>
              </w:rPr>
              <w:t xml:space="preserve">Project stage</w:t>
            </w:r>
            <w:r/>
          </w:p>
        </w:tc>
        <w:tc>
          <w:tcPr>
            <w:shd w:val="clear" w:color="0d1117" w:fill="0d1117"/>
            <w:tcBorders>
              <w:top w:val="single" w:color="3d444d" w:sz="6" w:space="0"/>
              <w:left w:val="single" w:color="3d444d" w:sz="6" w:space="0"/>
              <w:bottom w:val="single" w:color="3d444d" w:sz="6" w:space="0"/>
              <w:right w:val="single" w:color="3d444d" w:sz="6" w:space="0"/>
            </w:tcBorders>
            <w:tcMar>
              <w:left w:w="195" w:type="dxa"/>
              <w:top w:w="90" w:type="dxa"/>
              <w:right w:w="195" w:type="dxa"/>
              <w:bottom w:w="90" w:type="dxa"/>
            </w:tcMar>
            <w:tcW w:w="3005" w:type="dxa"/>
            <w:vAlign w:val="center"/>
            <w:textDirection w:val="lrTb"/>
            <w:noWrap w:val="false"/>
          </w:tcPr>
          <w:p w14:paraId="4FEA9480">
            <w:pPr>
              <w:pBdr/>
              <w:spacing w:after="0" w:before="0" w:line="240"/>
              <w:ind/>
              <w:jc w:val="center"/>
              <w:rPr/>
            </w:pPr>
            <w:r>
              <w:rPr>
                <w:rFonts w:ascii="Arial" w:hAnsi="Arial" w:eastAsia="Arial" w:cs="Arial"/>
                <w:b/>
                <w:color w:val="f0f6fc"/>
                <w:sz w:val="24"/>
              </w:rPr>
              <w:t xml:space="preserve">Tool</w:t>
            </w:r>
            <w:r/>
          </w:p>
        </w:tc>
        <w:tc>
          <w:tcPr>
            <w:shd w:val="clear" w:color="0d1117" w:fill="0d1117"/>
            <w:tcBorders>
              <w:top w:val="single" w:color="3d444d" w:sz="6" w:space="0"/>
              <w:left w:val="single" w:color="3d444d" w:sz="6" w:space="0"/>
              <w:bottom w:val="single" w:color="3d444d" w:sz="6" w:space="0"/>
              <w:right w:val="single" w:color="3d444d" w:sz="6" w:space="0"/>
            </w:tcBorders>
            <w:tcMar>
              <w:left w:w="195" w:type="dxa"/>
              <w:top w:w="90" w:type="dxa"/>
              <w:right w:w="195" w:type="dxa"/>
              <w:bottom w:w="90" w:type="dxa"/>
            </w:tcMar>
            <w:tcW w:w="4656" w:type="dxa"/>
            <w:vAlign w:val="center"/>
            <w:textDirection w:val="lrTb"/>
            <w:noWrap w:val="false"/>
          </w:tcPr>
          <w:p w14:paraId="497ECA87">
            <w:pPr>
              <w:pBdr/>
              <w:spacing w:after="0" w:before="0" w:line="240"/>
              <w:ind/>
              <w:jc w:val="center"/>
              <w:rPr/>
            </w:pPr>
            <w:r>
              <w:rPr>
                <w:rFonts w:ascii="Arial" w:hAnsi="Arial" w:eastAsia="Arial" w:cs="Arial"/>
                <w:b/>
                <w:color w:val="f0f6fc"/>
                <w:sz w:val="24"/>
              </w:rPr>
              <w:t xml:space="preserve">Methods</w:t>
            </w:r>
            <w:r/>
          </w:p>
        </w:tc>
      </w:tr>
      <w:tr>
        <w:trPr/>
        <w:tc>
          <w:tcPr>
            <w:shd w:val="clear" w:color="0d1117" w:fill="0d1117"/>
            <w:tcBorders>
              <w:top w:val="single" w:color="3d444d" w:sz="6" w:space="0"/>
              <w:left w:val="single" w:color="3d444d" w:sz="6" w:space="0"/>
              <w:bottom w:val="single" w:color="3d444d" w:sz="6" w:space="0"/>
              <w:right w:val="single" w:color="3d444d" w:sz="6" w:space="0"/>
            </w:tcBorders>
            <w:tcMar>
              <w:left w:w="195" w:type="dxa"/>
              <w:top w:w="90" w:type="dxa"/>
              <w:right w:w="195" w:type="dxa"/>
              <w:bottom w:w="90" w:type="dxa"/>
            </w:tcMar>
            <w:tcW w:w="1693" w:type="dxa"/>
            <w:vAlign w:val="center"/>
            <w:textDirection w:val="lrTb"/>
            <w:noWrap w:val="false"/>
          </w:tcPr>
          <w:p w14:paraId="76C831C1">
            <w:pPr>
              <w:pBdr/>
              <w:spacing w:after="0" w:before="0" w:line="240"/>
              <w:ind/>
              <w:rPr/>
            </w:pPr>
            <w:r>
              <w:rPr>
                <w:rFonts w:ascii="Arial" w:hAnsi="Arial" w:eastAsia="Arial" w:cs="Arial"/>
                <w:color w:val="f0f6fc"/>
                <w:sz w:val="24"/>
              </w:rPr>
              <w:t xml:space="preserve">Preliminary analysis</w:t>
            </w:r>
            <w:r/>
          </w:p>
        </w:tc>
        <w:tc>
          <w:tcPr>
            <w:shd w:val="clear" w:color="0d1117" w:fill="0d1117"/>
            <w:tcBorders>
              <w:top w:val="single" w:color="3d444d" w:sz="6" w:space="0"/>
              <w:left w:val="single" w:color="3d444d" w:sz="6" w:space="0"/>
              <w:bottom w:val="single" w:color="3d444d" w:sz="6" w:space="0"/>
              <w:right w:val="single" w:color="3d444d" w:sz="6" w:space="0"/>
            </w:tcBorders>
            <w:tcMar>
              <w:left w:w="195" w:type="dxa"/>
              <w:top w:w="90" w:type="dxa"/>
              <w:right w:w="195" w:type="dxa"/>
              <w:bottom w:w="90" w:type="dxa"/>
            </w:tcMar>
            <w:tcW w:w="3005" w:type="dxa"/>
            <w:vAlign w:val="center"/>
            <w:textDirection w:val="lrTb"/>
            <w:noWrap w:val="false"/>
          </w:tcPr>
          <w:p w14:paraId="6D0084B1">
            <w:pPr>
              <w:pBdr/>
              <w:spacing w:after="0" w:before="0" w:line="240"/>
              <w:ind/>
              <w:rPr/>
            </w:pPr>
            <w:r>
              <w:rPr>
                <w:rFonts w:ascii="Arial" w:hAnsi="Arial" w:eastAsia="Arial" w:cs="Arial"/>
                <w:color w:val="f0f6fc"/>
                <w:sz w:val="24"/>
              </w:rPr>
              <w:t xml:space="preserve">Python (pandas, numpy)</w:t>
            </w:r>
            <w:r/>
          </w:p>
        </w:tc>
        <w:tc>
          <w:tcPr>
            <w:shd w:val="clear" w:color="0d1117" w:fill="0d1117"/>
            <w:tcBorders>
              <w:top w:val="single" w:color="3d444d" w:sz="6" w:space="0"/>
              <w:left w:val="single" w:color="3d444d" w:sz="6" w:space="0"/>
              <w:bottom w:val="single" w:color="3d444d" w:sz="6" w:space="0"/>
              <w:right w:val="single" w:color="3d444d" w:sz="6" w:space="0"/>
            </w:tcBorders>
            <w:tcMar>
              <w:left w:w="195" w:type="dxa"/>
              <w:top w:w="90" w:type="dxa"/>
              <w:right w:w="195" w:type="dxa"/>
              <w:bottom w:w="90" w:type="dxa"/>
            </w:tcMar>
            <w:tcW w:w="4656" w:type="dxa"/>
            <w:vAlign w:val="center"/>
            <w:textDirection w:val="lrTb"/>
            <w:noWrap w:val="false"/>
          </w:tcPr>
          <w:p w14:paraId="200281B5">
            <w:pPr>
              <w:pBdr/>
              <w:spacing w:after="0" w:before="0" w:line="240"/>
              <w:ind/>
              <w:rPr/>
            </w:pPr>
            <w:r>
              <w:rPr>
                <w:rFonts w:ascii="Arial" w:hAnsi="Arial" w:eastAsia="Arial" w:cs="Arial"/>
                <w:color w:val="f0f6fc"/>
                <w:sz w:val="24"/>
              </w:rPr>
              <w:t xml:space="preserve">Descriptive statistics, data verification, handling missing values</w:t>
            </w:r>
            <w:r/>
          </w:p>
        </w:tc>
      </w:tr>
      <w:tr>
        <w:trPr/>
        <w:tc>
          <w:tcPr>
            <w:shd w:val="clear" w:color="151b23" w:fill="151b23"/>
            <w:tcBorders>
              <w:top w:val="single" w:color="3d444d" w:sz="6" w:space="0"/>
              <w:left w:val="single" w:color="3d444d" w:sz="6" w:space="0"/>
              <w:bottom w:val="single" w:color="3d444d" w:sz="6" w:space="0"/>
              <w:right w:val="single" w:color="3d444d" w:sz="6" w:space="0"/>
            </w:tcBorders>
            <w:tcMar>
              <w:left w:w="195" w:type="dxa"/>
              <w:top w:w="90" w:type="dxa"/>
              <w:right w:w="195" w:type="dxa"/>
              <w:bottom w:w="90" w:type="dxa"/>
            </w:tcMar>
            <w:tcW w:w="1693" w:type="dxa"/>
            <w:vAlign w:val="center"/>
            <w:textDirection w:val="lrTb"/>
            <w:noWrap w:val="false"/>
          </w:tcPr>
          <w:p w14:paraId="7E20EA81">
            <w:pPr>
              <w:pBdr/>
              <w:spacing w:after="0" w:before="0" w:line="240"/>
              <w:ind/>
              <w:rPr/>
            </w:pPr>
            <w:r>
              <w:rPr>
                <w:rFonts w:ascii="Arial" w:hAnsi="Arial" w:eastAsia="Arial" w:cs="Arial"/>
                <w:color w:val="f0f6fc"/>
                <w:sz w:val="24"/>
              </w:rPr>
              <w:t xml:space="preserve">Visualization</w:t>
            </w:r>
            <w:r/>
          </w:p>
        </w:tc>
        <w:tc>
          <w:tcPr>
            <w:shd w:val="clear" w:color="151b23" w:fill="151b23"/>
            <w:tcBorders>
              <w:top w:val="single" w:color="3d444d" w:sz="6" w:space="0"/>
              <w:left w:val="single" w:color="3d444d" w:sz="6" w:space="0"/>
              <w:bottom w:val="single" w:color="3d444d" w:sz="6" w:space="0"/>
              <w:right w:val="single" w:color="3d444d" w:sz="6" w:space="0"/>
            </w:tcBorders>
            <w:tcMar>
              <w:left w:w="195" w:type="dxa"/>
              <w:top w:w="90" w:type="dxa"/>
              <w:right w:w="195" w:type="dxa"/>
              <w:bottom w:w="90" w:type="dxa"/>
            </w:tcMar>
            <w:tcW w:w="3005" w:type="dxa"/>
            <w:vAlign w:val="center"/>
            <w:textDirection w:val="lrTb"/>
            <w:noWrap w:val="false"/>
          </w:tcPr>
          <w:p w14:paraId="675D94DA">
            <w:pPr>
              <w:pBdr/>
              <w:spacing w:after="0" w:before="0" w:line="240"/>
              <w:ind/>
              <w:rPr/>
            </w:pPr>
            <w:r>
              <w:rPr>
                <w:rFonts w:ascii="Arial" w:hAnsi="Arial" w:eastAsia="Arial" w:cs="Arial"/>
                <w:color w:val="f0f6fc"/>
                <w:sz w:val="24"/>
              </w:rPr>
              <w:t xml:space="preserve">Python (matplotlib, seaborn)</w:t>
            </w:r>
            <w:r/>
          </w:p>
        </w:tc>
        <w:tc>
          <w:tcPr>
            <w:shd w:val="clear" w:color="151b23" w:fill="151b23"/>
            <w:tcBorders>
              <w:top w:val="single" w:color="3d444d" w:sz="6" w:space="0"/>
              <w:left w:val="single" w:color="3d444d" w:sz="6" w:space="0"/>
              <w:bottom w:val="single" w:color="3d444d" w:sz="6" w:space="0"/>
              <w:right w:val="single" w:color="3d444d" w:sz="6" w:space="0"/>
            </w:tcBorders>
            <w:tcMar>
              <w:left w:w="195" w:type="dxa"/>
              <w:top w:w="90" w:type="dxa"/>
              <w:right w:w="195" w:type="dxa"/>
              <w:bottom w:w="90" w:type="dxa"/>
            </w:tcMar>
            <w:tcW w:w="4656" w:type="dxa"/>
            <w:vAlign w:val="center"/>
            <w:textDirection w:val="lrTb"/>
            <w:noWrap w:val="false"/>
          </w:tcPr>
          <w:p w14:paraId="5A769957">
            <w:pPr>
              <w:pBdr/>
              <w:spacing w:after="0" w:before="0" w:line="240"/>
              <w:ind/>
              <w:rPr/>
            </w:pPr>
            <w:r>
              <w:rPr>
                <w:rFonts w:ascii="Arial" w:hAnsi="Arial" w:eastAsia="Arial" w:cs="Arial"/>
                <w:color w:val="f0f6fc"/>
                <w:sz w:val="24"/>
              </w:rPr>
              <w:t xml:space="preserve">Histograms, boxplots, violin plots, scatter plots, cat plots</w:t>
            </w:r>
            <w:r/>
          </w:p>
        </w:tc>
      </w:tr>
      <w:tr>
        <w:trPr/>
        <w:tc>
          <w:tcPr>
            <w:shd w:val="clear" w:color="0d1117" w:fill="0d1117"/>
            <w:tcBorders>
              <w:top w:val="single" w:color="3d444d" w:sz="6" w:space="0"/>
              <w:left w:val="single" w:color="3d444d" w:sz="6" w:space="0"/>
              <w:bottom w:val="single" w:color="3d444d" w:sz="6" w:space="0"/>
              <w:right w:val="single" w:color="3d444d" w:sz="6" w:space="0"/>
            </w:tcBorders>
            <w:tcMar>
              <w:left w:w="195" w:type="dxa"/>
              <w:top w:w="90" w:type="dxa"/>
              <w:right w:w="195" w:type="dxa"/>
              <w:bottom w:w="90" w:type="dxa"/>
            </w:tcMar>
            <w:tcW w:w="1693" w:type="dxa"/>
            <w:vAlign w:val="center"/>
            <w:textDirection w:val="lrTb"/>
            <w:noWrap w:val="false"/>
          </w:tcPr>
          <w:p w14:paraId="648720EB">
            <w:pPr>
              <w:pBdr/>
              <w:spacing w:after="0" w:before="0" w:line="240"/>
              <w:ind/>
              <w:rPr/>
            </w:pPr>
            <w:r>
              <w:rPr>
                <w:rFonts w:ascii="Arial" w:hAnsi="Arial" w:eastAsia="Arial" w:cs="Arial"/>
                <w:color w:val="f0f6fc"/>
                <w:sz w:val="24"/>
              </w:rPr>
              <w:t xml:space="preserve">Hypothesis testing</w:t>
            </w:r>
            <w:r/>
          </w:p>
        </w:tc>
        <w:tc>
          <w:tcPr>
            <w:shd w:val="clear" w:color="0d1117" w:fill="0d1117"/>
            <w:tcBorders>
              <w:top w:val="single" w:color="3d444d" w:sz="6" w:space="0"/>
              <w:left w:val="single" w:color="3d444d" w:sz="6" w:space="0"/>
              <w:bottom w:val="single" w:color="3d444d" w:sz="6" w:space="0"/>
              <w:right w:val="single" w:color="3d444d" w:sz="6" w:space="0"/>
            </w:tcBorders>
            <w:tcMar>
              <w:left w:w="195" w:type="dxa"/>
              <w:top w:w="90" w:type="dxa"/>
              <w:right w:w="195" w:type="dxa"/>
              <w:bottom w:w="90" w:type="dxa"/>
            </w:tcMar>
            <w:tcW w:w="3005" w:type="dxa"/>
            <w:vAlign w:val="center"/>
            <w:textDirection w:val="lrTb"/>
            <w:noWrap w:val="false"/>
          </w:tcPr>
          <w:p w14:paraId="70862DDF">
            <w:pPr>
              <w:pBdr/>
              <w:spacing w:after="0" w:before="0" w:line="240"/>
              <w:ind/>
              <w:rPr/>
            </w:pPr>
            <w:r>
              <w:rPr>
                <w:rFonts w:ascii="Arial" w:hAnsi="Arial" w:eastAsia="Arial" w:cs="Arial"/>
                <w:color w:val="f0f6fc"/>
                <w:sz w:val="24"/>
              </w:rPr>
              <w:t xml:space="preserve">Python (stats, t.test, ANOVA, chisq.test)</w:t>
            </w:r>
            <w:r/>
          </w:p>
        </w:tc>
        <w:tc>
          <w:tcPr>
            <w:shd w:val="clear" w:color="0d1117" w:fill="0d1117"/>
            <w:tcBorders>
              <w:top w:val="single" w:color="3d444d" w:sz="6" w:space="0"/>
              <w:left w:val="single" w:color="3d444d" w:sz="6" w:space="0"/>
              <w:bottom w:val="single" w:color="3d444d" w:sz="6" w:space="0"/>
              <w:right w:val="single" w:color="3d444d" w:sz="6" w:space="0"/>
            </w:tcBorders>
            <w:tcMar>
              <w:left w:w="195" w:type="dxa"/>
              <w:top w:w="90" w:type="dxa"/>
              <w:right w:w="195" w:type="dxa"/>
              <w:bottom w:w="90" w:type="dxa"/>
            </w:tcMar>
            <w:tcW w:w="4656" w:type="dxa"/>
            <w:vAlign w:val="center"/>
            <w:textDirection w:val="lrTb"/>
            <w:noWrap w:val="false"/>
          </w:tcPr>
          <w:p w14:paraId="2D65063A">
            <w:pPr>
              <w:pBdr/>
              <w:spacing w:after="0" w:before="0" w:line="240"/>
              <w:ind/>
              <w:rPr/>
            </w:pPr>
            <w:r>
              <w:rPr>
                <w:rFonts w:ascii="Arial" w:hAnsi="Arial" w:eastAsia="Arial" w:cs="Arial"/>
                <w:color w:val="f0f6fc"/>
                <w:sz w:val="24"/>
              </w:rPr>
              <w:t xml:space="preserve">t-test, ANOVA, χ², region comparison</w:t>
            </w:r>
            <w:r/>
          </w:p>
        </w:tc>
      </w:tr>
      <w:tr>
        <w:trPr/>
        <w:tc>
          <w:tcPr>
            <w:shd w:val="clear" w:color="151b23" w:fill="151b23"/>
            <w:tcBorders>
              <w:top w:val="single" w:color="3d444d" w:sz="6" w:space="0"/>
              <w:left w:val="single" w:color="3d444d" w:sz="6" w:space="0"/>
              <w:bottom w:val="single" w:color="3d444d" w:sz="6" w:space="0"/>
              <w:right w:val="single" w:color="3d444d" w:sz="6" w:space="0"/>
            </w:tcBorders>
            <w:tcMar>
              <w:left w:w="195" w:type="dxa"/>
              <w:top w:w="90" w:type="dxa"/>
              <w:right w:w="195" w:type="dxa"/>
              <w:bottom w:w="90" w:type="dxa"/>
            </w:tcMar>
            <w:tcW w:w="1693" w:type="dxa"/>
            <w:vAlign w:val="center"/>
            <w:textDirection w:val="lrTb"/>
            <w:noWrap w:val="false"/>
          </w:tcPr>
          <w:p w14:paraId="60B618C5">
            <w:pPr>
              <w:pBdr/>
              <w:spacing w:after="0" w:before="0" w:line="240"/>
              <w:ind/>
              <w:rPr/>
            </w:pPr>
            <w:r>
              <w:rPr>
                <w:rFonts w:ascii="Arial" w:hAnsi="Arial" w:eastAsia="Arial" w:cs="Arial"/>
                <w:color w:val="f0f6fc"/>
                <w:sz w:val="24"/>
              </w:rPr>
              <w:t xml:space="preserve">Multivariate analysis</w:t>
            </w:r>
            <w:r/>
          </w:p>
        </w:tc>
        <w:tc>
          <w:tcPr>
            <w:shd w:val="clear" w:color="151b23" w:fill="151b23"/>
            <w:tcBorders>
              <w:top w:val="single" w:color="3d444d" w:sz="6" w:space="0"/>
              <w:left w:val="single" w:color="3d444d" w:sz="6" w:space="0"/>
              <w:bottom w:val="single" w:color="3d444d" w:sz="6" w:space="0"/>
              <w:right w:val="single" w:color="3d444d" w:sz="6" w:space="0"/>
            </w:tcBorders>
            <w:tcMar>
              <w:left w:w="195" w:type="dxa"/>
              <w:top w:w="90" w:type="dxa"/>
              <w:right w:w="195" w:type="dxa"/>
              <w:bottom w:w="90" w:type="dxa"/>
            </w:tcMar>
            <w:tcW w:w="3005" w:type="dxa"/>
            <w:vAlign w:val="center"/>
            <w:textDirection w:val="lrTb"/>
            <w:noWrap w:val="false"/>
          </w:tcPr>
          <w:p w14:paraId="2AD3A769">
            <w:pPr>
              <w:pBdr/>
              <w:spacing w:after="0" w:before="0" w:line="240"/>
              <w:ind/>
              <w:rPr/>
            </w:pPr>
            <w:r>
              <w:rPr>
                <w:rFonts w:ascii="Arial" w:hAnsi="Arial" w:eastAsia="Arial" w:cs="Arial"/>
                <w:color w:val="f0f6fc"/>
                <w:sz w:val="24"/>
              </w:rPr>
              <w:t xml:space="preserve">Python (scikit-learn)</w:t>
            </w:r>
            <w:r/>
          </w:p>
        </w:tc>
        <w:tc>
          <w:tcPr>
            <w:shd w:val="clear" w:color="151b23" w:fill="151b23"/>
            <w:tcBorders>
              <w:top w:val="single" w:color="3d444d" w:sz="6" w:space="0"/>
              <w:left w:val="single" w:color="3d444d" w:sz="6" w:space="0"/>
              <w:bottom w:val="single" w:color="3d444d" w:sz="6" w:space="0"/>
              <w:right w:val="single" w:color="3d444d" w:sz="6" w:space="0"/>
            </w:tcBorders>
            <w:tcMar>
              <w:left w:w="195" w:type="dxa"/>
              <w:top w:w="90" w:type="dxa"/>
              <w:right w:w="195" w:type="dxa"/>
              <w:bottom w:w="90" w:type="dxa"/>
            </w:tcMar>
            <w:tcW w:w="4656" w:type="dxa"/>
            <w:vAlign w:val="center"/>
            <w:textDirection w:val="lrTb"/>
            <w:noWrap w:val="false"/>
          </w:tcPr>
          <w:p w14:paraId="63CE2839">
            <w:pPr>
              <w:pBdr/>
              <w:spacing w:after="0" w:before="0" w:line="240"/>
              <w:ind/>
              <w:rPr/>
            </w:pPr>
            <w:r>
              <w:rPr>
                <w:rFonts w:ascii="Arial" w:hAnsi="Arial" w:eastAsia="Arial" w:cs="Arial"/>
                <w:color w:val="f0f6fc"/>
                <w:sz w:val="24"/>
              </w:rPr>
              <w:t xml:space="preserve">PCA, KMeans, clustering, principal component visualization</w:t>
            </w:r>
            <w:r/>
          </w:p>
        </w:tc>
      </w:tr>
      <w:tr>
        <w:trPr/>
        <w:tc>
          <w:tcPr>
            <w:shd w:val="clear" w:color="0d1117" w:fill="0d1117"/>
            <w:tcBorders>
              <w:top w:val="single" w:color="3d444d" w:sz="6" w:space="0"/>
              <w:left w:val="single" w:color="3d444d" w:sz="6" w:space="0"/>
              <w:bottom w:val="single" w:color="3d444d" w:sz="6" w:space="0"/>
              <w:right w:val="single" w:color="3d444d" w:sz="6" w:space="0"/>
            </w:tcBorders>
            <w:tcMar>
              <w:left w:w="195" w:type="dxa"/>
              <w:top w:w="90" w:type="dxa"/>
              <w:right w:w="195" w:type="dxa"/>
              <w:bottom w:w="90" w:type="dxa"/>
            </w:tcMar>
            <w:tcW w:w="1693" w:type="dxa"/>
            <w:vAlign w:val="center"/>
            <w:textDirection w:val="lrTb"/>
            <w:noWrap w:val="false"/>
          </w:tcPr>
          <w:p w14:paraId="09A11390">
            <w:pPr>
              <w:pBdr/>
              <w:spacing w:after="0" w:before="0" w:line="240"/>
              <w:ind/>
              <w:rPr/>
            </w:pPr>
            <w:r>
              <w:rPr>
                <w:rFonts w:ascii="Arial" w:hAnsi="Arial" w:eastAsia="Arial" w:cs="Arial"/>
                <w:color w:val="f0f6fc"/>
                <w:sz w:val="24"/>
              </w:rPr>
              <w:t xml:space="preserve">Depletion forecast</w:t>
            </w:r>
            <w:r/>
          </w:p>
        </w:tc>
        <w:tc>
          <w:tcPr>
            <w:shd w:val="clear" w:color="0d1117" w:fill="0d1117"/>
            <w:tcBorders>
              <w:top w:val="single" w:color="3d444d" w:sz="6" w:space="0"/>
              <w:left w:val="single" w:color="3d444d" w:sz="6" w:space="0"/>
              <w:bottom w:val="single" w:color="3d444d" w:sz="6" w:space="0"/>
              <w:right w:val="single" w:color="3d444d" w:sz="6" w:space="0"/>
            </w:tcBorders>
            <w:tcMar>
              <w:left w:w="195" w:type="dxa"/>
              <w:top w:w="90" w:type="dxa"/>
              <w:right w:w="195" w:type="dxa"/>
              <w:bottom w:w="90" w:type="dxa"/>
            </w:tcMar>
            <w:tcW w:w="3005" w:type="dxa"/>
            <w:vAlign w:val="center"/>
            <w:textDirection w:val="lrTb"/>
            <w:noWrap w:val="false"/>
          </w:tcPr>
          <w:p w14:paraId="3D40B584">
            <w:pPr>
              <w:pBdr/>
              <w:spacing w:after="0" w:before="0" w:line="240"/>
              <w:ind/>
              <w:rPr/>
            </w:pPr>
            <w:r>
              <w:rPr>
                <w:rFonts w:ascii="Arial" w:hAnsi="Arial" w:eastAsia="Arial" w:cs="Arial"/>
                <w:color w:val="f0f6fc"/>
                <w:sz w:val="24"/>
              </w:rPr>
              <w:t xml:space="preserve">Python</w:t>
            </w:r>
            <w:r/>
          </w:p>
        </w:tc>
        <w:tc>
          <w:tcPr>
            <w:shd w:val="clear" w:color="0d1117" w:fill="0d1117"/>
            <w:tcBorders>
              <w:top w:val="single" w:color="3d444d" w:sz="6" w:space="0"/>
              <w:left w:val="single" w:color="3d444d" w:sz="6" w:space="0"/>
              <w:bottom w:val="single" w:color="3d444d" w:sz="6" w:space="0"/>
              <w:right w:val="single" w:color="3d444d" w:sz="6" w:space="0"/>
            </w:tcBorders>
            <w:tcMar>
              <w:left w:w="195" w:type="dxa"/>
              <w:top w:w="90" w:type="dxa"/>
              <w:right w:w="195" w:type="dxa"/>
              <w:bottom w:w="90" w:type="dxa"/>
            </w:tcMar>
            <w:tcW w:w="4656" w:type="dxa"/>
            <w:vAlign w:val="center"/>
            <w:textDirection w:val="lrTb"/>
            <w:noWrap w:val="false"/>
          </w:tcPr>
          <w:p w14:paraId="2880050B">
            <w:pPr>
              <w:pBdr/>
              <w:spacing w:after="0" w:before="0" w:line="240"/>
              <w:ind/>
              <w:rPr/>
            </w:pPr>
            <w:r>
              <w:rPr>
                <w:rFonts w:ascii="Arial" w:hAnsi="Arial" w:eastAsia="Arial" w:cs="Arial"/>
                <w:color w:val="f0f6fc"/>
                <w:sz w:val="24"/>
              </w:rPr>
              <w:t xml:space="preserve">Consumption extrapolation, calculation of “Years to depletion”</w:t>
            </w:r>
            <w:r/>
          </w:p>
        </w:tc>
      </w:tr>
    </w:tbl>
    <w:p w14:paraId="69A1C24C">
      <w:pPr>
        <w:pBdr/>
        <w:shd w:val="nil"/>
        <w:spacing/>
        <w:ind/>
        <w:rPr/>
      </w:pPr>
      <w:r>
        <w:rPr>
          <w:highlight w:val="none"/>
        </w:rPr>
        <w:br w:type="page" w:clear="all"/>
      </w:r>
      <w:r>
        <w:rPr>
          <w:highlight w:val="none"/>
        </w:rPr>
      </w:r>
      <w:r>
        <w:rPr>
          <w:highlight w:val="none"/>
        </w:rPr>
      </w:r>
    </w:p>
    <w:p w14:paraId="0C92FBFD">
      <w:pPr>
        <w:pStyle w:val="142"/>
        <w:pBdr/>
        <w:spacing/>
        <w:ind/>
        <w:rPr>
          <w:highlight w:val="none"/>
        </w:rPr>
      </w:pPr>
      <w:r>
        <w:rPr>
          <w:highlight w:val="none"/>
        </w:rPr>
        <w:t xml:space="preserve">5. Expected results</w:t>
      </w:r>
      <w:r>
        <w:rPr>
          <w:highlight w:val="none"/>
        </w:rPr>
      </w:r>
      <w:r/>
    </w:p>
    <w:p w14:paraId="08BCD185">
      <w:pPr>
        <w:pStyle w:val="668"/>
        <w:numPr>
          <w:ilvl w:val="0"/>
          <w:numId w:val="10"/>
        </w:numPr>
        <w:pBdr/>
        <w:spacing/>
        <w:ind/>
        <w:rPr/>
      </w:pPr>
      <w:r>
        <w:rPr>
          <w:highlight w:val="none"/>
        </w:rPr>
        <w:t xml:space="preserve">Tables and graphs showing the distribution of reserves and consumption of resources by country and region.</w:t>
      </w:r>
      <w:r/>
    </w:p>
    <w:p w14:paraId="4B888152">
      <w:pPr>
        <w:pStyle w:val="668"/>
        <w:numPr>
          <w:ilvl w:val="0"/>
          <w:numId w:val="10"/>
        </w:numPr>
        <w:pBdr/>
        <w:spacing/>
        <w:ind/>
        <w:rPr/>
      </w:pPr>
      <w:r>
        <w:rPr>
          <w:highlight w:val="none"/>
        </w:rPr>
        <w:t xml:space="preserve">Visualization of consumption trends over recent years.</w:t>
      </w:r>
      <w:r/>
    </w:p>
    <w:p w14:paraId="6F5C203E">
      <w:pPr>
        <w:pStyle w:val="668"/>
        <w:numPr>
          <w:ilvl w:val="0"/>
          <w:numId w:val="10"/>
        </w:numPr>
        <w:pBdr/>
        <w:spacing/>
        <w:ind/>
        <w:rPr/>
      </w:pPr>
      <w:r>
        <w:rPr>
          <w:highlight w:val="none"/>
        </w:rPr>
        <w:t xml:space="preserve">Identification of countries with high and low levels of consumption and resource security.</w:t>
      </w:r>
      <w:r/>
    </w:p>
    <w:p w14:paraId="63DD828E">
      <w:pPr>
        <w:pStyle w:val="668"/>
        <w:numPr>
          <w:ilvl w:val="0"/>
          <w:numId w:val="10"/>
        </w:numPr>
        <w:pBdr/>
        <w:spacing/>
        <w:ind/>
        <w:rPr/>
      </w:pPr>
      <w:r>
        <w:rPr>
          <w:highlight w:val="none"/>
        </w:rPr>
        <w:t xml:space="preserve">Clusters of countries with similar resource profiles.</w:t>
      </w:r>
      <w:r/>
    </w:p>
    <w:p w14:paraId="47C5F396">
      <w:pPr>
        <w:pStyle w:val="668"/>
        <w:numPr>
          <w:ilvl w:val="0"/>
          <w:numId w:val="10"/>
        </w:numPr>
        <w:pBdr/>
        <w:spacing/>
        <w:ind/>
        <w:rPr/>
      </w:pPr>
      <w:r>
        <w:rPr>
          <w:highlight w:val="none"/>
        </w:rPr>
        <w:t xml:space="preserve">Forecast of when key resources may be depleted at current consumption rates.</w:t>
      </w:r>
      <w:r/>
    </w:p>
    <w:p w14:paraId="00D339E7">
      <w:pPr>
        <w:pStyle w:val="668"/>
        <w:numPr>
          <w:ilvl w:val="0"/>
          <w:numId w:val="10"/>
        </w:numPr>
        <w:pBdr/>
        <w:spacing/>
        <w:ind/>
        <w:rPr/>
      </w:pPr>
      <w:r>
        <w:rPr>
          <w:highlight w:val="none"/>
        </w:rPr>
        <w:t xml:space="preserve">Recommendations for rational resource use.</w:t>
      </w:r>
      <w:r/>
      <w:r>
        <w:rPr>
          <w:highlight w:val="none"/>
        </w:rPr>
      </w:r>
      <w:r/>
      <w:r/>
    </w:p>
    <w:p w14:paraId="26465B72">
      <w:pPr>
        <w:pStyle w:val="142"/>
        <w:pBdr/>
        <w:spacing/>
        <w:ind/>
        <w:rPr/>
      </w:pPr>
      <w:r>
        <w:rPr>
          <w:highlight w:val="none"/>
        </w:rPr>
      </w:r>
      <w:r>
        <w:rPr>
          <w:highlight w:val="none"/>
        </w:rPr>
        <w:t xml:space="preserve">6. Brief analysis diagram</w:t>
      </w:r>
      <w:r>
        <w:rPr>
          <w:highlight w:val="none"/>
        </w:rPr>
      </w:r>
      <w:r/>
    </w:p>
    <w:p w14:paraId="41163935">
      <w:pPr>
        <w:pBdr>
          <w:top w:val="none" w:color="000000" w:sz="4" w:space="0"/>
          <w:left w:val="none" w:color="000000" w:sz="4" w:space="0"/>
          <w:bottom w:val="none" w:color="000000" w:sz="4" w:space="0"/>
          <w:right w:val="none" w:color="000000" w:sz="4" w:space="0"/>
        </w:pBdr>
        <w:shd w:val="clear" w:color="151b23" w:fill="151b23"/>
        <w:spacing w:after="0" w:before="0" w:line="348" w:lineRule="auto"/>
        <w:ind w:right="0" w:firstLine="0" w:left="0"/>
        <w:rPr/>
      </w:pPr>
      <w:r>
        <w:rPr>
          <w:rFonts w:ascii="Arial" w:hAnsi="Arial" w:eastAsia="Arial" w:cs="Arial"/>
          <w:color w:val="f0f6fc"/>
          <w:sz w:val="20"/>
          <w:highlight w:val="none"/>
        </w:rPr>
        <w:t xml:space="preserve">+--------------------+</w:t>
      </w:r>
      <w:r/>
    </w:p>
    <w:p w14:paraId="03194E8B">
      <w:pPr>
        <w:pBdr>
          <w:top w:val="none" w:color="000000" w:sz="4" w:space="0"/>
          <w:left w:val="none" w:color="000000" w:sz="4" w:space="0"/>
          <w:bottom w:val="none" w:color="000000" w:sz="4" w:space="0"/>
          <w:right w:val="none" w:color="000000" w:sz="4" w:space="0"/>
        </w:pBdr>
        <w:shd w:val="clear" w:color="151b23" w:fill="151b23"/>
        <w:spacing w:after="0" w:before="0" w:line="348" w:lineRule="auto"/>
        <w:ind w:right="0" w:firstLine="0" w:left="0"/>
        <w:rPr/>
      </w:pPr>
      <w:r>
        <w:rPr>
          <w:rFonts w:ascii="Arial" w:hAnsi="Arial" w:eastAsia="Arial" w:cs="Arial"/>
          <w:color w:val="f0f6fc"/>
          <w:sz w:val="20"/>
          <w:highlight w:val="none"/>
        </w:rPr>
        <w:t xml:space="preserve">| Global data        |</w:t>
      </w:r>
      <w:r/>
    </w:p>
    <w:p w14:paraId="7CE71D7D">
      <w:pPr>
        <w:pBdr>
          <w:top w:val="none" w:color="000000" w:sz="4" w:space="0"/>
          <w:left w:val="none" w:color="000000" w:sz="4" w:space="0"/>
          <w:bottom w:val="none" w:color="000000" w:sz="4" w:space="0"/>
          <w:right w:val="none" w:color="000000" w:sz="4" w:space="0"/>
        </w:pBdr>
        <w:shd w:val="clear" w:color="151b23" w:fill="151b23"/>
        <w:spacing w:after="0" w:before="0" w:line="348" w:lineRule="auto"/>
        <w:ind w:right="0" w:firstLine="0" w:left="0"/>
        <w:rPr/>
      </w:pPr>
      <w:r>
        <w:rPr>
          <w:rFonts w:ascii="Arial" w:hAnsi="Arial" w:eastAsia="Arial" w:cs="Arial"/>
          <w:color w:val="f0f6fc"/>
          <w:sz w:val="20"/>
          <w:highlight w:val="none"/>
        </w:rPr>
        <w:t xml:space="preserve">+--------------------+</w:t>
      </w:r>
      <w:r/>
    </w:p>
    <w:p w14:paraId="195CB8CD">
      <w:pPr>
        <w:pBdr>
          <w:top w:val="none" w:color="000000" w:sz="4" w:space="0"/>
          <w:left w:val="none" w:color="000000" w:sz="4" w:space="0"/>
          <w:bottom w:val="none" w:color="000000" w:sz="4" w:space="0"/>
          <w:right w:val="none" w:color="000000" w:sz="4" w:space="0"/>
        </w:pBdr>
        <w:shd w:val="clear" w:color="151b23" w:fill="151b23"/>
        <w:spacing w:after="0" w:before="0" w:line="348" w:lineRule="auto"/>
        <w:ind w:right="0" w:firstLine="0" w:left="0"/>
        <w:rPr/>
      </w:pPr>
      <w:r>
        <w:rPr>
          <w:rFonts w:ascii="Arial" w:hAnsi="Arial" w:eastAsia="Arial" w:cs="Arial"/>
          <w:color w:val="f0f6fc"/>
          <w:sz w:val="20"/>
          <w:highlight w:val="none"/>
        </w:rPr>
        <w:t xml:space="preserve">          |</w:t>
      </w:r>
      <w:r/>
    </w:p>
    <w:p w14:paraId="320505AF">
      <w:pPr>
        <w:pBdr>
          <w:top w:val="none" w:color="000000" w:sz="4" w:space="0"/>
          <w:left w:val="none" w:color="000000" w:sz="4" w:space="0"/>
          <w:bottom w:val="none" w:color="000000" w:sz="4" w:space="0"/>
          <w:right w:val="none" w:color="000000" w:sz="4" w:space="0"/>
        </w:pBdr>
        <w:shd w:val="clear" w:color="151b23" w:fill="151b23"/>
        <w:spacing w:after="0" w:before="0" w:line="348" w:lineRule="auto"/>
        <w:ind w:right="0" w:firstLine="0" w:left="0"/>
        <w:rPr/>
      </w:pPr>
      <w:r>
        <w:rPr>
          <w:rFonts w:ascii="Arial" w:hAnsi="Arial" w:eastAsia="Arial" w:cs="Arial"/>
          <w:color w:val="f0f6fc"/>
          <w:sz w:val="20"/>
          <w:highlight w:val="none"/>
        </w:rPr>
        <w:t xml:space="preserve">          v</w:t>
      </w:r>
      <w:r/>
    </w:p>
    <w:p w14:paraId="46CFB6DB">
      <w:pPr>
        <w:pBdr>
          <w:top w:val="none" w:color="000000" w:sz="4" w:space="0"/>
          <w:left w:val="none" w:color="000000" w:sz="4" w:space="0"/>
          <w:bottom w:val="none" w:color="000000" w:sz="4" w:space="0"/>
          <w:right w:val="none" w:color="000000" w:sz="4" w:space="0"/>
        </w:pBdr>
        <w:shd w:val="clear" w:color="151b23" w:fill="151b23"/>
        <w:spacing w:after="0" w:before="0" w:line="348" w:lineRule="auto"/>
        <w:ind w:right="0" w:firstLine="0" w:left="0"/>
        <w:rPr/>
      </w:pPr>
      <w:r>
        <w:rPr>
          <w:rFonts w:ascii="Arial" w:hAnsi="Arial" w:eastAsia="Arial" w:cs="Arial"/>
          <w:color w:val="f0f6fc"/>
          <w:sz w:val="20"/>
          <w:highlight w:val="none"/>
        </w:rPr>
        <w:t xml:space="preserve">+--------------------+</w:t>
      </w:r>
      <w:r/>
    </w:p>
    <w:p w14:paraId="637D3B2F">
      <w:pPr>
        <w:pBdr>
          <w:top w:val="none" w:color="000000" w:sz="4" w:space="0"/>
          <w:left w:val="none" w:color="000000" w:sz="4" w:space="0"/>
          <w:bottom w:val="none" w:color="000000" w:sz="4" w:space="0"/>
          <w:right w:val="none" w:color="000000" w:sz="4" w:space="0"/>
        </w:pBdr>
        <w:shd w:val="clear" w:color="151b23" w:fill="151b23"/>
        <w:spacing w:after="0" w:before="0" w:line="348" w:lineRule="auto"/>
        <w:ind w:right="0" w:firstLine="0" w:left="0"/>
        <w:rPr/>
      </w:pPr>
      <w:r>
        <w:rPr>
          <w:rFonts w:ascii="Arial" w:hAnsi="Arial" w:eastAsia="Arial" w:cs="Arial"/>
          <w:color w:val="f0f6fc"/>
          <w:sz w:val="20"/>
          <w:highlight w:val="none"/>
        </w:rPr>
        <w:t xml:space="preserve">| Descriptive Stats  |</w:t>
      </w:r>
      <w:r/>
    </w:p>
    <w:p w14:paraId="3C9A1132">
      <w:pPr>
        <w:pBdr>
          <w:top w:val="none" w:color="000000" w:sz="4" w:space="0"/>
          <w:left w:val="none" w:color="000000" w:sz="4" w:space="0"/>
          <w:bottom w:val="none" w:color="000000" w:sz="4" w:space="0"/>
          <w:right w:val="none" w:color="000000" w:sz="4" w:space="0"/>
        </w:pBdr>
        <w:shd w:val="clear" w:color="151b23" w:fill="151b23"/>
        <w:spacing w:after="0" w:before="0" w:line="348" w:lineRule="auto"/>
        <w:ind w:right="0" w:firstLine="0" w:left="0"/>
        <w:rPr/>
      </w:pPr>
      <w:r>
        <w:rPr>
          <w:rFonts w:ascii="Arial" w:hAnsi="Arial" w:eastAsia="Arial" w:cs="Arial"/>
          <w:color w:val="f0f6fc"/>
          <w:sz w:val="20"/>
          <w:highlight w:val="none"/>
        </w:rPr>
        <w:t xml:space="preserve">| (Python pandas)    |</w:t>
      </w:r>
      <w:r/>
    </w:p>
    <w:p w14:paraId="0B694BA9">
      <w:pPr>
        <w:pBdr>
          <w:top w:val="none" w:color="000000" w:sz="4" w:space="0"/>
          <w:left w:val="none" w:color="000000" w:sz="4" w:space="0"/>
          <w:bottom w:val="none" w:color="000000" w:sz="4" w:space="0"/>
          <w:right w:val="none" w:color="000000" w:sz="4" w:space="0"/>
        </w:pBdr>
        <w:shd w:val="clear" w:color="151b23" w:fill="151b23"/>
        <w:spacing w:after="0" w:before="0" w:line="348" w:lineRule="auto"/>
        <w:ind w:right="0" w:firstLine="0" w:left="0"/>
        <w:rPr/>
      </w:pPr>
      <w:r>
        <w:rPr>
          <w:rFonts w:ascii="Arial" w:hAnsi="Arial" w:eastAsia="Arial" w:cs="Arial"/>
          <w:color w:val="f0f6fc"/>
          <w:sz w:val="20"/>
          <w:highlight w:val="none"/>
        </w:rPr>
        <w:t xml:space="preserve">+--------------------+</w:t>
      </w:r>
      <w:r/>
    </w:p>
    <w:p w14:paraId="0C153877">
      <w:pPr>
        <w:pBdr>
          <w:top w:val="none" w:color="000000" w:sz="4" w:space="0"/>
          <w:left w:val="none" w:color="000000" w:sz="4" w:space="0"/>
          <w:bottom w:val="none" w:color="000000" w:sz="4" w:space="0"/>
          <w:right w:val="none" w:color="000000" w:sz="4" w:space="0"/>
        </w:pBdr>
        <w:shd w:val="clear" w:color="151b23" w:fill="151b23"/>
        <w:spacing w:after="0" w:before="0" w:line="348" w:lineRule="auto"/>
        <w:ind w:right="0" w:firstLine="0" w:left="0"/>
        <w:rPr/>
      </w:pPr>
      <w:r>
        <w:rPr>
          <w:rFonts w:ascii="Arial" w:hAnsi="Arial" w:eastAsia="Arial" w:cs="Arial"/>
          <w:color w:val="f0f6fc"/>
          <w:sz w:val="20"/>
          <w:highlight w:val="none"/>
        </w:rPr>
        <w:t xml:space="preserve">          |</w:t>
      </w:r>
      <w:r/>
    </w:p>
    <w:p w14:paraId="67FAF8C1">
      <w:pPr>
        <w:pBdr>
          <w:top w:val="none" w:color="000000" w:sz="4" w:space="0"/>
          <w:left w:val="none" w:color="000000" w:sz="4" w:space="0"/>
          <w:bottom w:val="none" w:color="000000" w:sz="4" w:space="0"/>
          <w:right w:val="none" w:color="000000" w:sz="4" w:space="0"/>
        </w:pBdr>
        <w:shd w:val="clear" w:color="151b23" w:fill="151b23"/>
        <w:spacing w:after="0" w:before="0" w:line="348" w:lineRule="auto"/>
        <w:ind w:right="0" w:firstLine="0" w:left="0"/>
        <w:rPr/>
      </w:pPr>
      <w:r>
        <w:rPr>
          <w:rFonts w:ascii="Arial" w:hAnsi="Arial" w:eastAsia="Arial" w:cs="Arial"/>
          <w:color w:val="f0f6fc"/>
          <w:sz w:val="20"/>
          <w:highlight w:val="none"/>
        </w:rPr>
        <w:t xml:space="preserve">          v</w:t>
      </w:r>
      <w:r/>
    </w:p>
    <w:p w14:paraId="0DBC45CC">
      <w:pPr>
        <w:pBdr>
          <w:top w:val="none" w:color="000000" w:sz="4" w:space="0"/>
          <w:left w:val="none" w:color="000000" w:sz="4" w:space="0"/>
          <w:bottom w:val="none" w:color="000000" w:sz="4" w:space="0"/>
          <w:right w:val="none" w:color="000000" w:sz="4" w:space="0"/>
        </w:pBdr>
        <w:shd w:val="clear" w:color="151b23" w:fill="151b23"/>
        <w:spacing w:after="0" w:before="0" w:line="348" w:lineRule="auto"/>
        <w:ind w:right="0" w:firstLine="0" w:left="0"/>
        <w:rPr/>
      </w:pPr>
      <w:r>
        <w:rPr>
          <w:rFonts w:ascii="Arial" w:hAnsi="Arial" w:eastAsia="Arial" w:cs="Arial"/>
          <w:color w:val="f0f6fc"/>
          <w:sz w:val="20"/>
          <w:highlight w:val="none"/>
        </w:rPr>
        <w:t xml:space="preserve">+--------------------+</w:t>
      </w:r>
      <w:r/>
    </w:p>
    <w:p w14:paraId="1F33F3EA">
      <w:pPr>
        <w:pBdr>
          <w:top w:val="none" w:color="000000" w:sz="4" w:space="0"/>
          <w:left w:val="none" w:color="000000" w:sz="4" w:space="0"/>
          <w:bottom w:val="none" w:color="000000" w:sz="4" w:space="0"/>
          <w:right w:val="none" w:color="000000" w:sz="4" w:space="0"/>
        </w:pBdr>
        <w:shd w:val="clear" w:color="151b23" w:fill="151b23"/>
        <w:spacing w:after="0" w:before="0" w:line="348" w:lineRule="auto"/>
        <w:ind w:right="0" w:firstLine="0" w:left="0"/>
        <w:rPr/>
      </w:pPr>
      <w:r>
        <w:rPr>
          <w:rFonts w:ascii="Arial" w:hAnsi="Arial" w:eastAsia="Arial" w:cs="Arial"/>
          <w:color w:val="f0f6fc"/>
          <w:sz w:val="20"/>
          <w:highlight w:val="none"/>
        </w:rPr>
        <w:t xml:space="preserve">| Visual Analysis    |</w:t>
      </w:r>
      <w:r/>
    </w:p>
    <w:p w14:paraId="061A6419">
      <w:pPr>
        <w:pBdr>
          <w:top w:val="none" w:color="000000" w:sz="4" w:space="0"/>
          <w:left w:val="none" w:color="000000" w:sz="4" w:space="0"/>
          <w:bottom w:val="none" w:color="000000" w:sz="4" w:space="0"/>
          <w:right w:val="none" w:color="000000" w:sz="4" w:space="0"/>
        </w:pBdr>
        <w:shd w:val="clear" w:color="151b23" w:fill="151b23"/>
        <w:spacing w:after="0" w:before="0" w:line="348" w:lineRule="auto"/>
        <w:ind w:right="0" w:firstLine="0" w:left="0"/>
        <w:rPr/>
      </w:pPr>
      <w:r>
        <w:rPr>
          <w:rFonts w:ascii="Arial" w:hAnsi="Arial" w:eastAsia="Arial" w:cs="Arial"/>
          <w:color w:val="f0f6fc"/>
          <w:sz w:val="20"/>
          <w:highlight w:val="none"/>
        </w:rPr>
        <w:t xml:space="preserve">| (Python seaborn)   |</w:t>
      </w:r>
      <w:r/>
    </w:p>
    <w:p w14:paraId="3568D902">
      <w:pPr>
        <w:pBdr>
          <w:top w:val="none" w:color="000000" w:sz="4" w:space="0"/>
          <w:left w:val="none" w:color="000000" w:sz="4" w:space="0"/>
          <w:bottom w:val="none" w:color="000000" w:sz="4" w:space="0"/>
          <w:right w:val="none" w:color="000000" w:sz="4" w:space="0"/>
        </w:pBdr>
        <w:shd w:val="clear" w:color="151b23" w:fill="151b23"/>
        <w:spacing w:after="0" w:before="0" w:line="348" w:lineRule="auto"/>
        <w:ind w:right="0" w:firstLine="0" w:left="0"/>
        <w:rPr/>
      </w:pPr>
      <w:r>
        <w:rPr>
          <w:rFonts w:ascii="Arial" w:hAnsi="Arial" w:eastAsia="Arial" w:cs="Arial"/>
          <w:color w:val="f0f6fc"/>
          <w:sz w:val="20"/>
          <w:highlight w:val="none"/>
        </w:rPr>
        <w:t xml:space="preserve">+--------------------+</w:t>
      </w:r>
      <w:r/>
    </w:p>
    <w:p w14:paraId="32356002">
      <w:pPr>
        <w:pBdr>
          <w:top w:val="none" w:color="000000" w:sz="4" w:space="0"/>
          <w:left w:val="none" w:color="000000" w:sz="4" w:space="0"/>
          <w:bottom w:val="none" w:color="000000" w:sz="4" w:space="0"/>
          <w:right w:val="none" w:color="000000" w:sz="4" w:space="0"/>
        </w:pBdr>
        <w:shd w:val="clear" w:color="151b23" w:fill="151b23"/>
        <w:spacing w:after="0" w:before="0" w:line="348" w:lineRule="auto"/>
        <w:ind w:right="0" w:firstLine="0" w:left="0"/>
        <w:rPr/>
      </w:pPr>
      <w:r>
        <w:rPr>
          <w:rFonts w:ascii="Arial" w:hAnsi="Arial" w:eastAsia="Arial" w:cs="Arial"/>
          <w:color w:val="f0f6fc"/>
          <w:sz w:val="20"/>
          <w:highlight w:val="none"/>
        </w:rPr>
        <w:t xml:space="preserve">          |</w:t>
      </w:r>
      <w:r/>
    </w:p>
    <w:p w14:paraId="639532C9">
      <w:pPr>
        <w:pBdr>
          <w:top w:val="none" w:color="000000" w:sz="4" w:space="0"/>
          <w:left w:val="none" w:color="000000" w:sz="4" w:space="0"/>
          <w:bottom w:val="none" w:color="000000" w:sz="4" w:space="0"/>
          <w:right w:val="none" w:color="000000" w:sz="4" w:space="0"/>
        </w:pBdr>
        <w:shd w:val="clear" w:color="151b23" w:fill="151b23"/>
        <w:spacing w:after="0" w:before="0" w:line="348" w:lineRule="auto"/>
        <w:ind w:right="0" w:firstLine="0" w:left="0"/>
        <w:rPr/>
      </w:pPr>
      <w:r>
        <w:rPr>
          <w:rFonts w:ascii="Arial" w:hAnsi="Arial" w:eastAsia="Arial" w:cs="Arial"/>
          <w:color w:val="f0f6fc"/>
          <w:sz w:val="20"/>
          <w:highlight w:val="none"/>
        </w:rPr>
        <w:t xml:space="preserve">          v</w:t>
      </w:r>
      <w:r/>
    </w:p>
    <w:p w14:paraId="6701186D">
      <w:pPr>
        <w:pBdr>
          <w:top w:val="none" w:color="000000" w:sz="4" w:space="0"/>
          <w:left w:val="none" w:color="000000" w:sz="4" w:space="0"/>
          <w:bottom w:val="none" w:color="000000" w:sz="4" w:space="0"/>
          <w:right w:val="none" w:color="000000" w:sz="4" w:space="0"/>
        </w:pBdr>
        <w:shd w:val="clear" w:color="151b23" w:fill="151b23"/>
        <w:spacing w:after="0" w:before="0" w:line="348" w:lineRule="auto"/>
        <w:ind w:right="0" w:firstLine="0" w:left="0"/>
        <w:rPr/>
      </w:pPr>
      <w:r>
        <w:rPr>
          <w:rFonts w:ascii="Arial" w:hAnsi="Arial" w:eastAsia="Arial" w:cs="Arial"/>
          <w:color w:val="f0f6fc"/>
          <w:sz w:val="20"/>
          <w:highlight w:val="none"/>
        </w:rPr>
        <w:t xml:space="preserve">+--------------------+</w:t>
      </w:r>
      <w:r/>
    </w:p>
    <w:p w14:paraId="1F935C36">
      <w:pPr>
        <w:pBdr>
          <w:top w:val="none" w:color="000000" w:sz="4" w:space="0"/>
          <w:left w:val="none" w:color="000000" w:sz="4" w:space="0"/>
          <w:bottom w:val="none" w:color="000000" w:sz="4" w:space="0"/>
          <w:right w:val="none" w:color="000000" w:sz="4" w:space="0"/>
        </w:pBdr>
        <w:shd w:val="clear" w:color="151b23" w:fill="151b23"/>
        <w:spacing w:after="0" w:before="0" w:line="348" w:lineRule="auto"/>
        <w:ind w:right="0" w:firstLine="0" w:left="0"/>
        <w:rPr/>
      </w:pPr>
      <w:r>
        <w:rPr>
          <w:rFonts w:ascii="Arial" w:hAnsi="Arial" w:eastAsia="Arial" w:cs="Arial"/>
          <w:color w:val="f0f6fc"/>
          <w:sz w:val="20"/>
          <w:highlight w:val="none"/>
        </w:rPr>
        <w:t xml:space="preserve">| Hypothesis Testing |</w:t>
      </w:r>
      <w:r/>
    </w:p>
    <w:p w14:paraId="50724851">
      <w:pPr>
        <w:pBdr>
          <w:top w:val="none" w:color="000000" w:sz="4" w:space="0"/>
          <w:left w:val="none" w:color="000000" w:sz="4" w:space="0"/>
          <w:bottom w:val="none" w:color="000000" w:sz="4" w:space="0"/>
          <w:right w:val="none" w:color="000000" w:sz="4" w:space="0"/>
        </w:pBdr>
        <w:shd w:val="clear" w:color="151b23" w:fill="151b23"/>
        <w:spacing w:after="0" w:before="0" w:line="348" w:lineRule="auto"/>
        <w:ind w:right="0" w:firstLine="0" w:left="0"/>
        <w:rPr/>
      </w:pPr>
      <w:r>
        <w:rPr>
          <w:rFonts w:ascii="Arial" w:hAnsi="Arial" w:eastAsia="Arial" w:cs="Arial"/>
          <w:color w:val="f0f6fc"/>
          <w:sz w:val="20"/>
          <w:highlight w:val="none"/>
        </w:rPr>
        <w:t xml:space="preserve">| (Python)           |</w:t>
      </w:r>
      <w:r/>
    </w:p>
    <w:p w14:paraId="208F56DE">
      <w:pPr>
        <w:pBdr>
          <w:top w:val="none" w:color="000000" w:sz="4" w:space="0"/>
          <w:left w:val="none" w:color="000000" w:sz="4" w:space="0"/>
          <w:bottom w:val="none" w:color="000000" w:sz="4" w:space="0"/>
          <w:right w:val="none" w:color="000000" w:sz="4" w:space="0"/>
        </w:pBdr>
        <w:shd w:val="clear" w:color="151b23" w:fill="151b23"/>
        <w:spacing w:after="0" w:before="0" w:line="348" w:lineRule="auto"/>
        <w:ind w:right="0" w:firstLine="0" w:left="0"/>
        <w:rPr/>
      </w:pPr>
      <w:r>
        <w:rPr>
          <w:rFonts w:ascii="Arial" w:hAnsi="Arial" w:eastAsia="Arial" w:cs="Arial"/>
          <w:color w:val="f0f6fc"/>
          <w:sz w:val="20"/>
          <w:highlight w:val="none"/>
        </w:rPr>
        <w:t xml:space="preserve">+--------------------+</w:t>
      </w:r>
      <w:r/>
    </w:p>
    <w:p w14:paraId="5CB76758">
      <w:pPr>
        <w:pBdr>
          <w:top w:val="none" w:color="000000" w:sz="4" w:space="0"/>
          <w:left w:val="none" w:color="000000" w:sz="4" w:space="0"/>
          <w:bottom w:val="none" w:color="000000" w:sz="4" w:space="0"/>
          <w:right w:val="none" w:color="000000" w:sz="4" w:space="0"/>
        </w:pBdr>
        <w:shd w:val="clear" w:color="151b23" w:fill="151b23"/>
        <w:spacing w:after="0" w:before="0" w:line="348" w:lineRule="auto"/>
        <w:ind w:right="0" w:firstLine="0" w:left="0"/>
        <w:rPr/>
      </w:pPr>
      <w:r>
        <w:rPr>
          <w:rFonts w:ascii="Arial" w:hAnsi="Arial" w:eastAsia="Arial" w:cs="Arial"/>
          <w:color w:val="f0f6fc"/>
          <w:sz w:val="20"/>
          <w:highlight w:val="none"/>
        </w:rPr>
        <w:t xml:space="preserve">          |</w:t>
      </w:r>
      <w:r/>
    </w:p>
    <w:p w14:paraId="0D1D24E2">
      <w:pPr>
        <w:pBdr>
          <w:top w:val="none" w:color="000000" w:sz="4" w:space="0"/>
          <w:left w:val="none" w:color="000000" w:sz="4" w:space="0"/>
          <w:bottom w:val="none" w:color="000000" w:sz="4" w:space="0"/>
          <w:right w:val="none" w:color="000000" w:sz="4" w:space="0"/>
        </w:pBdr>
        <w:shd w:val="clear" w:color="151b23" w:fill="151b23"/>
        <w:spacing w:after="0" w:before="0" w:line="348" w:lineRule="auto"/>
        <w:ind w:right="0" w:firstLine="0" w:left="0"/>
        <w:rPr/>
      </w:pPr>
      <w:r>
        <w:rPr>
          <w:rFonts w:ascii="Arial" w:hAnsi="Arial" w:eastAsia="Arial" w:cs="Arial"/>
          <w:color w:val="f0f6fc"/>
          <w:sz w:val="20"/>
          <w:highlight w:val="none"/>
        </w:rPr>
        <w:t xml:space="preserve">          v</w:t>
      </w:r>
      <w:r/>
    </w:p>
    <w:p w14:paraId="5B55FE15">
      <w:pPr>
        <w:pBdr>
          <w:top w:val="none" w:color="000000" w:sz="4" w:space="0"/>
          <w:left w:val="none" w:color="000000" w:sz="4" w:space="0"/>
          <w:bottom w:val="none" w:color="000000" w:sz="4" w:space="0"/>
          <w:right w:val="none" w:color="000000" w:sz="4" w:space="0"/>
        </w:pBdr>
        <w:shd w:val="clear" w:color="151b23" w:fill="151b23"/>
        <w:spacing w:after="0" w:before="0" w:line="348" w:lineRule="auto"/>
        <w:ind w:right="0" w:firstLine="0" w:left="0"/>
        <w:rPr/>
      </w:pPr>
      <w:r>
        <w:rPr>
          <w:rFonts w:ascii="Arial" w:hAnsi="Arial" w:eastAsia="Arial" w:cs="Arial"/>
          <w:color w:val="f0f6fc"/>
          <w:sz w:val="20"/>
          <w:highlight w:val="none"/>
        </w:rPr>
        <w:t xml:space="preserve">+--------------------+</w:t>
      </w:r>
      <w:r/>
    </w:p>
    <w:p w14:paraId="7DBAC157">
      <w:pPr>
        <w:pBdr>
          <w:top w:val="none" w:color="000000" w:sz="4" w:space="0"/>
          <w:left w:val="none" w:color="000000" w:sz="4" w:space="0"/>
          <w:bottom w:val="none" w:color="000000" w:sz="4" w:space="0"/>
          <w:right w:val="none" w:color="000000" w:sz="4" w:space="0"/>
        </w:pBdr>
        <w:shd w:val="clear" w:color="151b23" w:fill="151b23"/>
        <w:spacing w:after="0" w:before="0" w:line="348" w:lineRule="auto"/>
        <w:ind w:right="0" w:firstLine="0" w:left="0"/>
        <w:rPr/>
      </w:pPr>
      <w:r>
        <w:rPr>
          <w:rFonts w:ascii="Arial" w:hAnsi="Arial" w:eastAsia="Arial" w:cs="Arial"/>
          <w:color w:val="f0f6fc"/>
          <w:sz w:val="20"/>
          <w:highlight w:val="none"/>
        </w:rPr>
        <w:t xml:space="preserve">| PCA &amp; Clustering   |</w:t>
      </w:r>
      <w:r/>
    </w:p>
    <w:p w14:paraId="1B58937B">
      <w:pPr>
        <w:pBdr>
          <w:top w:val="none" w:color="000000" w:sz="4" w:space="0"/>
          <w:left w:val="none" w:color="000000" w:sz="4" w:space="0"/>
          <w:bottom w:val="none" w:color="000000" w:sz="4" w:space="0"/>
          <w:right w:val="none" w:color="000000" w:sz="4" w:space="0"/>
        </w:pBdr>
        <w:shd w:val="clear" w:color="151b23" w:fill="151b23"/>
        <w:spacing w:after="0" w:before="0" w:line="348" w:lineRule="auto"/>
        <w:ind w:right="0" w:firstLine="0" w:left="0"/>
        <w:rPr/>
      </w:pPr>
      <w:r>
        <w:rPr>
          <w:rFonts w:ascii="Arial" w:hAnsi="Arial" w:eastAsia="Arial" w:cs="Arial"/>
          <w:color w:val="f0f6fc"/>
          <w:sz w:val="20"/>
          <w:highlight w:val="none"/>
        </w:rPr>
        <w:t xml:space="preserve">| (Python sklearn)   |</w:t>
      </w:r>
      <w:r/>
    </w:p>
    <w:p w14:paraId="64F8EA04">
      <w:pPr>
        <w:pBdr>
          <w:top w:val="none" w:color="000000" w:sz="4" w:space="0"/>
          <w:left w:val="none" w:color="000000" w:sz="4" w:space="0"/>
          <w:bottom w:val="none" w:color="000000" w:sz="4" w:space="0"/>
          <w:right w:val="none" w:color="000000" w:sz="4" w:space="0"/>
        </w:pBdr>
        <w:shd w:val="clear" w:color="151b23" w:fill="151b23"/>
        <w:spacing w:after="0" w:before="0" w:line="348" w:lineRule="auto"/>
        <w:ind w:right="0" w:firstLine="0" w:left="0"/>
        <w:rPr/>
      </w:pPr>
      <w:r>
        <w:rPr>
          <w:rFonts w:ascii="Arial" w:hAnsi="Arial" w:eastAsia="Arial" w:cs="Arial"/>
          <w:color w:val="f0f6fc"/>
          <w:sz w:val="20"/>
          <w:highlight w:val="none"/>
        </w:rPr>
        <w:t xml:space="preserve">+--------------------+</w:t>
      </w:r>
      <w:r/>
    </w:p>
    <w:p w14:paraId="4F598A61">
      <w:pPr>
        <w:pBdr>
          <w:top w:val="none" w:color="000000" w:sz="4" w:space="0"/>
          <w:left w:val="none" w:color="000000" w:sz="4" w:space="0"/>
          <w:bottom w:val="none" w:color="000000" w:sz="4" w:space="0"/>
          <w:right w:val="none" w:color="000000" w:sz="4" w:space="0"/>
        </w:pBdr>
        <w:shd w:val="clear" w:color="151b23" w:fill="151b23"/>
        <w:spacing w:after="0" w:before="0" w:line="348" w:lineRule="auto"/>
        <w:ind w:right="0" w:firstLine="0" w:left="0"/>
        <w:rPr/>
      </w:pPr>
      <w:r>
        <w:rPr>
          <w:rFonts w:ascii="Arial" w:hAnsi="Arial" w:eastAsia="Arial" w:cs="Arial"/>
          <w:color w:val="f0f6fc"/>
          <w:sz w:val="20"/>
          <w:highlight w:val="none"/>
        </w:rPr>
        <w:t xml:space="preserve">          |</w:t>
      </w:r>
      <w:r/>
    </w:p>
    <w:p w14:paraId="4FD8E2C8">
      <w:pPr>
        <w:pBdr>
          <w:top w:val="none" w:color="000000" w:sz="4" w:space="0"/>
          <w:left w:val="none" w:color="000000" w:sz="4" w:space="0"/>
          <w:bottom w:val="none" w:color="000000" w:sz="4" w:space="0"/>
          <w:right w:val="none" w:color="000000" w:sz="4" w:space="0"/>
        </w:pBdr>
        <w:shd w:val="clear" w:color="151b23" w:fill="151b23"/>
        <w:spacing w:after="0" w:before="0" w:line="348" w:lineRule="auto"/>
        <w:ind w:right="0" w:firstLine="0" w:left="0"/>
        <w:rPr/>
      </w:pPr>
      <w:r>
        <w:rPr>
          <w:rFonts w:ascii="Arial" w:hAnsi="Arial" w:eastAsia="Arial" w:cs="Arial"/>
          <w:color w:val="f0f6fc"/>
          <w:sz w:val="20"/>
          <w:highlight w:val="none"/>
        </w:rPr>
        <w:t xml:space="preserve">          v</w:t>
      </w:r>
      <w:r/>
    </w:p>
    <w:p w14:paraId="4197D182">
      <w:pPr>
        <w:pBdr>
          <w:top w:val="none" w:color="000000" w:sz="4" w:space="0"/>
          <w:left w:val="none" w:color="000000" w:sz="4" w:space="0"/>
          <w:bottom w:val="none" w:color="000000" w:sz="4" w:space="0"/>
          <w:right w:val="none" w:color="000000" w:sz="4" w:space="0"/>
        </w:pBdr>
        <w:shd w:val="clear" w:color="151b23" w:fill="151b23"/>
        <w:spacing w:after="0" w:before="0" w:line="348" w:lineRule="auto"/>
        <w:ind w:right="0" w:firstLine="0" w:left="0"/>
        <w:rPr/>
      </w:pPr>
      <w:r>
        <w:rPr>
          <w:rFonts w:ascii="Arial" w:hAnsi="Arial" w:eastAsia="Arial" w:cs="Arial"/>
          <w:color w:val="f0f6fc"/>
          <w:sz w:val="20"/>
          <w:highlight w:val="none"/>
        </w:rPr>
        <w:t xml:space="preserve">+--------------------+</w:t>
      </w:r>
      <w:r/>
    </w:p>
    <w:p w14:paraId="17D4FF33">
      <w:pPr>
        <w:pBdr>
          <w:top w:val="none" w:color="000000" w:sz="4" w:space="0"/>
          <w:left w:val="none" w:color="000000" w:sz="4" w:space="0"/>
          <w:bottom w:val="none" w:color="000000" w:sz="4" w:space="0"/>
          <w:right w:val="none" w:color="000000" w:sz="4" w:space="0"/>
        </w:pBdr>
        <w:shd w:val="clear" w:color="151b23" w:fill="151b23"/>
        <w:spacing w:after="0" w:before="0" w:line="348" w:lineRule="auto"/>
        <w:ind w:right="0" w:firstLine="0" w:left="0"/>
        <w:rPr/>
      </w:pPr>
      <w:r>
        <w:rPr>
          <w:rFonts w:ascii="Arial" w:hAnsi="Arial" w:eastAsia="Arial" w:cs="Arial"/>
          <w:color w:val="f0f6fc"/>
          <w:sz w:val="20"/>
          <w:highlight w:val="none"/>
        </w:rPr>
        <w:t xml:space="preserve">| Depletion Forecast |</w:t>
      </w:r>
      <w:r/>
    </w:p>
    <w:p w14:paraId="4D4A4536">
      <w:pPr>
        <w:pBdr>
          <w:top w:val="none" w:color="000000" w:sz="4" w:space="0"/>
          <w:left w:val="none" w:color="000000" w:sz="4" w:space="0"/>
          <w:bottom w:val="none" w:color="000000" w:sz="4" w:space="0"/>
          <w:right w:val="none" w:color="000000" w:sz="4" w:space="0"/>
        </w:pBdr>
        <w:shd w:val="clear" w:color="151b23" w:fill="151b23"/>
        <w:spacing w:after="0" w:before="0" w:line="348" w:lineRule="auto"/>
        <w:ind w:right="0" w:firstLine="0" w:left="0"/>
        <w:rPr/>
      </w:pPr>
      <w:r>
        <w:rPr>
          <w:rFonts w:ascii="Arial" w:hAnsi="Arial" w:eastAsia="Arial" w:cs="Arial"/>
          <w:color w:val="f0f6fc"/>
          <w:sz w:val="20"/>
          <w:highlight w:val="none"/>
        </w:rPr>
        <w:t xml:space="preserve">| (Python)           |</w:t>
      </w:r>
      <w:r/>
    </w:p>
    <w:p w14:paraId="60404275">
      <w:pPr>
        <w:pBdr>
          <w:top w:val="none" w:color="000000" w:sz="4" w:space="0"/>
          <w:left w:val="none" w:color="000000" w:sz="4" w:space="0"/>
          <w:bottom w:val="none" w:color="000000" w:sz="4" w:space="0"/>
          <w:right w:val="none" w:color="000000" w:sz="4" w:space="0"/>
        </w:pBdr>
        <w:shd w:val="clear" w:color="151b23" w:fill="151b23"/>
        <w:spacing w:after="0" w:before="0" w:line="348" w:lineRule="auto"/>
        <w:ind w:right="0" w:firstLine="0" w:left="0"/>
        <w:rPr/>
      </w:pPr>
      <w:r>
        <w:rPr>
          <w:rFonts w:ascii="Arial" w:hAnsi="Arial" w:eastAsia="Arial" w:cs="Arial"/>
          <w:color w:val="f0f6fc"/>
          <w:sz w:val="20"/>
          <w:highlight w:val="none"/>
        </w:rPr>
        <w:t xml:space="preserve">+--------------------+</w:t>
      </w:r>
      <w:r/>
    </w:p>
    <w:p w14:paraId="701DF3BA">
      <w:pPr>
        <w:pBdr>
          <w:top w:val="none" w:color="000000" w:sz="4" w:space="0"/>
          <w:left w:val="none" w:color="000000" w:sz="4" w:space="0"/>
          <w:bottom w:val="none" w:color="000000" w:sz="4" w:space="0"/>
          <w:right w:val="none" w:color="000000" w:sz="4" w:space="0"/>
        </w:pBdr>
        <w:shd w:val="clear" w:color="151b23" w:fill="151b23"/>
        <w:spacing w:after="0" w:before="0" w:line="348" w:lineRule="auto"/>
        <w:ind w:right="0" w:firstLine="0" w:left="0"/>
        <w:rPr/>
      </w:pPr>
      <w:r>
        <w:rPr>
          <w:rFonts w:ascii="Arial" w:hAnsi="Arial" w:eastAsia="Arial" w:cs="Arial"/>
          <w:color w:val="f0f6fc"/>
          <w:sz w:val="20"/>
          <w:highlight w:val="none"/>
        </w:rPr>
        <w:t xml:space="preserve">          |</w:t>
      </w:r>
      <w:r/>
    </w:p>
    <w:p w14:paraId="4C7ACFB8">
      <w:pPr>
        <w:pBdr>
          <w:top w:val="none" w:color="000000" w:sz="4" w:space="0"/>
          <w:left w:val="none" w:color="000000" w:sz="4" w:space="0"/>
          <w:bottom w:val="none" w:color="000000" w:sz="4" w:space="0"/>
          <w:right w:val="none" w:color="000000" w:sz="4" w:space="0"/>
        </w:pBdr>
        <w:shd w:val="clear" w:color="151b23" w:fill="151b23"/>
        <w:spacing w:after="0" w:before="0" w:line="348" w:lineRule="auto"/>
        <w:ind w:right="0" w:firstLine="0" w:left="0"/>
        <w:rPr/>
      </w:pPr>
      <w:r>
        <w:rPr>
          <w:rFonts w:ascii="Arial" w:hAnsi="Arial" w:eastAsia="Arial" w:cs="Arial"/>
          <w:color w:val="f0f6fc"/>
          <w:sz w:val="20"/>
          <w:highlight w:val="none"/>
        </w:rPr>
        <w:t xml:space="preserve">          v</w:t>
      </w:r>
      <w:r/>
    </w:p>
    <w:p w14:paraId="0B8A676F">
      <w:pPr>
        <w:pBdr>
          <w:top w:val="none" w:color="000000" w:sz="4" w:space="0"/>
          <w:left w:val="none" w:color="000000" w:sz="4" w:space="0"/>
          <w:bottom w:val="none" w:color="000000" w:sz="4" w:space="0"/>
          <w:right w:val="none" w:color="000000" w:sz="4" w:space="0"/>
        </w:pBdr>
        <w:shd w:val="clear" w:color="151b23" w:fill="151b23"/>
        <w:spacing w:after="0" w:before="0" w:line="348" w:lineRule="auto"/>
        <w:ind w:right="0" w:firstLine="0" w:left="0"/>
        <w:rPr/>
      </w:pPr>
      <w:r>
        <w:rPr>
          <w:rFonts w:ascii="Arial" w:hAnsi="Arial" w:eastAsia="Arial" w:cs="Arial"/>
          <w:color w:val="f0f6fc"/>
          <w:sz w:val="20"/>
          <w:highlight w:val="none"/>
        </w:rPr>
        <w:t xml:space="preserve">+--------------------+</w:t>
      </w:r>
      <w:r/>
    </w:p>
    <w:p w14:paraId="11F277AC">
      <w:pPr>
        <w:pBdr>
          <w:top w:val="none" w:color="000000" w:sz="4" w:space="0"/>
          <w:left w:val="none" w:color="000000" w:sz="4" w:space="0"/>
          <w:bottom w:val="none" w:color="000000" w:sz="4" w:space="0"/>
          <w:right w:val="none" w:color="000000" w:sz="4" w:space="0"/>
        </w:pBdr>
        <w:shd w:val="clear" w:color="151b23" w:fill="151b23"/>
        <w:spacing w:after="0" w:before="0" w:line="348" w:lineRule="auto"/>
        <w:ind w:right="0" w:firstLine="0" w:left="0"/>
        <w:rPr/>
      </w:pPr>
      <w:r>
        <w:rPr>
          <w:rFonts w:ascii="Arial" w:hAnsi="Arial" w:eastAsia="Arial" w:cs="Arial"/>
          <w:color w:val="f0f6fc"/>
          <w:sz w:val="20"/>
          <w:highlight w:val="none"/>
        </w:rPr>
        <w:t xml:space="preserve">| Insights &amp; Report |</w:t>
      </w:r>
      <w:r/>
    </w:p>
    <w:p w14:paraId="4FE50BA3">
      <w:pPr>
        <w:pBdr/>
        <w:spacing/>
        <w:ind/>
        <w:rPr>
          <w:highlight w:val="none"/>
        </w:rPr>
      </w:pPr>
      <w:r>
        <w:rPr>
          <w:rFonts w:ascii="Arial" w:hAnsi="Arial" w:eastAsia="Arial" w:cs="Arial"/>
          <w:color w:val="f0f6fc"/>
          <w:sz w:val="20"/>
          <w:highlight w:val="none"/>
        </w:rPr>
        <w:t xml:space="preserve">+--------------------+</w:t>
      </w:r>
      <w:r/>
      <w:r>
        <w:rPr>
          <w:highlight w:val="none"/>
        </w:rPr>
      </w:r>
      <w:r/>
    </w:p>
    <w:p w14:paraId="69946EC5">
      <w:pPr>
        <w:pStyle w:val="142"/>
        <w:pBdr/>
        <w:spacing/>
        <w:ind/>
        <w:rPr/>
      </w:pPr>
      <w:r>
        <w:rPr>
          <w:highlight w:val="none"/>
        </w:rPr>
      </w:r>
      <w:r>
        <w:rPr>
          <w:highlight w:val="none"/>
        </w:rPr>
        <w:t xml:space="preserve">7. Project advantages</w:t>
      </w:r>
      <w:r>
        <w:rPr>
          <w:highlight w:val="none"/>
        </w:rPr>
      </w:r>
      <w:r/>
    </w:p>
    <w:p w14:paraId="0A3FE3B5">
      <w:pPr>
        <w:pStyle w:val="668"/>
        <w:numPr>
          <w:ilvl w:val="0"/>
          <w:numId w:val="11"/>
        </w:numPr>
        <w:pBdr/>
        <w:spacing/>
        <w:ind/>
        <w:rPr/>
      </w:pPr>
      <w:r>
        <w:rPr>
          <w:highlight w:val="none"/>
        </w:rPr>
        <w:t xml:space="preserve">Interdisciplinarity: combines energy, ecology, and economics.</w:t>
      </w:r>
      <w:r/>
    </w:p>
    <w:p w14:paraId="2CBE7209">
      <w:pPr>
        <w:pStyle w:val="668"/>
        <w:numPr>
          <w:ilvl w:val="0"/>
          <w:numId w:val="11"/>
        </w:numPr>
        <w:pBdr/>
        <w:spacing/>
        <w:ind/>
        <w:rPr/>
      </w:pPr>
      <w:r>
        <w:rPr>
          <w:highlight w:val="none"/>
        </w:rPr>
        <w:t xml:space="preserve">Comprehensiveness: includes EDA, visualization, statistics, PCA, clustering, and forecasting.</w:t>
      </w:r>
      <w:r/>
    </w:p>
    <w:p w14:paraId="220AD940">
      <w:pPr>
        <w:pStyle w:val="668"/>
        <w:numPr>
          <w:ilvl w:val="0"/>
          <w:numId w:val="11"/>
        </w:numPr>
        <w:pBdr/>
        <w:spacing/>
        <w:ind/>
        <w:rPr/>
      </w:pPr>
      <w:r>
        <w:rPr>
          <w:highlight w:val="none"/>
        </w:rPr>
        <w:t xml:space="preserve">Scientific and practical significance: identifies threats of resource depletion and analyzes consumption by country.</w:t>
      </w:r>
      <w:r/>
      <w:r>
        <w:rPr>
          <w:highlight w:val="none"/>
        </w:rPr>
      </w:r>
      <w:r>
        <w:rPr>
          <w:highlight w:val="none"/>
        </w:rPr>
      </w:r>
      <w:r/>
    </w:p>
    <w:p w14:paraId="465481F9">
      <w:pPr>
        <w:pStyle w:val="142"/>
        <w:pBdr/>
        <w:spacing/>
        <w:ind/>
        <w:rPr/>
      </w:pPr>
      <w:r>
        <w:rPr>
          <w:highlight w:val="none"/>
        </w:rPr>
      </w:r>
      <w:r>
        <w:rPr>
          <w:highlight w:val="none"/>
        </w:rPr>
        <w:t xml:space="preserve">8. Next steps</w:t>
      </w:r>
      <w:r>
        <w:rPr>
          <w:highlight w:val="none"/>
        </w:rPr>
      </w:r>
      <w:r/>
    </w:p>
    <w:p w14:paraId="1FAE1B3A">
      <w:pPr>
        <w:pStyle w:val="668"/>
        <w:numPr>
          <w:ilvl w:val="0"/>
          <w:numId w:val="12"/>
        </w:numPr>
        <w:pBdr/>
        <w:spacing/>
        <w:ind/>
        <w:rPr/>
      </w:pPr>
      <w:r>
        <w:rPr>
          <w:highlight w:val="none"/>
        </w:rPr>
        <w:t xml:space="preserve">Selection and consolidation of datasets for selected resources.</w:t>
      </w:r>
      <w:r/>
    </w:p>
    <w:p w14:paraId="6B848A8A">
      <w:pPr>
        <w:pStyle w:val="668"/>
        <w:numPr>
          <w:ilvl w:val="0"/>
          <w:numId w:val="12"/>
        </w:numPr>
        <w:pBdr/>
        <w:spacing/>
        <w:ind/>
        <w:rPr/>
      </w:pPr>
      <w:r>
        <w:rPr>
          <w:highlight w:val="none"/>
        </w:rPr>
        <w:t xml:space="preserve">Initial analysis and data cleaning.</w:t>
      </w:r>
      <w:r/>
    </w:p>
    <w:p w14:paraId="121914CC">
      <w:pPr>
        <w:pStyle w:val="668"/>
        <w:numPr>
          <w:ilvl w:val="0"/>
          <w:numId w:val="12"/>
        </w:numPr>
        <w:pBdr/>
        <w:spacing/>
        <w:ind/>
        <w:rPr/>
      </w:pPr>
      <w:r>
        <w:rPr>
          <w:highlight w:val="none"/>
        </w:rPr>
        <w:t xml:space="preserve">Visualization and study of resource distributions.</w:t>
      </w:r>
      <w:r/>
    </w:p>
    <w:p w14:paraId="4A105567">
      <w:pPr>
        <w:pStyle w:val="668"/>
        <w:numPr>
          <w:ilvl w:val="0"/>
          <w:numId w:val="12"/>
        </w:numPr>
        <w:pBdr/>
        <w:spacing/>
        <w:ind/>
        <w:rPr/>
      </w:pPr>
      <w:r>
        <w:rPr>
          <w:highlight w:val="none"/>
        </w:rPr>
        <w:t xml:space="preserve">Testing hypotheses about differences between countries and regions.</w:t>
      </w:r>
      <w:r/>
    </w:p>
    <w:p w14:paraId="2564C0FA">
      <w:pPr>
        <w:pStyle w:val="668"/>
        <w:numPr>
          <w:ilvl w:val="0"/>
          <w:numId w:val="12"/>
        </w:numPr>
        <w:pBdr/>
        <w:spacing/>
        <w:ind/>
        <w:rPr/>
      </w:pPr>
      <w:r>
        <w:rPr>
          <w:highlight w:val="none"/>
        </w:rPr>
        <w:t xml:space="preserve">PCA and clustering of countries by resource profile.</w:t>
      </w:r>
      <w:r/>
    </w:p>
    <w:p w14:paraId="78AF2B2F">
      <w:pPr>
        <w:pStyle w:val="668"/>
        <w:numPr>
          <w:ilvl w:val="0"/>
          <w:numId w:val="12"/>
        </w:numPr>
        <w:pBdr/>
        <w:spacing/>
        <w:ind/>
        <w:rPr/>
      </w:pPr>
      <w:r>
        <w:rPr>
          <w:highlight w:val="none"/>
        </w:rPr>
        <w:t xml:space="preserve">Forecast of resource depletion time.</w:t>
      </w:r>
      <w:r/>
    </w:p>
    <w:p w14:paraId="3175CFF0">
      <w:pPr>
        <w:pStyle w:val="668"/>
        <w:numPr>
          <w:ilvl w:val="0"/>
          <w:numId w:val="12"/>
        </w:numPr>
        <w:pBdr/>
        <w:spacing/>
        <w:ind/>
        <w:rPr/>
      </w:pPr>
      <w:r>
        <w:rPr>
          <w:highlight w:val="none"/>
        </w:rPr>
        <w:t xml:space="preserve">Preparation of a final report and presentation.</w:t>
      </w:r>
      <w:r/>
      <w:r>
        <w:rPr>
          <w:highlight w:val="none"/>
        </w:rPr>
      </w:r>
      <w:r>
        <w:rPr>
          <w:highlight w:val="none"/>
        </w:rPr>
      </w:r>
      <w:r/>
    </w:p>
    <w:p w14:paraId="3A8FB563">
      <w:pPr>
        <w:pBdr/>
        <w:shd w:val="nil"/>
        <w:spacing/>
        <w:ind/>
        <w:rPr/>
      </w:pPr>
      <w:r>
        <w:rPr>
          <w:highlight w:val="none"/>
        </w:rPr>
        <w:br w:type="page" w:clear="all"/>
      </w:r>
      <w:r>
        <w:rPr>
          <w:highlight w:val="none"/>
        </w:rPr>
      </w:r>
      <w:r>
        <w:rPr>
          <w:highlight w:val="none"/>
        </w:rPr>
      </w:r>
    </w:p>
    <w:p w14:paraId="02647194">
      <w:pPr>
        <w:pStyle w:val="141"/>
        <w:pBdr/>
        <w:spacing/>
        <w:ind/>
        <w:rPr>
          <w:highlight w:val="none"/>
        </w:rPr>
      </w:pPr>
      <w:r>
        <w:rPr>
          <w:highlight w:val="none"/>
        </w:rPr>
      </w:r>
      <w:r>
        <w:rPr>
          <w:highlight w:val="none"/>
        </w:rPr>
      </w:r>
      <w:r>
        <w:rPr>
          <w:highlight w:val="none"/>
        </w:rPr>
        <w:t xml:space="preserve">Workflow</w:t>
      </w:r>
      <w:r>
        <w:rPr>
          <w:highlight w:val="none"/>
        </w:rPr>
      </w:r>
      <w:r>
        <w:rPr>
          <w:highlight w:val="none"/>
        </w:rPr>
      </w:r>
    </w:p>
    <w:p w14:paraId="1FE87C0F">
      <w:pPr>
        <w:pStyle w:val="142"/>
        <w:pBdr/>
        <w:spacing/>
        <w:ind/>
        <w:rPr>
          <w:highlight w:val="none"/>
        </w:rPr>
      </w:pPr>
      <w:r>
        <w:rPr>
          <w:highlight w:val="none"/>
        </w:rPr>
      </w:r>
      <w:r>
        <w:rPr>
          <w:highlight w:val="none"/>
        </w:rPr>
        <w:t xml:space="preserve">Raw data preparation</w:t>
      </w:r>
      <w:r>
        <w:rPr>
          <w:highlight w:val="none"/>
        </w:rPr>
      </w:r>
      <w:r>
        <w:rPr>
          <w:highlight w:val="none"/>
        </w:rPr>
      </w:r>
    </w:p>
    <w:p w14:paraId="335E8B83">
      <w:pPr>
        <w:pStyle w:val="668"/>
        <w:numPr>
          <w:ilvl w:val="0"/>
          <w:numId w:val="13"/>
        </w:numPr>
        <w:pBdr/>
        <w:spacing/>
        <w:ind/>
        <w:rPr/>
      </w:pPr>
      <w:r>
        <w:rPr>
          <w:highlight w:val="none"/>
        </w:rPr>
        <w:t xml:space="preserve">Added Our World in Data as a submodule</w:t>
      </w:r>
      <w:r/>
    </w:p>
    <w:p w14:paraId="6EF9B772">
      <w:pPr>
        <w:pStyle w:val="668"/>
        <w:numPr>
          <w:ilvl w:val="0"/>
          <w:numId w:val="13"/>
        </w:numPr>
        <w:pBdr/>
        <w:spacing/>
        <w:ind/>
        <w:rPr/>
      </w:pPr>
      <w:r>
        <w:rPr>
          <w:highlight w:val="none"/>
        </w:rPr>
        <w:t xml:space="preserve">Added BP/Energy Institute — Statistical Review of World Energy</w:t>
      </w:r>
      <w:r/>
    </w:p>
    <w:p w14:paraId="3D1630C1">
      <w:pPr>
        <w:pStyle w:val="668"/>
        <w:numPr>
          <w:ilvl w:val="0"/>
          <w:numId w:val="13"/>
        </w:numPr>
        <w:pBdr/>
        <w:spacing/>
        <w:ind/>
        <w:rPr/>
      </w:pPr>
      <w:r>
        <w:rPr>
          <w:highlight w:val="none"/>
        </w:rPr>
        <w:t xml:space="preserve">Added EIA (US Energy Information Administration):</w:t>
      </w:r>
      <w:r/>
    </w:p>
    <w:p w14:paraId="60394167">
      <w:pPr>
        <w:pStyle w:val="668"/>
        <w:numPr>
          <w:ilvl w:val="1"/>
          <w:numId w:val="13"/>
        </w:numPr>
        <w:pBdr/>
        <w:spacing/>
        <w:ind/>
        <w:rPr/>
      </w:pPr>
      <w:r>
        <w:rPr>
          <w:highlight w:val="none"/>
        </w:rPr>
        <w:t xml:space="preserve">Coal and coke consumption and production</w:t>
      </w:r>
      <w:r/>
    </w:p>
    <w:p w14:paraId="0C3070A2">
      <w:pPr>
        <w:pStyle w:val="668"/>
        <w:numPr>
          <w:ilvl w:val="1"/>
          <w:numId w:val="13"/>
        </w:numPr>
        <w:pBdr/>
        <w:spacing/>
        <w:ind/>
        <w:rPr/>
      </w:pPr>
      <w:r>
        <w:rPr>
          <w:highlight w:val="none"/>
        </w:rPr>
        <w:t xml:space="preserve">Dry natural gas consumption and production</w:t>
      </w:r>
      <w:r/>
    </w:p>
    <w:p w14:paraId="1329F1FE">
      <w:pPr>
        <w:pStyle w:val="668"/>
        <w:numPr>
          <w:ilvl w:val="1"/>
          <w:numId w:val="13"/>
        </w:numPr>
        <w:pBdr/>
        <w:spacing/>
        <w:ind/>
        <w:rPr/>
      </w:pPr>
      <w:r>
        <w:rPr>
          <w:highlight w:val="none"/>
        </w:rPr>
        <w:t xml:space="preserve">Electricity consumption, capacity, and production</w:t>
      </w:r>
      <w:r/>
    </w:p>
    <w:p w14:paraId="2B06DC68">
      <w:pPr>
        <w:pStyle w:val="668"/>
        <w:numPr>
          <w:ilvl w:val="1"/>
          <w:numId w:val="13"/>
        </w:numPr>
        <w:pBdr/>
        <w:spacing/>
        <w:ind/>
        <w:rPr/>
      </w:pPr>
      <w:r>
        <w:rPr>
          <w:highlight w:val="none"/>
        </w:rPr>
        <w:t xml:space="preserve">Emissions by fuel type</w:t>
      </w:r>
      <w:r/>
    </w:p>
    <w:p w14:paraId="01A2F317">
      <w:pPr>
        <w:pStyle w:val="668"/>
        <w:numPr>
          <w:ilvl w:val="1"/>
          <w:numId w:val="13"/>
        </w:numPr>
        <w:pBdr/>
        <w:spacing/>
        <w:ind/>
        <w:rPr/>
      </w:pPr>
      <w:r>
        <w:rPr>
          <w:highlight w:val="none"/>
        </w:rPr>
        <w:t xml:space="preserve">Total energy consumption and production</w:t>
      </w:r>
      <w:r/>
      <w:r>
        <w:rPr>
          <w:highlight w:val="none"/>
        </w:rPr>
      </w:r>
      <w:r/>
      <w:r/>
    </w:p>
    <w:p w14:paraId="360D2AEF">
      <w:pPr>
        <w:pStyle w:val="142"/>
        <w:pBdr/>
        <w:spacing/>
        <w:ind/>
        <w:rPr/>
      </w:pPr>
      <w:r>
        <w:rPr>
          <w:highlight w:val="none"/>
        </w:rPr>
      </w:r>
      <w:r>
        <w:rPr>
          <w:highlight w:val="none"/>
        </w:rPr>
        <w:t xml:space="preserve">Data standardization</w:t>
      </w:r>
      <w:r>
        <w:rPr>
          <w:highlight w:val="none"/>
        </w:rPr>
      </w:r>
      <w:r/>
    </w:p>
    <w:p w14:paraId="644E208C">
      <w:pPr>
        <w:pBdr/>
        <w:spacing/>
        <w:ind/>
        <w:rPr/>
      </w:pPr>
      <w:r>
        <w:rPr>
          <w:highlight w:val="none"/>
        </w:rPr>
        <w:t xml:space="preserve">Table structure:</w:t>
      </w:r>
      <w:r/>
      <w:r>
        <w:rPr>
          <w:highlight w:val="none"/>
        </w:rPr>
      </w:r>
      <w:r/>
      <w:r>
        <w:rPr>
          <w:highlight w:val="none"/>
        </w:rPr>
      </w:r>
    </w:p>
    <w:p w14:paraId="05195A80">
      <w:pPr>
        <w:pStyle w:val="668"/>
        <w:numPr>
          <w:ilvl w:val="0"/>
          <w:numId w:val="14"/>
        </w:numPr>
        <w:pBdr/>
        <w:spacing/>
        <w:ind/>
        <w:rPr/>
      </w:pPr>
      <w:r>
        <w:rPr>
          <w:highlight w:val="none"/>
        </w:rPr>
        <w:t xml:space="preserve">country – country</w:t>
      </w:r>
      <w:r/>
    </w:p>
    <w:p w14:paraId="600A0388">
      <w:pPr>
        <w:pStyle w:val="668"/>
        <w:numPr>
          <w:ilvl w:val="0"/>
          <w:numId w:val="14"/>
        </w:numPr>
        <w:pBdr/>
        <w:spacing/>
        <w:ind/>
        <w:rPr/>
      </w:pPr>
      <w:r>
        <w:rPr>
          <w:highlight w:val="none"/>
        </w:rPr>
        <w:t xml:space="preserve">iso_code – ISO-3 code</w:t>
      </w:r>
      <w:r/>
    </w:p>
    <w:p w14:paraId="75C6D621">
      <w:pPr>
        <w:pStyle w:val="668"/>
        <w:numPr>
          <w:ilvl w:val="0"/>
          <w:numId w:val="14"/>
        </w:numPr>
        <w:pBdr/>
        <w:spacing/>
        <w:ind/>
        <w:rPr/>
      </w:pPr>
      <w:r>
        <w:rPr>
          <w:highlight w:val="none"/>
        </w:rPr>
        <w:t xml:space="preserve">region – region</w:t>
      </w:r>
      <w:r/>
    </w:p>
    <w:p w14:paraId="59702D99">
      <w:pPr>
        <w:pStyle w:val="668"/>
        <w:numPr>
          <w:ilvl w:val="0"/>
          <w:numId w:val="14"/>
        </w:numPr>
        <w:pBdr/>
        <w:spacing/>
        <w:ind/>
        <w:rPr/>
      </w:pPr>
      <w:r>
        <w:rPr>
          <w:highlight w:val="none"/>
        </w:rPr>
        <w:t xml:space="preserve">year – year</w:t>
      </w:r>
      <w:r/>
    </w:p>
    <w:p w14:paraId="190E5A6B">
      <w:pPr>
        <w:pStyle w:val="668"/>
        <w:numPr>
          <w:ilvl w:val="0"/>
          <w:numId w:val="14"/>
        </w:numPr>
        <w:pBdr/>
        <w:spacing/>
        <w:ind/>
        <w:rPr/>
      </w:pPr>
      <w:r>
        <w:rPr>
          <w:highlight w:val="none"/>
        </w:rPr>
        <w:t xml:space="preserve">resource – Oil | Gas | Coal | Electricity | Energy | CO2</w:t>
      </w:r>
      <w:r/>
    </w:p>
    <w:p w14:paraId="45B66B0B">
      <w:pPr>
        <w:pStyle w:val="668"/>
        <w:numPr>
          <w:ilvl w:val="0"/>
          <w:numId w:val="14"/>
        </w:numPr>
        <w:pBdr/>
        <w:spacing/>
        <w:ind/>
        <w:rPr/>
      </w:pPr>
      <w:r>
        <w:rPr>
          <w:highlight w:val="none"/>
        </w:rPr>
        <w:t xml:space="preserve">metric – Consumption | Production | Reserves | Capacity | Emissions</w:t>
      </w:r>
      <w:r/>
    </w:p>
    <w:p w14:paraId="718D5A5A">
      <w:pPr>
        <w:pStyle w:val="668"/>
        <w:numPr>
          <w:ilvl w:val="0"/>
          <w:numId w:val="14"/>
        </w:numPr>
        <w:pBdr/>
        <w:spacing/>
        <w:ind/>
        <w:rPr/>
      </w:pPr>
      <w:r>
        <w:rPr>
          <w:highlight w:val="none"/>
        </w:rPr>
        <w:t xml:space="preserve">value – numerical value</w:t>
      </w:r>
      <w:r/>
    </w:p>
    <w:p w14:paraId="6394E5AF">
      <w:pPr>
        <w:pStyle w:val="668"/>
        <w:numPr>
          <w:ilvl w:val="0"/>
          <w:numId w:val="14"/>
        </w:numPr>
        <w:pBdr/>
        <w:spacing/>
        <w:ind/>
        <w:rPr/>
      </w:pPr>
      <w:r>
        <w:rPr>
          <w:highlight w:val="none"/>
        </w:rPr>
        <w:t xml:space="preserve">unit – unit of measurement</w:t>
      </w:r>
      <w:r/>
    </w:p>
    <w:p w14:paraId="4A30A59F">
      <w:pPr>
        <w:pStyle w:val="668"/>
        <w:numPr>
          <w:ilvl w:val="0"/>
          <w:numId w:val="14"/>
        </w:numPr>
        <w:pBdr/>
        <w:spacing/>
        <w:ind/>
        <w:rPr/>
      </w:pPr>
      <w:r>
        <w:rPr>
          <w:highlight w:val="none"/>
        </w:rPr>
        <w:t xml:space="preserve">source – OWID | BP | EIA</w:t>
      </w:r>
      <w:r/>
      <w:r>
        <w:rPr>
          <w:highlight w:val="none"/>
        </w:rPr>
      </w:r>
      <w:r/>
      <w:r/>
    </w:p>
    <w:p w14:paraId="17041197">
      <w:pPr>
        <w:pStyle w:val="142"/>
        <w:pBdr/>
        <w:spacing/>
        <w:ind/>
        <w:rPr/>
      </w:pPr>
      <w:r>
        <w:rPr>
          <w:highlight w:val="none"/>
        </w:rPr>
      </w:r>
      <w:r>
        <w:rPr>
          <w:highlight w:val="none"/>
        </w:rPr>
        <w:t xml:space="preserve">General pipeline</w:t>
      </w:r>
      <w:r>
        <w:rPr>
          <w:highlight w:val="none"/>
        </w:rPr>
      </w:r>
      <w:r/>
    </w:p>
    <w:p w14:paraId="52D7BE4C">
      <w:pPr>
        <w:pBdr>
          <w:top w:val="none" w:color="000000" w:sz="4" w:space="0"/>
          <w:left w:val="none" w:color="000000" w:sz="4" w:space="0"/>
          <w:bottom w:val="none" w:color="000000" w:sz="4" w:space="0"/>
          <w:right w:val="none" w:color="000000" w:sz="4" w:space="0"/>
        </w:pBdr>
        <w:shd w:val="clear" w:color="151b23" w:fill="151b23"/>
        <w:spacing w:after="0" w:before="0" w:line="348" w:lineRule="auto"/>
        <w:ind w:right="0" w:firstLine="0" w:left="0"/>
        <w:rPr/>
      </w:pPr>
      <w:r>
        <w:rPr>
          <w:rFonts w:ascii="Arial" w:hAnsi="Arial" w:eastAsia="Arial" w:cs="Arial"/>
          <w:color w:val="f0f6fc"/>
          <w:sz w:val="20"/>
          <w:highlight w:val="none"/>
        </w:rPr>
        <w:t xml:space="preserve">RAW DATA</w:t>
      </w:r>
      <w:r/>
    </w:p>
    <w:p w14:paraId="7848225D">
      <w:pPr>
        <w:pBdr>
          <w:top w:val="none" w:color="000000" w:sz="4" w:space="0"/>
          <w:left w:val="none" w:color="000000" w:sz="4" w:space="0"/>
          <w:bottom w:val="none" w:color="000000" w:sz="4" w:space="0"/>
          <w:right w:val="none" w:color="000000" w:sz="4" w:space="0"/>
        </w:pBdr>
        <w:shd w:val="clear" w:color="151b23" w:fill="151b23"/>
        <w:spacing w:after="0" w:before="0" w:line="348" w:lineRule="auto"/>
        <w:ind w:right="0" w:firstLine="0" w:left="0"/>
        <w:rPr/>
      </w:pPr>
      <w:r>
        <w:rPr>
          <w:rFonts w:ascii="Arial" w:hAnsi="Arial" w:eastAsia="Arial" w:cs="Arial"/>
          <w:color w:val="f0f6fc"/>
          <w:sz w:val="20"/>
          <w:highlight w:val="none"/>
        </w:rPr>
        <w:t xml:space="preserve">│</w:t>
      </w:r>
      <w:r/>
    </w:p>
    <w:p w14:paraId="6F71778B">
      <w:pPr>
        <w:pBdr>
          <w:top w:val="none" w:color="000000" w:sz="4" w:space="0"/>
          <w:left w:val="none" w:color="000000" w:sz="4" w:space="0"/>
          <w:bottom w:val="none" w:color="000000" w:sz="4" w:space="0"/>
          <w:right w:val="none" w:color="000000" w:sz="4" w:space="0"/>
        </w:pBdr>
        <w:shd w:val="clear" w:color="151b23" w:fill="151b23"/>
        <w:spacing w:after="0" w:before="0" w:line="348" w:lineRule="auto"/>
        <w:ind w:right="0" w:firstLine="0" w:left="0"/>
        <w:rPr/>
      </w:pPr>
      <w:r>
        <w:rPr>
          <w:rFonts w:ascii="Arial" w:hAnsi="Arial" w:eastAsia="Arial" w:cs="Arial"/>
          <w:color w:val="f0f6fc"/>
          <w:sz w:val="20"/>
          <w:highlight w:val="none"/>
        </w:rPr>
        <w:t xml:space="preserve">├── OWID  ──┐</w:t>
      </w:r>
      <w:r/>
    </w:p>
    <w:p w14:paraId="59E0C99D">
      <w:pPr>
        <w:pBdr>
          <w:top w:val="none" w:color="000000" w:sz="4" w:space="0"/>
          <w:left w:val="none" w:color="000000" w:sz="4" w:space="0"/>
          <w:bottom w:val="none" w:color="000000" w:sz="4" w:space="0"/>
          <w:right w:val="none" w:color="000000" w:sz="4" w:space="0"/>
        </w:pBdr>
        <w:shd w:val="clear" w:color="151b23" w:fill="151b23"/>
        <w:spacing w:after="0" w:before="0" w:line="348" w:lineRule="auto"/>
        <w:ind w:right="0" w:firstLine="0" w:left="0"/>
        <w:rPr/>
      </w:pPr>
      <w:r>
        <w:rPr>
          <w:rFonts w:ascii="Arial" w:hAnsi="Arial" w:eastAsia="Arial" w:cs="Arial"/>
          <w:color w:val="f0f6fc"/>
          <w:sz w:val="20"/>
          <w:highlight w:val="none"/>
        </w:rPr>
        <w:t xml:space="preserve">├── BP    ──┼── normalization → long format</w:t>
      </w:r>
      <w:r/>
    </w:p>
    <w:p w14:paraId="0439CF65">
      <w:pPr>
        <w:pBdr>
          <w:top w:val="none" w:color="000000" w:sz="4" w:space="0"/>
          <w:left w:val="none" w:color="000000" w:sz="4" w:space="0"/>
          <w:bottom w:val="none" w:color="000000" w:sz="4" w:space="0"/>
          <w:right w:val="none" w:color="000000" w:sz="4" w:space="0"/>
        </w:pBdr>
        <w:shd w:val="clear" w:color="151b23" w:fill="151b23"/>
        <w:spacing w:after="0" w:before="0" w:line="348" w:lineRule="auto"/>
        <w:ind w:right="0" w:firstLine="0" w:left="0"/>
        <w:rPr/>
      </w:pPr>
      <w:r>
        <w:rPr>
          <w:rFonts w:ascii="Arial" w:hAnsi="Arial" w:eastAsia="Arial" w:cs="Arial"/>
          <w:color w:val="f0f6fc"/>
          <w:sz w:val="20"/>
          <w:highlight w:val="none"/>
        </w:rPr>
        <w:t xml:space="preserve">├── EIA   ──┘</w:t>
      </w:r>
      <w:r/>
    </w:p>
    <w:p w14:paraId="6AD2E96E">
      <w:pPr>
        <w:pBdr>
          <w:top w:val="none" w:color="000000" w:sz="4" w:space="0"/>
          <w:left w:val="none" w:color="000000" w:sz="4" w:space="0"/>
          <w:bottom w:val="none" w:color="000000" w:sz="4" w:space="0"/>
          <w:right w:val="none" w:color="000000" w:sz="4" w:space="0"/>
        </w:pBdr>
        <w:shd w:val="clear" w:color="151b23" w:fill="151b23"/>
        <w:spacing w:after="0" w:before="0" w:line="348" w:lineRule="auto"/>
        <w:ind w:right="0" w:firstLine="0" w:left="0"/>
        <w:rPr/>
      </w:pPr>
      <w:r>
        <w:rPr>
          <w:rFonts w:ascii="Arial" w:hAnsi="Arial" w:eastAsia="Arial" w:cs="Arial"/>
          <w:color w:val="f0f6fc"/>
          <w:sz w:val="20"/>
          <w:highlight w:val="none"/>
        </w:rPr>
        <w:t xml:space="preserve">│</w:t>
      </w:r>
      <w:r/>
    </w:p>
    <w:p w14:paraId="7E217E21">
      <w:pPr>
        <w:pBdr>
          <w:top w:val="none" w:color="000000" w:sz="4" w:space="0"/>
          <w:left w:val="none" w:color="000000" w:sz="4" w:space="0"/>
          <w:bottom w:val="none" w:color="000000" w:sz="4" w:space="0"/>
          <w:right w:val="none" w:color="000000" w:sz="4" w:space="0"/>
        </w:pBdr>
        <w:shd w:val="clear" w:color="151b23" w:fill="151b23"/>
        <w:spacing w:after="0" w:before="0" w:line="348" w:lineRule="auto"/>
        <w:ind w:right="0" w:firstLine="0" w:left="0"/>
        <w:rPr/>
      </w:pPr>
      <w:r>
        <w:rPr>
          <w:rFonts w:ascii="Arial" w:hAnsi="Arial" w:eastAsia="Arial" w:cs="Arial"/>
          <w:color w:val="f0f6fc"/>
          <w:sz w:val="20"/>
          <w:highlight w:val="none"/>
        </w:rPr>
        <w:t xml:space="preserve">▼</w:t>
      </w:r>
      <w:r/>
    </w:p>
    <w:p w14:paraId="45FA56A2">
      <w:pPr>
        <w:pBdr>
          <w:top w:val="none" w:color="000000" w:sz="4" w:space="0"/>
          <w:left w:val="none" w:color="000000" w:sz="4" w:space="0"/>
          <w:bottom w:val="none" w:color="000000" w:sz="4" w:space="0"/>
          <w:right w:val="none" w:color="000000" w:sz="4" w:space="0"/>
        </w:pBdr>
        <w:shd w:val="clear" w:color="151b23" w:fill="151b23"/>
        <w:spacing w:after="0" w:before="0" w:line="348" w:lineRule="auto"/>
        <w:ind w:right="0" w:firstLine="0" w:left="0"/>
        <w:rPr/>
      </w:pPr>
      <w:r>
        <w:rPr>
          <w:rFonts w:ascii="Arial" w:hAnsi="Arial" w:eastAsia="Arial" w:cs="Arial"/>
          <w:color w:val="f0f6fc"/>
          <w:sz w:val="20"/>
          <w:highlight w:val="none"/>
        </w:rPr>
        <w:t xml:space="preserve">HARMONIZATION</w:t>
      </w:r>
      <w:r/>
    </w:p>
    <w:p w14:paraId="653B44BD">
      <w:pPr>
        <w:pBdr>
          <w:top w:val="none" w:color="000000" w:sz="4" w:space="0"/>
          <w:left w:val="none" w:color="000000" w:sz="4" w:space="0"/>
          <w:bottom w:val="none" w:color="000000" w:sz="4" w:space="0"/>
          <w:right w:val="none" w:color="000000" w:sz="4" w:space="0"/>
        </w:pBdr>
        <w:shd w:val="clear" w:color="151b23" w:fill="151b23"/>
        <w:spacing w:after="0" w:before="0" w:line="348" w:lineRule="auto"/>
        <w:ind w:right="0" w:firstLine="0" w:left="0"/>
        <w:rPr/>
      </w:pPr>
      <w:r>
        <w:rPr>
          <w:rFonts w:ascii="Arial" w:hAnsi="Arial" w:eastAsia="Arial" w:cs="Arial"/>
          <w:color w:val="f0f6fc"/>
          <w:sz w:val="20"/>
          <w:highlight w:val="none"/>
        </w:rPr>
        <w:t xml:space="preserve">- countries</w:t>
      </w:r>
      <w:r/>
    </w:p>
    <w:p w14:paraId="3F3B093F">
      <w:pPr>
        <w:pBdr>
          <w:top w:val="none" w:color="000000" w:sz="4" w:space="0"/>
          <w:left w:val="none" w:color="000000" w:sz="4" w:space="0"/>
          <w:bottom w:val="none" w:color="000000" w:sz="4" w:space="0"/>
          <w:right w:val="none" w:color="000000" w:sz="4" w:space="0"/>
        </w:pBdr>
        <w:shd w:val="clear" w:color="151b23" w:fill="151b23"/>
        <w:spacing w:after="0" w:before="0" w:line="348" w:lineRule="auto"/>
        <w:ind w:right="0" w:firstLine="0" w:left="0"/>
        <w:rPr/>
      </w:pPr>
      <w:r>
        <w:rPr>
          <w:rFonts w:ascii="Arial" w:hAnsi="Arial" w:eastAsia="Arial" w:cs="Arial"/>
          <w:color w:val="f0f6fc"/>
          <w:sz w:val="20"/>
          <w:highlight w:val="none"/>
        </w:rPr>
        <w:t xml:space="preserve">- years</w:t>
      </w:r>
      <w:r/>
    </w:p>
    <w:p w14:paraId="6FE3D06B">
      <w:pPr>
        <w:pBdr>
          <w:top w:val="none" w:color="000000" w:sz="4" w:space="0"/>
          <w:left w:val="none" w:color="000000" w:sz="4" w:space="0"/>
          <w:bottom w:val="none" w:color="000000" w:sz="4" w:space="0"/>
          <w:right w:val="none" w:color="000000" w:sz="4" w:space="0"/>
        </w:pBdr>
        <w:shd w:val="clear" w:color="151b23" w:fill="151b23"/>
        <w:spacing w:after="0" w:before="0" w:line="348" w:lineRule="auto"/>
        <w:ind w:right="0" w:firstLine="0" w:left="0"/>
        <w:rPr/>
      </w:pPr>
      <w:r>
        <w:rPr>
          <w:rFonts w:ascii="Arial" w:hAnsi="Arial" w:eastAsia="Arial" w:cs="Arial"/>
          <w:color w:val="f0f6fc"/>
          <w:sz w:val="20"/>
          <w:highlight w:val="none"/>
        </w:rPr>
        <w:t xml:space="preserve">- units</w:t>
      </w:r>
      <w:r/>
    </w:p>
    <w:p w14:paraId="6E2FB07D">
      <w:pPr>
        <w:pBdr>
          <w:top w:val="none" w:color="000000" w:sz="4" w:space="0"/>
          <w:left w:val="none" w:color="000000" w:sz="4" w:space="0"/>
          <w:bottom w:val="none" w:color="000000" w:sz="4" w:space="0"/>
          <w:right w:val="none" w:color="000000" w:sz="4" w:space="0"/>
        </w:pBdr>
        <w:shd w:val="clear" w:color="151b23" w:fill="151b23"/>
        <w:spacing w:after="0" w:before="0" w:line="348" w:lineRule="auto"/>
        <w:ind w:right="0" w:firstLine="0" w:left="0"/>
        <w:rPr/>
      </w:pPr>
      <w:r>
        <w:rPr>
          <w:rFonts w:ascii="Arial" w:hAnsi="Arial" w:eastAsia="Arial" w:cs="Arial"/>
          <w:color w:val="f0f6fc"/>
          <w:sz w:val="20"/>
          <w:highlight w:val="none"/>
        </w:rPr>
        <w:t xml:space="preserve">│</w:t>
      </w:r>
      <w:r/>
    </w:p>
    <w:p w14:paraId="59AC9DB0">
      <w:pPr>
        <w:pBdr>
          <w:top w:val="none" w:color="000000" w:sz="4" w:space="0"/>
          <w:left w:val="none" w:color="000000" w:sz="4" w:space="0"/>
          <w:bottom w:val="none" w:color="000000" w:sz="4" w:space="0"/>
          <w:right w:val="none" w:color="000000" w:sz="4" w:space="0"/>
        </w:pBdr>
        <w:shd w:val="clear" w:color="151b23" w:fill="151b23"/>
        <w:spacing w:after="0" w:before="0" w:line="348" w:lineRule="auto"/>
        <w:ind w:right="0" w:firstLine="0" w:left="0"/>
        <w:rPr/>
      </w:pPr>
      <w:r>
        <w:rPr>
          <w:rFonts w:ascii="Arial" w:hAnsi="Arial" w:eastAsia="Arial" w:cs="Arial"/>
          <w:color w:val="f0f6fc"/>
          <w:sz w:val="20"/>
          <w:highlight w:val="none"/>
        </w:rPr>
        <w:t xml:space="preserve">▼</w:t>
      </w:r>
      <w:r/>
    </w:p>
    <w:p w14:paraId="041924DC">
      <w:pPr>
        <w:pBdr/>
        <w:spacing/>
        <w:ind/>
        <w:rPr>
          <w:highlight w:val="none"/>
        </w:rPr>
      </w:pPr>
      <w:r>
        <w:rPr>
          <w:rFonts w:ascii="Arial" w:hAnsi="Arial" w:eastAsia="Arial" w:cs="Arial"/>
          <w:color w:val="f0f6fc"/>
          <w:sz w:val="20"/>
          <w:highlight w:val="none"/>
        </w:rPr>
        <w:t xml:space="preserve">energy_long.csv</w:t>
      </w:r>
      <w:r/>
      <w:r>
        <w:rPr>
          <w:highlight w:val="none"/>
        </w:rPr>
      </w:r>
      <w:r/>
    </w:p>
    <w:p w14:paraId="291C3B7B">
      <w:pPr>
        <w:pBdr/>
        <w:shd w:val="nil"/>
        <w:spacing/>
        <w:ind/>
        <w:rPr/>
      </w:pPr>
      <w:r>
        <w:rPr>
          <w:highlight w:val="none"/>
        </w:rPr>
        <w:br w:type="page" w:clear="all"/>
      </w:r>
      <w:r>
        <w:rPr>
          <w:highlight w:val="none"/>
        </w:rPr>
      </w:r>
      <w:r>
        <w:rPr>
          <w:highlight w:val="none"/>
        </w:rPr>
      </w:r>
    </w:p>
    <w:p w14:paraId="2B71D8B4">
      <w:pPr>
        <w:pStyle w:val="142"/>
        <w:pBdr/>
        <w:spacing/>
        <w:ind/>
        <w:rPr>
          <w:highlight w:val="none"/>
        </w:rPr>
      </w:pPr>
      <w:r>
        <w:rPr>
          <w:highlight w:val="none"/>
        </w:rPr>
      </w:r>
      <w:r>
        <w:rPr>
          <w:highlight w:val="none"/>
        </w:rPr>
        <w:t xml:space="preserve">Rejection of EIA</w:t>
      </w:r>
      <w:r>
        <w:rPr>
          <w:highlight w:val="none"/>
        </w:rPr>
      </w:r>
      <w:r>
        <w:rPr>
          <w:highlight w:val="none"/>
        </w:rPr>
      </w:r>
      <w:r>
        <w:rPr>
          <w:highlight w:val="none"/>
        </w:rPr>
      </w:r>
    </w:p>
    <w:p w14:paraId="14DBDD0B">
      <w:pPr>
        <w:pBdr/>
        <w:spacing/>
        <w:ind/>
        <w:rPr>
          <w:highlight w:val="none"/>
        </w:rPr>
      </w:pPr>
      <w:r>
        <w:rPr>
          <w:highlight w:val="none"/>
        </w:rPr>
      </w:r>
      <w:r>
        <w:rPr>
          <w:highlight w:val="none"/>
        </w:rPr>
        <w:t xml:space="preserve">During the normalization of datasets, I noticed that EIA datasets are mostly empty and do not contain particularly important information, so it was decided to reject this dataset.</w:t>
      </w:r>
      <w:r>
        <w:rPr>
          <w:highlight w:val="none"/>
        </w:rPr>
      </w:r>
      <w:r/>
    </w:p>
    <w:p w14:paraId="2D1BDE8D">
      <w:pPr>
        <w:pStyle w:val="142"/>
        <w:pBdr/>
        <w:spacing/>
        <w:ind/>
        <w:rPr/>
      </w:pPr>
      <w:r>
        <w:rPr>
          <w:highlight w:val="none"/>
        </w:rPr>
      </w:r>
      <w:r>
        <w:rPr>
          <w:highlight w:val="none"/>
        </w:rPr>
        <w:t xml:space="preserve">New unified table in progress</w:t>
      </w:r>
      <w:r>
        <w:rPr>
          <w:highlight w:val="none"/>
        </w:rPr>
      </w:r>
      <w:r/>
    </w:p>
    <w:p w14:paraId="6BE44B15">
      <w:pPr>
        <w:pBdr/>
        <w:spacing/>
        <w:ind/>
        <w:rPr/>
      </w:pPr>
      <w:r>
        <w:rPr>
          <w:highlight w:val="none"/>
        </w:rPr>
        <w:t xml:space="preserve">Table structure:</w:t>
      </w:r>
      <w:r/>
      <w:r>
        <w:rPr>
          <w:highlight w:val="none"/>
        </w:rPr>
      </w:r>
      <w:r/>
      <w:r>
        <w:rPr>
          <w:highlight w:val="none"/>
        </w:rPr>
      </w:r>
    </w:p>
    <w:p w14:paraId="217EFCB7">
      <w:pPr>
        <w:pStyle w:val="668"/>
        <w:numPr>
          <w:ilvl w:val="0"/>
          <w:numId w:val="15"/>
        </w:numPr>
        <w:pBdr/>
        <w:spacing/>
        <w:ind/>
        <w:rPr/>
      </w:pPr>
      <w:r>
        <w:rPr>
          <w:highlight w:val="none"/>
        </w:rPr>
        <w:t xml:space="preserve">country – country</w:t>
      </w:r>
      <w:r/>
    </w:p>
    <w:p w14:paraId="38D77211">
      <w:pPr>
        <w:pStyle w:val="668"/>
        <w:numPr>
          <w:ilvl w:val="0"/>
          <w:numId w:val="15"/>
        </w:numPr>
        <w:pBdr/>
        <w:spacing/>
        <w:ind/>
        <w:rPr/>
      </w:pPr>
      <w:r>
        <w:rPr>
          <w:highlight w:val="none"/>
        </w:rPr>
        <w:t xml:space="preserve">iso_code – ISO-3 code</w:t>
      </w:r>
      <w:r/>
    </w:p>
    <w:p w14:paraId="322A2757">
      <w:pPr>
        <w:pStyle w:val="668"/>
        <w:numPr>
          <w:ilvl w:val="0"/>
          <w:numId w:val="15"/>
        </w:numPr>
        <w:pBdr/>
        <w:spacing/>
        <w:ind/>
        <w:rPr/>
      </w:pPr>
      <w:r>
        <w:rPr>
          <w:highlight w:val="none"/>
        </w:rPr>
        <w:t xml:space="preserve">region – region</w:t>
      </w:r>
      <w:r/>
    </w:p>
    <w:p w14:paraId="5945ECC4">
      <w:pPr>
        <w:pStyle w:val="668"/>
        <w:numPr>
          <w:ilvl w:val="0"/>
          <w:numId w:val="15"/>
        </w:numPr>
        <w:pBdr/>
        <w:spacing/>
        <w:ind/>
        <w:rPr/>
      </w:pPr>
      <w:r>
        <w:rPr>
          <w:highlight w:val="none"/>
        </w:rPr>
        <w:t xml:space="preserve">year – year</w:t>
      </w:r>
      <w:r/>
    </w:p>
    <w:p w14:paraId="3EFC03D0">
      <w:pPr>
        <w:pStyle w:val="668"/>
        <w:numPr>
          <w:ilvl w:val="0"/>
          <w:numId w:val="15"/>
        </w:numPr>
        <w:pBdr/>
        <w:spacing/>
        <w:ind/>
        <w:rPr/>
      </w:pPr>
      <w:r>
        <w:rPr>
          <w:highlight w:val="none"/>
        </w:rPr>
        <w:t xml:space="preserve">resource – Oil | Gas | Coal | Electricity | Energy | CO2</w:t>
      </w:r>
      <w:r/>
    </w:p>
    <w:p w14:paraId="31C1A9AC">
      <w:pPr>
        <w:pStyle w:val="668"/>
        <w:numPr>
          <w:ilvl w:val="0"/>
          <w:numId w:val="15"/>
        </w:numPr>
        <w:pBdr/>
        <w:spacing/>
        <w:ind/>
        <w:rPr/>
      </w:pPr>
      <w:r>
        <w:rPr>
          <w:highlight w:val="none"/>
        </w:rPr>
        <w:t xml:space="preserve">metric – Consumption | Production | Reserves | Emissions</w:t>
      </w:r>
      <w:r/>
    </w:p>
    <w:p w14:paraId="63BD90D9">
      <w:pPr>
        <w:pStyle w:val="668"/>
        <w:numPr>
          <w:ilvl w:val="0"/>
          <w:numId w:val="15"/>
        </w:numPr>
        <w:pBdr/>
        <w:spacing/>
        <w:ind/>
        <w:rPr/>
      </w:pPr>
      <w:r>
        <w:rPr>
          <w:highlight w:val="none"/>
        </w:rPr>
        <w:t xml:space="preserve">value – numerical value</w:t>
      </w:r>
      <w:r/>
    </w:p>
    <w:p w14:paraId="3EF47ED9">
      <w:pPr>
        <w:pStyle w:val="668"/>
        <w:numPr>
          <w:ilvl w:val="0"/>
          <w:numId w:val="15"/>
        </w:numPr>
        <w:pBdr/>
        <w:spacing/>
        <w:ind/>
        <w:rPr/>
      </w:pPr>
      <w:r>
        <w:rPr>
          <w:highlight w:val="none"/>
        </w:rPr>
        <w:t xml:space="preserve">unit – unit of measurement</w:t>
      </w:r>
      <w:r/>
    </w:p>
    <w:p w14:paraId="5EE9AC73">
      <w:pPr>
        <w:pStyle w:val="668"/>
        <w:numPr>
          <w:ilvl w:val="0"/>
          <w:numId w:val="15"/>
        </w:numPr>
        <w:pBdr/>
        <w:spacing/>
        <w:ind/>
        <w:rPr/>
      </w:pPr>
      <w:r>
        <w:rPr>
          <w:highlight w:val="none"/>
        </w:rPr>
        <w:t xml:space="preserve">source – OWID | BP</w:t>
      </w:r>
      <w:r/>
      <w:r>
        <w:rPr>
          <w:highlight w:val="none"/>
        </w:rPr>
      </w:r>
      <w:r>
        <w:rPr>
          <w:highlight w:val="none"/>
        </w:rPr>
      </w:r>
      <w:r/>
    </w:p>
    <w:p w14:paraId="0D619576">
      <w:pPr>
        <w:pStyle w:val="142"/>
        <w:pBdr/>
        <w:spacing/>
        <w:ind/>
        <w:rPr/>
      </w:pPr>
      <w:r>
        <w:rPr>
          <w:highlight w:val="none"/>
        </w:rPr>
      </w:r>
      <w:r>
        <w:rPr>
          <w:highlight w:val="none"/>
        </w:rPr>
        <w:t xml:space="preserve">Progress in cleaning and standardizing energy data</w:t>
      </w:r>
      <w:r>
        <w:rPr>
          <w:highlight w:val="none"/>
        </w:rPr>
      </w:r>
      <w:r/>
    </w:p>
    <w:p w14:paraId="0CD27EFC">
      <w:pPr>
        <w:pBdr/>
        <w:spacing/>
        <w:ind/>
        <w:rPr>
          <w:highlight w:val="none"/>
        </w:rPr>
      </w:pPr>
      <w:r>
        <w:rPr>
          <w:highlight w:val="none"/>
        </w:rPr>
      </w:r>
      <w:r>
        <w:rPr>
          <w:highlight w:val="none"/>
        </w:rPr>
        <w:t xml:space="preserve">During the project, source information was collected from two main sources: Our World in Data (OWID) and BP Energy Institute. To standardize the data, a table structure was developed, including the following columns:</w:t>
      </w:r>
      <w:r>
        <w:rPr>
          <w:highlight w:val="none"/>
        </w:rPr>
      </w:r>
      <w:r/>
    </w:p>
    <w:p w14:paraId="20436411">
      <w:pPr>
        <w:pBdr/>
        <w:spacing/>
        <w:ind/>
        <w:rPr>
          <w:highlight w:val="none"/>
          <w:lang w:val="ru-RU"/>
        </w:rPr>
      </w:pPr>
      <w:r>
        <w:rPr>
          <w:highlight w:val="none"/>
        </w:rPr>
      </w:r>
      <w:r>
        <w:rPr>
          <w:highlight w:val="none"/>
        </w:rPr>
      </w:r>
      <w:r>
        <w:rPr>
          <w:rFonts w:ascii="Arial" w:hAnsi="Arial" w:eastAsia="Arial" w:cs="Arial"/>
          <w:color w:val="f0f6fc"/>
          <w:sz w:val="20"/>
          <w:highlight w:val="none"/>
        </w:rPr>
        <w:t xml:space="preserve">country, iso_code, region, year, resourc</w:t>
      </w:r>
      <w:r>
        <w:rPr>
          <w:highlight w:val="none"/>
          <w:lang w:val="ru-RU"/>
        </w:rPr>
      </w:r>
      <w:r/>
    </w:p>
    <w:p w14:paraId="1DCFF54B">
      <w:pPr>
        <w:pBdr/>
        <w:shd w:val="nil"/>
        <w:spacing/>
        <w:ind/>
        <w:rPr/>
      </w:pPr>
      <w:r>
        <w:rPr>
          <w:highlight w:val="none"/>
          <w:lang w:val="ru-RU"/>
        </w:rPr>
        <w:br w:type="page" w:clear="all"/>
      </w:r>
      <w:r>
        <w:rPr>
          <w:highlight w:val="none"/>
          <w:lang w:val="ru-RU"/>
        </w:rPr>
      </w:r>
      <w:r>
        <w:rPr>
          <w:highlight w:val="none"/>
          <w:lang w:val="ru-RU"/>
        </w:rPr>
      </w:r>
    </w:p>
    <w:p w14:paraId="50ABB8C4">
      <w:pPr>
        <w:pStyle w:val="141"/>
        <w:pBdr/>
        <w:spacing/>
        <w:ind/>
        <w:rPr>
          <w:highlight w:val="none"/>
          <w:lang w:val="ru-RU"/>
        </w:rPr>
      </w:pPr>
      <w:r>
        <w:rPr>
          <w:highlight w:val="none"/>
          <w:lang w:val="ru-RU"/>
        </w:rPr>
        <w:t xml:space="preserve">Analytical report on the energy consumption dataset</w:t>
      </w:r>
      <w:r>
        <w:rPr>
          <w:highlight w:val="none"/>
          <w:lang w:val="ru-RU"/>
        </w:rPr>
      </w:r>
      <w:r>
        <w:rPr>
          <w:highlight w:val="none"/>
          <w:lang w:val="ru-RU"/>
        </w:rPr>
      </w:r>
      <w:r>
        <w:rPr>
          <w:highlight w:val="none"/>
          <w:lang w:val="ru-RU"/>
        </w:rPr>
      </w:r>
    </w:p>
    <w:p w14:paraId="3B597B19">
      <w:pPr>
        <w:pStyle w:val="142"/>
        <w:pBdr/>
        <w:spacing/>
        <w:ind/>
        <w:rPr>
          <w:lang w:val="ru-RU"/>
        </w:rPr>
      </w:pPr>
      <w:r>
        <w:rPr>
          <w:highlight w:val="none"/>
          <w:lang w:val="ru-RU" w:bidi="ru-RU"/>
        </w:rPr>
      </w:r>
      <w:r>
        <w:rPr>
          <w:highlight w:val="none"/>
          <w:lang w:val="ru-RU" w:bidi="ru-RU"/>
        </w:rPr>
      </w:r>
      <w:r>
        <w:rPr>
          <w:highlight w:val="none"/>
          <w:lang w:val="ru-RU" w:bidi="ru-RU"/>
        </w:rPr>
        <w:t xml:space="preserve">General information</w:t>
      </w:r>
      <w:r>
        <w:rPr>
          <w:highlight w:val="none"/>
          <w:lang w:val="ru-RU" w:bidi="ru-RU"/>
        </w:rPr>
      </w:r>
      <w:r>
        <w:rPr>
          <w:lang w:val="ru-RU"/>
        </w:rPr>
      </w:r>
    </w:p>
    <w:p w14:paraId="77F8CF40">
      <w:pPr>
        <w:pStyle w:val="668"/>
        <w:numPr>
          <w:ilvl w:val="0"/>
          <w:numId w:val="16"/>
        </w:numPr>
        <w:pBdr/>
        <w:spacing/>
        <w:ind/>
        <w:rPr/>
      </w:pPr>
      <w:r>
        <w:rPr>
          <w:highlight w:val="none"/>
          <w:lang w:val="ru-RU" w:bidi="ru-RU"/>
        </w:rPr>
        <w:t xml:space="preserve">The dataset contains 80,639 observations and 11 columns.</w:t>
      </w:r>
      <w:r/>
    </w:p>
    <w:p w14:paraId="7EE14AFC">
      <w:pPr>
        <w:pStyle w:val="668"/>
        <w:numPr>
          <w:ilvl w:val="0"/>
          <w:numId w:val="16"/>
        </w:numPr>
        <w:pBdr/>
        <w:spacing/>
        <w:ind/>
        <w:rPr/>
      </w:pPr>
      <w:r>
        <w:rPr>
          <w:highlight w:val="none"/>
          <w:lang w:val="ru-RU" w:bidi="ru-RU"/>
        </w:rPr>
        <w:t xml:space="preserve">There are missing values in iso_code (≈466–20,137) and region (466), the rest of the columns are filled in.</w:t>
      </w:r>
      <w:r/>
    </w:p>
    <w:p w14:paraId="2AB53C47">
      <w:pPr>
        <w:pStyle w:val="668"/>
        <w:numPr>
          <w:ilvl w:val="0"/>
          <w:numId w:val="16"/>
        </w:numPr>
        <w:pBdr/>
        <w:spacing/>
        <w:ind/>
        <w:rPr/>
      </w:pPr>
      <w:r>
        <w:rPr>
          <w:highlight w:val="none"/>
          <w:lang w:val="ru-RU" w:bidi="ru-RU"/>
        </w:rPr>
        <w:t xml:space="preserve">There are duplicates: 20,811 rows. It is worth checking that these are not repeated measurements for the same country, resource, metric, and year.</w:t>
      </w:r>
      <w:r/>
    </w:p>
    <w:p w14:paraId="7725C301">
      <w:pPr>
        <w:pStyle w:val="668"/>
        <w:numPr>
          <w:ilvl w:val="0"/>
          <w:numId w:val="16"/>
        </w:numPr>
        <w:pBdr/>
        <w:spacing/>
        <w:ind/>
        <w:rPr>
          <w:lang w:val="ru-RU"/>
        </w:rPr>
      </w:pPr>
      <w:r>
        <w:rPr>
          <w:highlight w:val="none"/>
          <w:lang w:val="ru-RU" w:bidi="ru-RU"/>
        </w:rPr>
        <w:t xml:space="preserve">Negative values in value: 168. These may be measurement errors or data corrections (e.g., consumption/production rollbacks).</w:t>
      </w:r>
      <w:r/>
      <w:r>
        <w:rPr>
          <w:highlight w:val="none"/>
          <w:lang w:val="ru-RU" w:bidi="ru-RU"/>
        </w:rPr>
      </w:r>
      <w:r>
        <w:rPr>
          <w:lang w:val="ru-RU"/>
        </w:rPr>
      </w:r>
      <w:r>
        <w:rPr>
          <w:lang w:val="ru-RU"/>
        </w:rPr>
      </w:r>
    </w:p>
    <w:p w14:paraId="76E33CEA">
      <w:pPr>
        <w:pStyle w:val="142"/>
        <w:pBdr/>
        <w:spacing/>
        <w:ind/>
        <w:rPr>
          <w:lang w:val="ru-RU"/>
        </w:rPr>
      </w:pPr>
      <w:r>
        <w:rPr>
          <w:highlight w:val="none"/>
          <w:lang w:val="ru-RU" w:bidi="ru-RU"/>
        </w:rPr>
      </w:r>
      <w:r>
        <w:rPr>
          <w:highlight w:val="none"/>
          <w:lang w:val="ru-RU" w:bidi="ru-RU"/>
        </w:rPr>
        <w:t xml:space="preserve">Resources and metrics</w:t>
      </w:r>
      <w:r>
        <w:rPr>
          <w:highlight w:val="none"/>
          <w:lang w:val="ru-RU" w:bidi="ru-RU"/>
        </w:rPr>
      </w:r>
      <w:r>
        <w:rPr>
          <w:lang w:val="ru-RU"/>
        </w:rPr>
      </w:r>
    </w:p>
    <w:p w14:paraId="6B0BD075">
      <w:pPr>
        <w:pStyle w:val="668"/>
        <w:numPr>
          <w:ilvl w:val="0"/>
          <w:numId w:val="17"/>
        </w:numPr>
        <w:pBdr/>
        <w:spacing/>
        <w:ind/>
        <w:rPr/>
      </w:pPr>
      <w:r>
        <w:rPr>
          <w:highlight w:val="none"/>
          <w:lang w:val="ru-RU" w:bidi="ru-RU"/>
        </w:rPr>
        <w:t xml:space="preserve">Four resources are used: Oil, Gas, Coal, CO2.</w:t>
      </w:r>
      <w:r/>
    </w:p>
    <w:p w14:paraId="0783E5B6">
      <w:pPr>
        <w:pStyle w:val="668"/>
        <w:numPr>
          <w:ilvl w:val="0"/>
          <w:numId w:val="17"/>
        </w:numPr>
        <w:pBdr/>
        <w:spacing/>
        <w:ind/>
        <w:rPr/>
      </w:pPr>
      <w:r>
        <w:rPr>
          <w:highlight w:val="none"/>
          <w:lang w:val="ru-RU" w:bidi="ru-RU"/>
        </w:rPr>
        <w:t xml:space="preserve">Metrics: Production, Consumption, Emissions.</w:t>
      </w:r>
      <w:r/>
    </w:p>
    <w:p w14:paraId="2A52F68D">
      <w:pPr>
        <w:pStyle w:val="668"/>
        <w:numPr>
          <w:ilvl w:val="0"/>
          <w:numId w:val="17"/>
        </w:numPr>
        <w:pBdr/>
        <w:spacing/>
        <w:ind/>
        <w:rPr/>
      </w:pPr>
      <w:r>
        <w:rPr>
          <w:highlight w:val="none"/>
          <w:lang w:val="ru-RU" w:bidi="ru-RU"/>
        </w:rPr>
        <w:t xml:space="preserve">By number of observations:</w:t>
      </w:r>
      <w:r/>
    </w:p>
    <w:p w14:paraId="117D4479">
      <w:pPr>
        <w:pStyle w:val="668"/>
        <w:numPr>
          <w:ilvl w:val="1"/>
          <w:numId w:val="17"/>
        </w:numPr>
        <w:pBdr/>
        <w:spacing/>
        <w:ind/>
        <w:rPr/>
      </w:pPr>
      <w:r>
        <w:rPr>
          <w:highlight w:val="none"/>
          <w:lang w:val="ru-RU" w:bidi="ru-RU"/>
        </w:rPr>
        <w:t xml:space="preserve">Production — 47,406 rows (≈59%),</w:t>
      </w:r>
      <w:r/>
    </w:p>
    <w:p w14:paraId="7216E292">
      <w:pPr>
        <w:pStyle w:val="668"/>
        <w:numPr>
          <w:ilvl w:val="1"/>
          <w:numId w:val="17"/>
        </w:numPr>
        <w:pBdr/>
        <w:spacing/>
        <w:ind/>
        <w:rPr/>
      </w:pPr>
      <w:r>
        <w:rPr>
          <w:highlight w:val="none"/>
          <w:lang w:val="ru-RU" w:bidi="ru-RU"/>
        </w:rPr>
        <w:t xml:space="preserve">Consumption — 28,083 rows (≈35%),</w:t>
      </w:r>
      <w:r/>
    </w:p>
    <w:p w14:paraId="0D241FDC">
      <w:pPr>
        <w:pStyle w:val="668"/>
        <w:numPr>
          <w:ilvl w:val="1"/>
          <w:numId w:val="17"/>
        </w:numPr>
        <w:pBdr/>
        <w:spacing/>
        <w:ind/>
        <w:rPr/>
      </w:pPr>
      <w:r>
        <w:rPr>
          <w:highlight w:val="none"/>
          <w:lang w:val="ru-RU" w:bidi="ru-RU"/>
        </w:rPr>
        <w:t xml:space="preserve">Emissions — 5,150 rows (≈6%).</w:t>
      </w:r>
      <w:r/>
    </w:p>
    <w:p w14:paraId="37A6C782">
      <w:pPr>
        <w:pStyle w:val="668"/>
        <w:numPr>
          <w:ilvl w:val="0"/>
          <w:numId w:val="17"/>
        </w:numPr>
        <w:pBdr/>
        <w:spacing/>
        <w:ind/>
        <w:rPr>
          <w:lang w:val="ru-RU"/>
        </w:rPr>
      </w:pPr>
      <w:r>
        <w:rPr>
          <w:highlight w:val="none"/>
          <w:lang w:val="ru-RU" w:bidi="ru-RU"/>
        </w:rPr>
        <w:t xml:space="preserve">The resource with the highest number of observations is Oil (26,214 rows), and the lowest is CO2 (5,150).</w:t>
      </w:r>
      <w:r/>
      <w:r>
        <w:rPr>
          <w:highlight w:val="none"/>
          <w:lang w:val="ru-RU" w:bidi="ru-RU"/>
        </w:rPr>
      </w:r>
      <w:r>
        <w:rPr>
          <w:highlight w:val="none"/>
          <w:lang w:val="ru-RU" w:bidi="ru-RU"/>
        </w:rPr>
      </w:r>
      <w:r>
        <w:rPr>
          <w:lang w:val="ru-RU"/>
        </w:rPr>
      </w:r>
    </w:p>
    <w:p w14:paraId="53D24F69">
      <w:pPr>
        <w:pStyle w:val="142"/>
        <w:pBdr/>
        <w:spacing/>
        <w:ind/>
        <w:rPr>
          <w:lang w:val="ru-RU"/>
        </w:rPr>
      </w:pPr>
      <w:r>
        <w:rPr>
          <w:highlight w:val="none"/>
          <w:lang w:val="ru-RU" w:bidi="ru-RU"/>
        </w:rPr>
      </w:r>
      <w:r>
        <w:rPr>
          <w:highlight w:val="none"/>
          <w:lang w:val="ru-RU" w:bidi="ru-RU"/>
        </w:rPr>
        <w:t xml:space="preserve">Geography and regions</w:t>
      </w:r>
      <w:r>
        <w:rPr>
          <w:highlight w:val="none"/>
          <w:lang w:val="ru-RU" w:bidi="ru-RU"/>
        </w:rPr>
      </w:r>
      <w:r>
        <w:rPr>
          <w:lang w:val="ru-RU"/>
        </w:rPr>
      </w:r>
    </w:p>
    <w:p w14:paraId="4086BE1A">
      <w:pPr>
        <w:pStyle w:val="668"/>
        <w:numPr>
          <w:ilvl w:val="0"/>
          <w:numId w:val="18"/>
        </w:numPr>
        <w:pBdr/>
        <w:spacing/>
        <w:ind/>
        <w:rPr/>
      </w:pPr>
      <w:r>
        <w:rPr>
          <w:highlight w:val="none"/>
          <w:lang w:val="ru-RU" w:bidi="ru-RU"/>
        </w:rPr>
        <w:t xml:space="preserve">Data covers 217 countries, including regional aggregations.</w:t>
      </w:r>
      <w:r/>
    </w:p>
    <w:p w14:paraId="3A5FF20E">
      <w:pPr>
        <w:pStyle w:val="668"/>
        <w:numPr>
          <w:ilvl w:val="0"/>
          <w:numId w:val="18"/>
        </w:numPr>
        <w:pBdr/>
        <w:spacing/>
        <w:ind/>
        <w:rPr/>
      </w:pPr>
      <w:r>
        <w:rPr>
          <w:highlight w:val="none"/>
          <w:lang w:val="ru-RU" w:bidi="ru-RU"/>
        </w:rPr>
        <w:t xml:space="preserve">Main regions:</w:t>
      </w:r>
      <w:r/>
    </w:p>
    <w:p w14:paraId="5F7E504B">
      <w:pPr>
        <w:pStyle w:val="668"/>
        <w:numPr>
          <w:ilvl w:val="1"/>
          <w:numId w:val="18"/>
        </w:numPr>
        <w:pBdr/>
        <w:spacing/>
        <w:ind/>
        <w:rPr/>
      </w:pPr>
      <w:r>
        <w:rPr>
          <w:highlight w:val="none"/>
          <w:lang w:val="ru-RU" w:bidi="ru-RU"/>
        </w:rPr>
        <w:t xml:space="preserve">Europe &amp; Central Asia — 26,803 observations</w:t>
      </w:r>
      <w:r/>
    </w:p>
    <w:p w14:paraId="63AB170D">
      <w:pPr>
        <w:pStyle w:val="668"/>
        <w:numPr>
          <w:ilvl w:val="1"/>
          <w:numId w:val="18"/>
        </w:numPr>
        <w:pBdr/>
        <w:spacing/>
        <w:ind/>
        <w:rPr/>
      </w:pPr>
      <w:r>
        <w:rPr>
          <w:highlight w:val="none"/>
          <w:lang w:val="ru-RU" w:bidi="ru-RU"/>
        </w:rPr>
        <w:t xml:space="preserve">East Asia &amp; Pacific — 13,875</w:t>
      </w:r>
      <w:r/>
    </w:p>
    <w:p w14:paraId="389F5008">
      <w:pPr>
        <w:pStyle w:val="668"/>
        <w:numPr>
          <w:ilvl w:val="1"/>
          <w:numId w:val="18"/>
        </w:numPr>
        <w:pBdr/>
        <w:spacing/>
        <w:ind/>
        <w:rPr/>
      </w:pPr>
      <w:r>
        <w:rPr>
          <w:highlight w:val="none"/>
          <w:lang w:val="ru-RU" w:bidi="ru-RU"/>
        </w:rPr>
        <w:t xml:space="preserve">Latin America &amp; Caribbean — 13,157</w:t>
      </w:r>
      <w:r/>
    </w:p>
    <w:p w14:paraId="5CED620F">
      <w:pPr>
        <w:pStyle w:val="668"/>
        <w:numPr>
          <w:ilvl w:val="1"/>
          <w:numId w:val="18"/>
        </w:numPr>
        <w:pBdr/>
        <w:spacing/>
        <w:ind/>
        <w:rPr/>
      </w:pPr>
      <w:r>
        <w:rPr>
          <w:highlight w:val="none"/>
          <w:lang w:val="ru-RU" w:bidi="ru-RU"/>
        </w:rPr>
        <w:t xml:space="preserve">Middle East &amp; North Africa — 11,276</w:t>
      </w:r>
      <w:r/>
    </w:p>
    <w:p w14:paraId="22F82F8D">
      <w:pPr>
        <w:pStyle w:val="668"/>
        <w:numPr>
          <w:ilvl w:val="1"/>
          <w:numId w:val="18"/>
        </w:numPr>
        <w:pBdr/>
        <w:spacing/>
        <w:ind/>
        <w:rPr/>
      </w:pPr>
      <w:r>
        <w:rPr>
          <w:highlight w:val="none"/>
          <w:lang w:val="ru-RU" w:bidi="ru-RU"/>
        </w:rPr>
        <w:t xml:space="preserve">Sub-Saharan Africa — 9,269</w:t>
      </w:r>
      <w:r/>
    </w:p>
    <w:p w14:paraId="5FA27843">
      <w:pPr>
        <w:pStyle w:val="668"/>
        <w:numPr>
          <w:ilvl w:val="1"/>
          <w:numId w:val="18"/>
        </w:numPr>
        <w:pBdr/>
        <w:spacing/>
        <w:ind/>
        <w:rPr/>
      </w:pPr>
      <w:r>
        <w:rPr>
          <w:highlight w:val="none"/>
          <w:lang w:val="ru-RU" w:bidi="ru-RU"/>
        </w:rPr>
        <w:t xml:space="preserve">South Asia — 3,797</w:t>
      </w:r>
      <w:r/>
    </w:p>
    <w:p w14:paraId="60015E3A">
      <w:pPr>
        <w:pStyle w:val="668"/>
        <w:numPr>
          <w:ilvl w:val="1"/>
          <w:numId w:val="18"/>
        </w:numPr>
        <w:pBdr/>
        <w:spacing/>
        <w:ind/>
        <w:rPr/>
      </w:pPr>
      <w:r>
        <w:rPr>
          <w:highlight w:val="none"/>
          <w:lang w:val="ru-RU" w:bidi="ru-RU"/>
        </w:rPr>
        <w:t xml:space="preserve">North America — 1,996</w:t>
      </w:r>
      <w:r/>
    </w:p>
    <w:p w14:paraId="7DC006CE">
      <w:pPr>
        <w:pStyle w:val="668"/>
        <w:numPr>
          <w:ilvl w:val="0"/>
          <w:numId w:val="18"/>
        </w:numPr>
        <w:pBdr/>
        <w:spacing/>
        <w:ind/>
        <w:rPr>
          <w:lang w:val="ru-RU"/>
        </w:rPr>
      </w:pPr>
      <w:r>
        <w:rPr>
          <w:highlight w:val="none"/>
          <w:lang w:val="ru-RU" w:bidi="ru-RU"/>
        </w:rPr>
        <w:t xml:space="preserve">There are 466 countries without a specified region.</w:t>
      </w:r>
      <w:r/>
      <w:r>
        <w:rPr>
          <w:highlight w:val="none"/>
          <w:lang w:val="ru-RU" w:bidi="ru-RU"/>
        </w:rPr>
      </w:r>
      <w:r>
        <w:rPr>
          <w:highlight w:val="none"/>
          <w:lang w:val="ru-RU" w:bidi="ru-RU"/>
        </w:rPr>
      </w:r>
      <w:r>
        <w:rPr>
          <w:lang w:val="ru-RU"/>
        </w:rPr>
      </w:r>
    </w:p>
    <w:p w14:paraId="30B809C7">
      <w:pPr>
        <w:pStyle w:val="142"/>
        <w:pBdr/>
        <w:spacing/>
        <w:ind/>
        <w:rPr>
          <w:lang w:val="ru-RU"/>
        </w:rPr>
      </w:pPr>
      <w:r>
        <w:rPr>
          <w:highlight w:val="none"/>
          <w:lang w:val="ru-RU" w:bidi="ru-RU"/>
        </w:rPr>
      </w:r>
      <w:r>
        <w:rPr>
          <w:highlight w:val="none"/>
          <w:lang w:val="ru-RU" w:bidi="ru-RU"/>
        </w:rPr>
        <w:t xml:space="preserve">Time coverage</w:t>
      </w:r>
      <w:r>
        <w:rPr>
          <w:highlight w:val="none"/>
          <w:lang w:val="ru-RU" w:bidi="ru-RU"/>
        </w:rPr>
      </w:r>
      <w:r>
        <w:rPr>
          <w:lang w:val="ru-RU"/>
        </w:rPr>
      </w:r>
    </w:p>
    <w:p w14:paraId="161A3D83">
      <w:pPr>
        <w:pStyle w:val="668"/>
        <w:numPr>
          <w:ilvl w:val="0"/>
          <w:numId w:val="19"/>
        </w:numPr>
        <w:pBdr/>
        <w:spacing/>
        <w:ind/>
        <w:rPr/>
      </w:pPr>
      <w:r>
        <w:rPr>
          <w:highlight w:val="none"/>
          <w:lang w:val="ru-RU" w:bidi="ru-RU"/>
        </w:rPr>
        <w:t xml:space="preserve">Data by year: 1900–2024.</w:t>
      </w:r>
      <w:r/>
    </w:p>
    <w:p w14:paraId="1662FF87">
      <w:pPr>
        <w:pStyle w:val="668"/>
        <w:numPr>
          <w:ilvl w:val="0"/>
          <w:numId w:val="19"/>
        </w:numPr>
        <w:pBdr/>
        <w:spacing/>
        <w:ind/>
        <w:rPr>
          <w:lang w:val="ru-RU"/>
        </w:rPr>
      </w:pPr>
      <w:r>
        <w:rPr>
          <w:highlight w:val="none"/>
          <w:lang w:val="ru-RU" w:bidi="ru-RU"/>
        </w:rPr>
        <w:t xml:space="preserve">This allows for long-term analysis of historical trends in consumption, production, and emissions.</w:t>
      </w:r>
      <w:r/>
      <w:r>
        <w:rPr>
          <w:highlight w:val="none"/>
          <w:lang w:val="ru-RU" w:bidi="ru-RU"/>
        </w:rPr>
      </w:r>
      <w:r>
        <w:rPr>
          <w:highlight w:val="none"/>
          <w:lang w:val="ru-RU" w:bidi="ru-RU"/>
        </w:rPr>
      </w:r>
      <w:r>
        <w:rPr>
          <w:lang w:val="ru-RU"/>
        </w:rPr>
      </w:r>
    </w:p>
    <w:p w14:paraId="2F6BD82A">
      <w:pPr>
        <w:pStyle w:val="142"/>
        <w:pBdr/>
        <w:spacing/>
        <w:ind/>
        <w:rPr>
          <w:lang w:val="ru-RU"/>
        </w:rPr>
      </w:pPr>
      <w:r>
        <w:rPr>
          <w:highlight w:val="none"/>
          <w:lang w:val="ru-RU" w:bidi="ru-RU"/>
        </w:rPr>
      </w:r>
      <w:r>
        <w:rPr>
          <w:highlight w:val="none"/>
          <w:lang w:val="ru-RU" w:bidi="ru-RU"/>
        </w:rPr>
        <w:t xml:space="preserve">Indicator values</w:t>
      </w:r>
      <w:r>
        <w:rPr>
          <w:highlight w:val="none"/>
          <w:lang w:val="ru-RU" w:bidi="ru-RU"/>
        </w:rPr>
      </w:r>
      <w:r>
        <w:rPr>
          <w:lang w:val="ru-RU"/>
        </w:rPr>
      </w:r>
    </w:p>
    <w:p w14:paraId="31698AA6">
      <w:pPr>
        <w:pStyle w:val="668"/>
        <w:numPr>
          <w:ilvl w:val="0"/>
          <w:numId w:val="20"/>
        </w:numPr>
        <w:pBdr/>
        <w:spacing/>
        <w:ind/>
        <w:rPr/>
      </w:pPr>
      <w:r>
        <w:rPr>
          <w:highlight w:val="none"/>
          <w:lang w:val="ru-RU" w:bidi="ru-RU"/>
        </w:rPr>
        <w:t xml:space="preserve">Average value: 198.54.</w:t>
      </w:r>
      <w:r/>
    </w:p>
    <w:p w14:paraId="0324F797">
      <w:pPr>
        <w:pStyle w:val="668"/>
        <w:numPr>
          <w:ilvl w:val="0"/>
          <w:numId w:val="20"/>
        </w:numPr>
        <w:pBdr/>
        <w:spacing/>
        <w:ind/>
        <w:rPr/>
      </w:pPr>
      <w:r>
        <w:rPr>
          <w:highlight w:val="none"/>
          <w:lang w:val="ru-RU" w:bidi="ru-RU"/>
        </w:rPr>
        <w:t xml:space="preserve">High dispersion: standard deviation ≈ 925, indicating a wide range of data (including large countries with huge consumption/production).</w:t>
      </w:r>
      <w:r/>
    </w:p>
    <w:p w14:paraId="2010AB24">
      <w:pPr>
        <w:pStyle w:val="668"/>
        <w:numPr>
          <w:ilvl w:val="0"/>
          <w:numId w:val="20"/>
        </w:numPr>
        <w:pBdr/>
        <w:spacing/>
        <w:ind/>
        <w:rPr/>
      </w:pPr>
      <w:r>
        <w:rPr>
          <w:highlight w:val="none"/>
          <w:lang w:val="ru-RU" w:bidi="ru-RU"/>
        </w:rPr>
        <w:t xml:space="preserve">Minimum values may be negative (168 rows) — potentially errors or adjustments.</w:t>
      </w:r>
      <w:r/>
    </w:p>
    <w:p w14:paraId="79AF5779">
      <w:pPr>
        <w:pStyle w:val="668"/>
        <w:numPr>
          <w:ilvl w:val="0"/>
          <w:numId w:val="20"/>
        </w:numPr>
        <w:pBdr/>
        <w:spacing/>
        <w:ind/>
        <w:rPr>
          <w:lang w:val="ru-RU"/>
        </w:rPr>
      </w:pPr>
      <w:r>
        <w:rPr>
          <w:highlight w:val="none"/>
          <w:lang w:val="ru-RU" w:bidi="ru-RU"/>
        </w:rPr>
        <w:t xml:space="preserve">Maximum values reach 26,245, probably large indicators for countries with large populations and energy consumption.</w:t>
      </w:r>
      <w:r/>
      <w:r>
        <w:rPr>
          <w:highlight w:val="none"/>
          <w:lang w:val="ru-RU" w:bidi="ru-RU"/>
        </w:rPr>
      </w:r>
      <w:r>
        <w:rPr>
          <w:highlight w:val="none"/>
          <w:lang w:val="ru-RU" w:bidi="ru-RU"/>
        </w:rPr>
      </w:r>
      <w:r>
        <w:rPr>
          <w:lang w:val="ru-RU"/>
        </w:rPr>
      </w:r>
    </w:p>
    <w:p w14:paraId="465EC61B">
      <w:pPr>
        <w:pStyle w:val="142"/>
        <w:pBdr/>
        <w:spacing/>
        <w:ind/>
        <w:rPr>
          <w:lang w:val="ru-RU"/>
        </w:rPr>
      </w:pPr>
      <w:r>
        <w:rPr>
          <w:highlight w:val="none"/>
          <w:lang w:val="ru-RU" w:bidi="ru-RU"/>
        </w:rPr>
      </w:r>
      <w:r>
        <w:rPr>
          <w:highlight w:val="none"/>
          <w:lang w:val="ru-RU" w:bidi="ru-RU"/>
        </w:rPr>
        <w:t xml:space="preserve">Initial conclusions</w:t>
      </w:r>
      <w:r>
        <w:rPr>
          <w:highlight w:val="none"/>
          <w:lang w:val="ru-RU" w:bidi="ru-RU"/>
        </w:rPr>
      </w:r>
      <w:r>
        <w:rPr>
          <w:lang w:val="ru-RU"/>
        </w:rPr>
      </w:r>
    </w:p>
    <w:p w14:paraId="0D95F455">
      <w:pPr>
        <w:pStyle w:val="668"/>
        <w:numPr>
          <w:ilvl w:val="0"/>
          <w:numId w:val="21"/>
        </w:numPr>
        <w:pBdr/>
        <w:spacing/>
        <w:ind/>
        <w:rPr/>
      </w:pPr>
      <w:r>
        <w:rPr>
          <w:highlight w:val="none"/>
          <w:lang w:val="ru-RU" w:bidi="ru-RU"/>
        </w:rPr>
        <w:t xml:space="preserve">The dataset is high quality.</w:t>
      </w:r>
      <w:r/>
    </w:p>
    <w:p w14:paraId="3F1B7BA5">
      <w:pPr>
        <w:pStyle w:val="668"/>
        <w:numPr>
          <w:ilvl w:val="0"/>
          <w:numId w:val="21"/>
        </w:numPr>
        <w:pBdr/>
        <w:spacing/>
        <w:ind/>
        <w:rPr/>
      </w:pPr>
      <w:r>
        <w:rPr>
          <w:highlight w:val="none"/>
          <w:lang w:val="ru-RU" w:bidi="ru-RU"/>
        </w:rPr>
        <w:t xml:space="preserve">There are few CO2 observations — this should be taken into account when analyzing emissions.</w:t>
      </w:r>
      <w:r/>
    </w:p>
    <w:p w14:paraId="602049F8">
      <w:pPr>
        <w:pStyle w:val="668"/>
        <w:numPr>
          <w:ilvl w:val="0"/>
          <w:numId w:val="21"/>
        </w:numPr>
        <w:pBdr/>
        <w:spacing/>
        <w:ind/>
        <w:rPr>
          <w:lang w:val="ru-RU"/>
        </w:rPr>
      </w:pPr>
      <w:r>
        <w:rPr>
          <w:highlight w:val="none"/>
          <w:lang w:val="ru-RU" w:bidi="ru-RU"/>
        </w:rPr>
        <w:t xml:space="preserve">Most of the data is concentrated in Europe, Asia, and Latin America; North America is less represented.</w:t>
      </w:r>
      <w:r/>
      <w:r>
        <w:rPr>
          <w:highlight w:val="none"/>
          <w:lang w:val="ru-RU" w:bidi="ru-RU"/>
        </w:rPr>
      </w:r>
      <w:r>
        <w:rPr>
          <w:highlight w:val="none"/>
          <w:lang w:val="ru-RU" w:bidi="ru-RU"/>
        </w:rPr>
      </w:r>
      <w:r>
        <w:rPr>
          <w:lang w:val="ru-RU"/>
        </w:rPr>
      </w:r>
    </w:p>
    <w:p w14:paraId="12B2A226">
      <w:pPr>
        <w:pBdr/>
        <w:shd w:val="nil"/>
        <w:spacing/>
        <w:ind/>
        <w:rPr>
          <w:lang w:val="ru-RU"/>
        </w:rPr>
      </w:pPr>
      <w:r>
        <w:rPr>
          <w:highlight w:val="none"/>
          <w:lang w:val="ru-RU" w:bidi="ru-RU"/>
        </w:rPr>
        <w:br w:type="page" w:clear="all"/>
      </w:r>
      <w:r>
        <w:rPr>
          <w:highlight w:val="none"/>
          <w:lang w:val="ru-RU" w:bidi="ru-RU"/>
        </w:rPr>
      </w:r>
      <w:r>
        <w:rPr>
          <w:highlight w:val="none"/>
          <w:lang w:val="ru-RU" w:bidi="ru-RU"/>
        </w:rPr>
      </w:r>
    </w:p>
    <w:p w14:paraId="57578CFA">
      <w:pPr>
        <w:pStyle w:val="141"/>
        <w:pBdr/>
        <w:spacing/>
        <w:ind/>
        <w:rPr>
          <w:highlight w:val="none"/>
          <w:lang w:val="ru-RU" w:bidi="ru-RU"/>
        </w:rPr>
      </w:pPr>
      <w:r>
        <w:rPr>
          <w:highlight w:val="none"/>
          <w:lang w:val="ru-RU" w:bidi="ru-RU"/>
        </w:rPr>
      </w:r>
      <w:r>
        <w:rPr>
          <w:highlight w:val="none"/>
          <w:lang w:val="ru-RU" w:bidi="ru-RU"/>
        </w:rPr>
        <w:t xml:space="preserve">Analytical report on energy consumption data visualization</w:t>
      </w:r>
      <w:r>
        <w:rPr>
          <w:highlight w:val="none"/>
          <w:lang w:val="ru-RU" w:bidi="ru-RU"/>
        </w:rPr>
      </w:r>
      <w:r>
        <w:rPr>
          <w:highlight w:val="none"/>
          <w:lang w:val="ru-RU" w:bidi="ru-RU"/>
        </w:rPr>
      </w:r>
      <w:r>
        <w:rPr>
          <w:highlight w:val="none"/>
          <w:lang w:val="ru-RU" w:bidi="ru-RU"/>
        </w:rPr>
      </w:r>
    </w:p>
    <w:p w14:paraId="121232AA">
      <w:pPr>
        <w:pBdr/>
        <w:spacing/>
        <w:ind/>
        <w:rPr>
          <w:highlight w:val="none"/>
          <w:lang w:val="ru-RU" w:bidi="ru-RU"/>
        </w:rPr>
      </w:pPr>
      <w:r>
        <w:rPr>
          <w:highlight w:val="none"/>
          <w:lang w:val="ru-RU" w:bidi="ru-RU"/>
        </w:rPr>
        <w:t xml:space="preserve">At the current stage of data analysis, the distribution of observations across key categories has been assessed: resources, metrics, and regions.</w:t>
      </w:r>
      <w:r>
        <w:rPr>
          <w:highlight w:val="none"/>
          <w:lang w:val="ru-RU" w:bidi="ru-RU"/>
        </w:rPr>
      </w:r>
      <w:r>
        <w:rPr>
          <w:highlight w:val="none"/>
          <w:lang w:val="ru-RU" w:bidi="ru-RU"/>
        </w:rPr>
      </w:r>
      <w:r>
        <w:rPr>
          <w:highlight w:val="none"/>
          <w:lang w:val="ru-RU" w:bidi="ru-RU"/>
        </w:rPr>
      </w:r>
      <w:r>
        <w:rPr>
          <w:highlight w:val="none"/>
          <w:lang w:val="ru-RU" w:bidi="ru-RU"/>
        </w:rPr>
      </w:r>
      <w:r>
        <w:rPr>
          <w:lang w:val="ru-RU"/>
        </w:rPr>
      </w:r>
      <w:r>
        <w:rPr>
          <w:highlight w:val="none"/>
          <w:lang w:val="ru-RU" w:bidi="ru-RU"/>
        </w:rPr>
      </w:r>
    </w:p>
    <w:p w14:paraId="47ABDC60">
      <w:pPr>
        <w:pStyle w:val="142"/>
        <w:pBdr/>
        <w:spacing/>
        <w:ind/>
        <w:rPr>
          <w:lang w:val="ru-RU" w:bidi="ru-RU"/>
        </w:rPr>
      </w:pPr>
      <w:r>
        <w:rPr>
          <w:highlight w:val="none"/>
          <w:lang w:val="ru-RU" w:bidi="ru-RU"/>
        </w:rPr>
      </w:r>
      <w:r>
        <w:rPr>
          <w:highlight w:val="none"/>
          <w:lang w:val="ru-RU" w:bidi="ru-RU"/>
        </w:rPr>
        <w:t xml:space="preserve">1. Quantitative data review (EDA)</w:t>
      </w:r>
      <w:r>
        <w:rPr>
          <w:highlight w:val="none"/>
          <w:lang w:val="ru-RU" w:bidi="ru-RU"/>
        </w:rPr>
      </w:r>
      <w:r>
        <w:rPr>
          <w:lang w:val="ru-RU" w:bidi="ru-RU"/>
        </w:rPr>
      </w:r>
    </w:p>
    <w:p w14:paraId="4A036BF2">
      <w:pPr>
        <w:pBdr/>
        <w:spacing/>
        <w:ind/>
        <w:rPr>
          <w:highlight w:val="none"/>
          <w:lang w:val="ru-RU" w:bidi="ru-RU"/>
        </w:rPr>
      </w:pPr>
      <w:r>
        <w:rPr>
          <w:highlight w:val="none"/>
          <w:lang w:val="ru-RU" w:bidi="ru-RU"/>
        </w:rPr>
        <w:t xml:space="preserve">Resources and metrics: The main data set focuses on fossil fuels (Oil, Gas, Coal). The Production metric prevails in the data set, accounting for more than 59% of all records. Emissions data accounts for only 6%, which is a bottleneck for environmental anal</w:t>
      </w:r>
      <w:r>
        <w:rPr>
          <w:highlight w:val="none"/>
          <w:lang w:val="ru-RU" w:bidi="ru-RU"/>
        </w:rPr>
        <w:t xml:space="preserve">ysis.</w:t>
      </w:r>
      <w:r/>
      <w:r>
        <w:rPr>
          <w:highlight w:val="none"/>
          <w:lang w:val="ru-RU" w:bidi="ru-RU"/>
        </w:rPr>
      </w:r>
      <w:r>
        <w:rPr>
          <w:lang w:val="ru-RU" w:bidi="ru-RU"/>
        </w:rPr>
      </w:r>
      <w:r>
        <w:rPr>
          <w:highlight w:val="none"/>
          <w:lang w:val="ru-RU" w:bidi="ru-RU"/>
        </w:rPr>
      </w:r>
    </w:p>
    <w:p w14:paraId="6E9D1121">
      <w:pPr>
        <w:pBdr/>
        <w:spacing/>
        <w:ind/>
        <w:rPr>
          <w:highlight w:val="none"/>
          <w:lang w:val="ru-RU" w:bidi="ru-RU"/>
        </w:rPr>
      </w:pPr>
      <w:r>
        <w:rPr>
          <w:highlight w:val="none"/>
          <w:lang w:val="ru-RU" w:bidi="ru-RU"/>
        </w:rPr>
      </w:r>
      <w:r>
        <mc:AlternateContent>
          <mc:Choice Requires="wpg">
            <w:drawing>
              <wp:inline xmlns:wp="http://schemas.openxmlformats.org/drawingml/2006/wordprocessingDrawing" distT="0" distB="0" distL="0" distR="0">
                <wp:extent cx="5943600" cy="2971800"/>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973881" name=""/>
                        <pic:cNvPicPr>
                          <a:picLocks noChangeAspect="1"/>
                        </pic:cNvPicPr>
                        <pic:nvPr/>
                      </pic:nvPicPr>
                      <pic:blipFill rotWithShape="1">
                        <a:blip r:embed="rId13"/>
                        <a:stretch/>
                      </pic:blipFill>
                      <pic:spPr bwMode="auto">
                        <a:xfrm>
                          <a:off x="0" y="0"/>
                          <a:ext cx="5943599" cy="29717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68.00pt;height:234.00pt;mso-wrap-distance-left:0.00pt;mso-wrap-distance-top:0.00pt;mso-wrap-distance-right:0.00pt;mso-wrap-distance-bottom:0.00pt;z-index:1;" stroked="false">
                <v:imagedata r:id="rId13" o:title=""/>
                <o:lock v:ext="edit" rotation="t"/>
              </v:shape>
            </w:pict>
          </mc:Fallback>
        </mc:AlternateContent>
      </w:r>
      <w:r>
        <w:rPr>
          <w:highlight w:val="none"/>
          <w:lang w:val="ru-RU" w:bidi="ru-RU"/>
        </w:rPr>
      </w:r>
      <w:r>
        <w:rPr>
          <w:highlight w:val="none"/>
          <w:lang w:val="ru-RU" w:bidi="ru-RU"/>
        </w:rPr>
      </w:r>
      <w:r>
        <w:rPr>
          <w:highlight w:val="none"/>
          <w:lang w:val="ru-RU" w:bidi="ru-RU"/>
        </w:rPr>
      </w:r>
    </w:p>
    <w:p w14:paraId="39F93382">
      <w:pPr>
        <w:pBdr/>
        <w:spacing/>
        <w:ind/>
        <w:rPr>
          <w:highlight w:val="none"/>
          <w:lang w:val="ru-RU" w:bidi="ru-RU"/>
        </w:rPr>
      </w:pPr>
      <w:r>
        <w:rPr>
          <w:highlight w:val="none"/>
          <w:lang w:val="ru-RU" w:bidi="ru-RU"/>
        </w:rPr>
      </w:r>
      <w:r>
        <w:rPr>
          <w:highlight w:val="none"/>
          <w:lang w:val="ru-RU" w:bidi="ru-RU"/>
        </w:rPr>
      </w:r>
      <w:r>
        <w:rPr>
          <w:highlight w:val="none"/>
          <w:lang w:val="ru-RU" w:bidi="ru-RU"/>
        </w:rPr>
        <w:t xml:space="preserve">Geography: The highest data density is characteristic of the Europe &amp; Central Asia region (more than 26,000 rows), while North America is represented minimally (about 2,000 rows), which is due to the small number of countries in the region.</w:t>
      </w:r>
      <w:r>
        <w:rPr>
          <w:highlight w:val="none"/>
          <w:lang w:val="ru-RU" w:bidi="ru-RU"/>
        </w:rPr>
      </w:r>
      <w:r>
        <w:rPr>
          <w:lang w:val="ru-RU" w:bidi="ru-RU"/>
        </w:rPr>
      </w:r>
    </w:p>
    <w:p w14:paraId="6EB7BAC0">
      <w:pPr>
        <w:pBdr/>
        <w:spacing/>
        <w:ind/>
        <w:rPr>
          <w:highlight w:val="none"/>
        </w:rPr>
      </w:pPr>
      <w:r>
        <w:rPr>
          <w:highlight w:val="none"/>
          <w:lang w:val="ru-RU" w:bidi="ru-RU"/>
        </w:rPr>
      </w:r>
      <w:r>
        <mc:AlternateContent>
          <mc:Choice Requires="wpg">
            <w:drawing>
              <wp:inline xmlns:wp="http://schemas.openxmlformats.org/drawingml/2006/wordprocessingDrawing" distT="0" distB="0" distL="0" distR="0">
                <wp:extent cx="5943600" cy="2971800"/>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628620" name=""/>
                        <pic:cNvPicPr>
                          <a:picLocks noChangeAspect="1"/>
                        </pic:cNvPicPr>
                        <pic:nvPr/>
                      </pic:nvPicPr>
                      <pic:blipFill rotWithShape="1">
                        <a:blip r:embed="rId14"/>
                        <a:stretch/>
                      </pic:blipFill>
                      <pic:spPr bwMode="auto">
                        <a:xfrm>
                          <a:off x="0" y="0"/>
                          <a:ext cx="5943599" cy="29717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68.00pt;height:234.00pt;mso-wrap-distance-left:0.00pt;mso-wrap-distance-top:0.00pt;mso-wrap-distance-right:0.00pt;mso-wrap-distance-bottom:0.00pt;z-index:1;" stroked="false">
                <v:imagedata r:id="rId14" o:title=""/>
                <o:lock v:ext="edit" rotation="t"/>
              </v:shape>
            </w:pict>
          </mc:Fallback>
        </mc:AlternateContent>
      </w:r>
      <w:r>
        <w:rPr>
          <w:lang w:val="ru-RU" w:bidi="ru-RU"/>
        </w:rPr>
      </w:r>
    </w:p>
    <w:p w14:paraId="6771202C">
      <w:pPr>
        <w:pStyle w:val="142"/>
        <w:pBdr/>
        <w:spacing/>
        <w:ind/>
        <w:rPr>
          <w:lang w:val="ru-RU" w:bidi="ru-RU"/>
        </w:rPr>
      </w:pPr>
      <w:r>
        <w:rPr>
          <w:highlight w:val="none"/>
          <w:lang w:val="ru-RU" w:bidi="ru-RU"/>
        </w:rPr>
      </w:r>
      <w:r>
        <w:rPr>
          <w:highlight w:val="none"/>
          <w:lang w:val="ru-RU" w:bidi="ru-RU"/>
        </w:rPr>
        <w:t xml:space="preserve">2. Analysis of value distribution</w:t>
      </w:r>
      <w:r>
        <w:rPr>
          <w:highlight w:val="none"/>
          <w:lang w:val="ru-RU" w:bidi="ru-RU"/>
        </w:rPr>
      </w:r>
      <w:r>
        <w:rPr>
          <w:lang w:val="ru-RU" w:bidi="ru-RU"/>
        </w:rPr>
      </w:r>
    </w:p>
    <w:p w14:paraId="70EA6346">
      <w:pPr>
        <w:pBdr/>
        <w:spacing/>
        <w:ind/>
        <w:rPr/>
      </w:pPr>
      <w:r>
        <w:rPr>
          <w:highlight w:val="none"/>
          <w:lang w:val="ru-RU" w:bidi="ru-RU"/>
        </w:rPr>
        <w:t xml:space="preserve">To understand the scale of consumption and production, a boxplot method with a logarithmic scale was used.</w:t>
      </w:r>
      <w:r/>
    </w:p>
    <w:p w14:paraId="304FFB4A">
      <w:pPr>
        <w:pStyle w:val="668"/>
        <w:numPr>
          <w:ilvl w:val="0"/>
          <w:numId w:val="22"/>
        </w:numPr>
        <w:pBdr/>
        <w:spacing/>
        <w:ind/>
        <w:rPr/>
      </w:pPr>
      <w:r>
        <w:rPr>
          <w:highlight w:val="none"/>
          <w:lang w:val="ru-RU" w:bidi="ru-RU"/>
        </w:rPr>
        <w:t xml:space="preserve">Dispersion: The average value of the indicator is 198.54, but the standard deviation exceeds 925, indicating an extreme difference between the leading countries and the rest of the world.</w:t>
      </w:r>
      <w:r/>
    </w:p>
    <w:p w14:paraId="15726581">
      <w:pPr>
        <w:pStyle w:val="668"/>
        <w:numPr>
          <w:ilvl w:val="0"/>
          <w:numId w:val="22"/>
        </w:numPr>
        <w:pBdr/>
        <w:spacing/>
        <w:ind/>
        <w:rPr/>
      </w:pPr>
      <w:r>
        <w:rPr>
          <w:highlight w:val="none"/>
          <w:lang w:val="ru-RU" w:bidi="ru-RU"/>
        </w:rPr>
        <w:t xml:space="preserve">Outliers: A large number of points outside the whiskers (in the region of 10</w:t>
      </w:r>
      <w:r>
        <w:rPr>
          <w:highlight w:val="none"/>
          <w:lang w:val="en-US"/>
        </w:rPr>
        <w:t xml:space="preserve">^4</w:t>
      </w:r>
      <w:r/>
      <w:r>
        <w:rPr>
          <w:highlight w:val="none"/>
          <w:lang w:val="ru-RU" w:bidi="ru-RU"/>
        </w:rPr>
      </w:r>
      <w:r/>
      <w:r>
        <w:rPr>
          <w:highlight w:val="none"/>
          <w:lang w:val="ru-RU" w:bidi="ru-RU"/>
        </w:rPr>
      </w:r>
      <w:r>
        <w:rPr>
          <w:highlight w:val="none"/>
          <w:lang w:val="ru-RU" w:bidi="ru-RU"/>
        </w:rPr>
        <w:t xml:space="preserve">) confirm that the global energy sector is heavily centered around a few major players.</w:t>
      </w:r>
      <w:r/>
      <w:r>
        <w:rPr>
          <w:highlight w:val="none"/>
          <w:lang w:val="ru-RU" w:bidi="ru-RU"/>
        </w:rPr>
      </w:r>
      <w:r>
        <w:rPr>
          <w:highlight w:val="none"/>
          <w:lang w:val="ru-RU" w:bidi="ru-RU"/>
        </w:rPr>
      </w:r>
      <w:r>
        <w:rPr>
          <w:lang w:val="ru-RU"/>
        </w:rPr>
      </w:r>
      <w:r>
        <w:rPr>
          <w:highlight w:val="none"/>
          <w:lang w:val="ru-RU" w:bidi="ru-RU"/>
        </w:rPr>
      </w:r>
    </w:p>
    <w:p w14:paraId="60E3C052">
      <w:pPr>
        <w:pBdr/>
        <w:spacing/>
        <w:ind/>
        <w:rPr>
          <w:highlight w:val="none"/>
        </w:rPr>
      </w:pPr>
      <w:r>
        <w:rPr>
          <w:highlight w:val="none"/>
          <w:lang w:val="ru-RU" w:bidi="ru-RU"/>
        </w:rPr>
      </w:r>
      <w:r>
        <w:rPr>
          <w:highlight w:val="none"/>
          <w:lang w:val="ru-RU" w:bidi="ru-RU"/>
        </w:rPr>
      </w:r>
      <w:r>
        <mc:AlternateContent>
          <mc:Choice Requires="wpg">
            <w:drawing>
              <wp:inline xmlns:wp="http://schemas.openxmlformats.org/drawingml/2006/wordprocessingDrawing" distT="0" distB="0" distL="0" distR="0">
                <wp:extent cx="5943600" cy="2971800"/>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298340" name=""/>
                        <pic:cNvPicPr>
                          <a:picLocks noChangeAspect="1"/>
                        </pic:cNvPicPr>
                        <pic:nvPr/>
                      </pic:nvPicPr>
                      <pic:blipFill rotWithShape="1">
                        <a:blip r:embed="rId15"/>
                        <a:stretch/>
                      </pic:blipFill>
                      <pic:spPr bwMode="auto">
                        <a:xfrm>
                          <a:off x="0" y="0"/>
                          <a:ext cx="5943599" cy="29717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8.00pt;height:234.00pt;mso-wrap-distance-left:0.00pt;mso-wrap-distance-top:0.00pt;mso-wrap-distance-right:0.00pt;mso-wrap-distance-bottom:0.00pt;z-index:1;" stroked="false">
                <v:imagedata r:id="rId15" o:title=""/>
                <o:lock v:ext="edit" rotation="t"/>
              </v:shape>
            </w:pict>
          </mc:Fallback>
        </mc:AlternateContent>
      </w:r>
      <w:r>
        <w:rPr>
          <w:highlight w:val="none"/>
          <w:lang w:val="ru-RU" w:bidi="ru-RU"/>
        </w:rPr>
      </w:r>
    </w:p>
    <w:p w14:paraId="033460CB">
      <w:pPr>
        <w:pBdr/>
        <w:spacing/>
        <w:ind/>
        <w:rPr>
          <w:highlight w:val="none"/>
          <w:lang w:val="ru-RU" w:bidi="ru-RU"/>
        </w:rPr>
      </w:pPr>
      <w:r>
        <w:rPr>
          <w:highlight w:val="none"/>
          <w:lang w:val="ru-RU" w:bidi="ru-RU"/>
        </w:rPr>
      </w:r>
      <w:r>
        <w:rPr>
          <w:highlight w:val="none"/>
          <w:lang w:val="ru-RU" w:bidi="ru-RU"/>
        </w:rPr>
      </w:r>
      <w:r>
        <w:rPr>
          <w:highlight w:val="none"/>
          <w:lang w:val="ru-RU" w:bidi="ru-RU"/>
        </w:rPr>
      </w:r>
    </w:p>
    <w:p w14:paraId="4AA2C7B5">
      <w:pPr>
        <w:pStyle w:val="142"/>
        <w:pBdr/>
        <w:spacing/>
        <w:ind/>
        <w:rPr>
          <w:highlight w:val="none"/>
          <w:lang w:val="ru-RU" w:bidi="ru-RU"/>
        </w:rPr>
      </w:pPr>
      <w:r>
        <w:rPr>
          <w:highlight w:val="none"/>
          <w:lang w:val="ru-RU" w:bidi="ru-RU"/>
        </w:rPr>
      </w:r>
      <w:r>
        <w:rPr>
          <w:highlight w:val="none"/>
          <w:lang w:val="ru-RU" w:bidi="ru-RU"/>
        </w:rPr>
        <w:t xml:space="preserve">3. Historical trends: Oil consumption (1965–2024)</w:t>
      </w:r>
      <w:r>
        <w:rPr>
          <w:highlight w:val="none"/>
          <w:lang w:val="ru-RU" w:bidi="ru-RU"/>
        </w:rPr>
      </w:r>
      <w:r>
        <w:rPr>
          <w:highlight w:val="none"/>
          <w:lang w:val="ru-RU" w:bidi="ru-RU"/>
        </w:rPr>
      </w:r>
    </w:p>
    <w:p w14:paraId="3533765F">
      <w:pPr>
        <w:pBdr/>
        <w:spacing/>
        <w:ind/>
        <w:rPr/>
      </w:pPr>
      <w:r>
        <w:rPr>
          <w:highlight w:val="none"/>
          <w:lang w:val="ru-RU" w:bidi="ru-RU"/>
        </w:rPr>
        <w:t xml:space="preserve">An analysis of time series data on total oil consumption reveals key geopolitical and economic shifts:</w:t>
      </w:r>
      <w:r/>
      <w:r>
        <w:rPr>
          <w:highlight w:val="none"/>
          <w:lang w:val="ru-RU" w:bidi="ru-RU"/>
        </w:rPr>
      </w:r>
      <w:r/>
      <w:r>
        <w:rPr>
          <w:highlight w:val="none"/>
          <w:lang w:val="ru-RU" w:bidi="ru-RU"/>
        </w:rPr>
      </w:r>
    </w:p>
    <w:p w14:paraId="5F1B44C3">
      <w:pPr>
        <w:pStyle w:val="668"/>
        <w:numPr>
          <w:ilvl w:val="0"/>
          <w:numId w:val="23"/>
        </w:numPr>
        <w:pBdr/>
        <w:spacing/>
        <w:ind/>
        <w:rPr/>
      </w:pPr>
      <w:r>
        <w:rPr>
          <w:highlight w:val="none"/>
          <w:lang w:val="ru-RU" w:bidi="ru-RU"/>
        </w:rPr>
        <w:t xml:space="preserve">Change in leadership: The East Asia &amp; Pacific region has shown aggressive growth since the 2000s, becoming the world's largest consumer.</w:t>
      </w:r>
      <w:r/>
    </w:p>
    <w:p w14:paraId="40BA6628">
      <w:pPr>
        <w:pStyle w:val="668"/>
        <w:numPr>
          <w:ilvl w:val="0"/>
          <w:numId w:val="23"/>
        </w:numPr>
        <w:pBdr/>
        <w:spacing/>
        <w:ind/>
        <w:rPr/>
      </w:pPr>
      <w:r>
        <w:rPr>
          <w:highlight w:val="none"/>
          <w:lang w:val="ru-RU" w:bidi="ru-RU"/>
        </w:rPr>
        <w:t xml:space="preserve">Western energy efficiency: North America and Europe are showing stagnation or a decline in consumption, which may be due to the transition to renewable sources and increased production efficiency.</w:t>
      </w:r>
      <w:r/>
    </w:p>
    <w:p w14:paraId="3502250D">
      <w:pPr>
        <w:pStyle w:val="668"/>
        <w:numPr>
          <w:ilvl w:val="0"/>
          <w:numId w:val="23"/>
        </w:numPr>
        <w:pBdr/>
        <w:spacing/>
        <w:ind/>
        <w:rPr>
          <w:lang w:val="ru-RU" w:bidi="ru-RU"/>
        </w:rPr>
      </w:pPr>
      <w:r>
        <w:rPr>
          <w:highlight w:val="none"/>
          <w:lang w:val="ru-RU" w:bidi="ru-RU"/>
        </w:rPr>
        <w:t xml:space="preserve">The 2020 crisis: The graph clearly shows a sharp “drop” in consumption in all regions caused by the COVID-19 pandemic, followed by a recovery.</w:t>
      </w:r>
      <w:r/>
      <w:r>
        <w:rPr>
          <w:highlight w:val="none"/>
          <w:lang w:val="ru-RU" w:bidi="ru-RU"/>
        </w:rPr>
      </w:r>
      <w:r>
        <w:rPr>
          <w:highlight w:val="none"/>
          <w:lang w:val="ru-RU" w:bidi="ru-RU"/>
        </w:rPr>
      </w:r>
      <w:r>
        <w:rPr>
          <w:lang w:val="ru-RU" w:bidi="ru-RU"/>
        </w:rPr>
      </w:r>
      <w:r>
        <w:rPr>
          <w:highlight w:val="none"/>
        </w:rPr>
      </w:r>
      <w:r>
        <w:rPr>
          <w:highlight w:val="none"/>
        </w:rPr>
      </w:r>
      <w:r>
        <w:rPr>
          <w:highlight w:val="none"/>
        </w:rPr>
      </w:r>
      <w:r>
        <w:rPr>
          <w:lang w:val="ru-RU" w:bidi="ru-RU"/>
        </w:rPr>
      </w:r>
    </w:p>
    <w:p w14:paraId="7B8D4A30">
      <w:pPr>
        <w:pBdr/>
        <w:spacing/>
        <w:ind/>
        <w:rPr>
          <w:highlight w:val="none"/>
          <w:lang w:val="ru-RU" w:bidi="ru-RU"/>
        </w:rPr>
      </w:pPr>
      <w:r>
        <mc:AlternateContent>
          <mc:Choice Requires="wpg">
            <w:drawing>
              <wp:inline xmlns:wp="http://schemas.openxmlformats.org/drawingml/2006/wordprocessingDrawing" distT="0" distB="0" distL="0" distR="0">
                <wp:extent cx="5943600" cy="2971800"/>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112179" name=""/>
                        <pic:cNvPicPr>
                          <a:picLocks noChangeAspect="1"/>
                        </pic:cNvPicPr>
                        <pic:nvPr/>
                      </pic:nvPicPr>
                      <pic:blipFill rotWithShape="1">
                        <a:blip r:embed="rId16"/>
                        <a:stretch/>
                      </pic:blipFill>
                      <pic:spPr bwMode="auto">
                        <a:xfrm>
                          <a:off x="0" y="0"/>
                          <a:ext cx="5943599" cy="29717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68.00pt;height:234.00pt;mso-wrap-distance-left:0.00pt;mso-wrap-distance-top:0.00pt;mso-wrap-distance-right:0.00pt;mso-wrap-distance-bottom:0.00pt;z-index:1;" stroked="false">
                <v:imagedata r:id="rId16" o:title=""/>
                <o:lock v:ext="edit" rotation="t"/>
              </v:shape>
            </w:pict>
          </mc:Fallback>
        </mc:AlternateContent>
      </w:r>
      <w:r>
        <w:rPr>
          <w:highlight w:val="none"/>
          <w:lang w:val="ru-RU" w:bidi="ru-RU"/>
        </w:rPr>
      </w:r>
      <w:r>
        <w:rPr>
          <w:highlight w:val="none"/>
          <w:lang w:val="ru-RU" w:bidi="ru-RU"/>
        </w:rPr>
      </w:r>
      <w:r>
        <w:rPr>
          <w:highlight w:val="none"/>
        </w:rPr>
      </w:r>
    </w:p>
    <w:p w14:paraId="3BD8A7F6">
      <w:pPr>
        <w:pBdr/>
        <w:shd w:val="nil"/>
        <w:spacing/>
        <w:ind/>
        <w:rPr>
          <w:highlight w:val="none"/>
        </w:rPr>
      </w:pPr>
      <w:r>
        <w:rPr>
          <w:highlight w:val="none"/>
          <w:lang w:val="ru-RU" w:bidi="ru-RU"/>
        </w:rPr>
        <w:br w:type="page" w:clear="all"/>
      </w:r>
      <w:r>
        <w:rPr>
          <w:highlight w:val="none"/>
          <w:lang w:val="ru-RU" w:bidi="ru-RU"/>
        </w:rPr>
      </w:r>
      <w:r>
        <w:rPr>
          <w:highlight w:val="none"/>
          <w:lang w:val="ru-RU" w:bidi="ru-RU"/>
        </w:rPr>
      </w:r>
    </w:p>
    <w:p w14:paraId="7060969E">
      <w:pPr>
        <w:pStyle w:val="141"/>
        <w:pBdr/>
        <w:spacing/>
        <w:ind/>
        <w:rPr>
          <w:highlight w:val="none"/>
          <w:lang w:val="ru-RU" w:bidi="ru-RU"/>
        </w:rPr>
      </w:pPr>
      <w:r>
        <w:rPr>
          <w:highlight w:val="none"/>
          <w:lang w:val="ru-RU" w:bidi="ru-RU"/>
        </w:rPr>
      </w:r>
      <w:r>
        <w:rPr>
          <w:highlight w:val="none"/>
          <w:lang w:val="ru-RU" w:bidi="ru-RU"/>
        </w:rPr>
        <w:t xml:space="preserve">Report on testing statistical hypotheses in the energy sector</w:t>
      </w:r>
      <w:r>
        <w:rPr>
          <w:highlight w:val="none"/>
          <w:lang w:val="ru-RU" w:bidi="ru-RU"/>
        </w:rPr>
      </w:r>
      <w:r>
        <w:rPr>
          <w:highlight w:val="none"/>
          <w:lang w:val="ru-RU" w:bidi="ru-RU"/>
        </w:rPr>
      </w:r>
      <w:r>
        <w:rPr>
          <w:highlight w:val="none"/>
          <w:lang w:val="ru-RU" w:bidi="ru-RU"/>
        </w:rPr>
      </w:r>
    </w:p>
    <w:p w14:paraId="6FBE640E">
      <w:pPr>
        <w:pBdr/>
        <w:spacing/>
        <w:ind/>
        <w:rPr>
          <w:highlight w:val="none"/>
          <w:lang w:val="ru-RU" w:bidi="ru-RU"/>
        </w:rPr>
      </w:pPr>
      <w:r>
        <w:rPr>
          <w:highlight w:val="none"/>
          <w:lang w:val="ru-RU" w:bidi="ru-RU"/>
        </w:rPr>
      </w:r>
      <w:r>
        <w:rPr>
          <w:highlight w:val="none"/>
          <w:lang w:val="ru-RU" w:bidi="ru-RU"/>
        </w:rPr>
        <w:t xml:space="preserve">This section presents the results of testing hypotheses about differences in resource production, consumption, and emissions between regions and key countries.</w:t>
      </w:r>
      <w:r>
        <w:rPr>
          <w:highlight w:val="none"/>
          <w:lang w:val="ru-RU" w:bidi="ru-RU"/>
        </w:rPr>
      </w:r>
      <w:r>
        <w:rPr>
          <w:lang w:val="ru-RU" w:bidi="ru-RU"/>
        </w:rPr>
      </w:r>
    </w:p>
    <w:p w14:paraId="4F0FCFC6">
      <w:pPr>
        <w:pStyle w:val="142"/>
        <w:pBdr/>
        <w:spacing/>
        <w:ind/>
        <w:rPr>
          <w:lang w:val="ru-RU" w:bidi="ru-RU"/>
        </w:rPr>
      </w:pPr>
      <w:r>
        <w:rPr>
          <w:highlight w:val="none"/>
          <w:lang w:val="ru-RU" w:bidi="ru-RU"/>
        </w:rPr>
      </w:r>
      <w:r>
        <w:rPr>
          <w:highlight w:val="none"/>
          <w:lang w:val="ru-RU" w:bidi="ru-RU"/>
        </w:rPr>
        <w:t xml:space="preserve">1. Regional differences (ANOVA)</w:t>
      </w:r>
      <w:r>
        <w:rPr>
          <w:highlight w:val="none"/>
          <w:lang w:val="ru-RU" w:bidi="ru-RU"/>
        </w:rPr>
      </w:r>
      <w:r>
        <w:rPr>
          <w:lang w:val="ru-RU" w:bidi="ru-RU"/>
        </w:rPr>
      </w:r>
    </w:p>
    <w:p w14:paraId="5246BF4D">
      <w:pPr>
        <w:pBdr/>
        <w:spacing/>
        <w:ind/>
        <w:rPr>
          <w:highlight w:val="none"/>
          <w:lang w:val="ru-RU" w:bidi="ru-RU"/>
        </w:rPr>
      </w:pPr>
      <w:r>
        <w:rPr>
          <w:highlight w:val="none"/>
          <w:lang w:val="ru-RU" w:bidi="ru-RU"/>
        </w:rPr>
      </w:r>
      <w:r>
        <w:rPr>
          <w:highlight w:val="none"/>
          <w:lang w:val="ru-RU" w:bidi="ru-RU"/>
        </w:rPr>
        <w:t xml:space="preserve">For each resource, the null hypothesis was tested: “The average values of the indicator are the same for all geographic regions.” In all cases, the p-value = 0.000, which allows us to reject the null hypothesis.</w:t>
      </w:r>
      <w:r>
        <w:rPr>
          <w:highlight w:val="none"/>
          <w:lang w:val="ru-RU" w:bidi="ru-RU"/>
        </w:rPr>
      </w:r>
      <w:r>
        <w:rPr>
          <w:lang w:val="ru-RU" w:bidi="ru-RU"/>
        </w:rPr>
      </w:r>
    </w:p>
    <w:p w14:paraId="063EA89B">
      <w:pPr>
        <w:pStyle w:val="143"/>
        <w:pBdr/>
        <w:spacing/>
        <w:ind/>
        <w:rPr>
          <w:lang w:val="ru-RU" w:bidi="ru-RU"/>
        </w:rPr>
      </w:pPr>
      <w:r>
        <w:rPr>
          <w:highlight w:val="none"/>
          <w:lang w:val="ru-RU" w:bidi="ru-RU"/>
        </w:rPr>
      </w:r>
      <w:r>
        <w:rPr>
          <w:highlight w:val="none"/>
          <w:lang w:val="ru-RU" w:bidi="ru-RU"/>
        </w:rPr>
        <w:t xml:space="preserve">Natural gas (Gas)</w:t>
      </w:r>
      <w:r>
        <w:rPr>
          <w:highlight w:val="none"/>
          <w:lang w:val="ru-RU" w:bidi="ru-RU"/>
        </w:rPr>
      </w:r>
      <w:r>
        <w:rPr>
          <w:lang w:val="ru-RU" w:bidi="ru-RU"/>
        </w:rPr>
      </w:r>
    </w:p>
    <w:p w14:paraId="21595C4E">
      <w:pPr>
        <w:pStyle w:val="668"/>
        <w:numPr>
          <w:ilvl w:val="0"/>
          <w:numId w:val="24"/>
        </w:numPr>
        <w:pBdr/>
        <w:spacing/>
        <w:ind/>
        <w:rPr/>
      </w:pPr>
      <w:r>
        <w:rPr>
          <w:highlight w:val="none"/>
          <w:lang w:val="ru-RU" w:bidi="ru-RU"/>
        </w:rPr>
        <w:t xml:space="preserve">Consumption: The North America region stands out with the highest median consumption and a significant number of large consumers (emissions on the graph).</w:t>
      </w:r>
      <w:r/>
    </w:p>
    <w:p w14:paraId="2A8E989A">
      <w:pPr>
        <w:pStyle w:val="668"/>
        <w:numPr>
          <w:ilvl w:val="0"/>
          <w:numId w:val="24"/>
        </w:numPr>
        <w:pBdr/>
        <w:spacing/>
        <w:ind/>
        <w:rPr>
          <w:lang w:val="ru-RU" w:bidi="ru-RU"/>
        </w:rPr>
      </w:pPr>
      <w:r>
        <w:rPr>
          <w:highlight w:val="none"/>
          <w:lang w:val="ru-RU" w:bidi="ru-RU"/>
        </w:rPr>
        <w:t xml:space="preserve">Production: The situation is similar to consumption — North America leads by a wide margin, confirming its status as the largest producer and consumer of gas.</w:t>
      </w:r>
      <w:r/>
      <w:r>
        <w:rPr>
          <w:highlight w:val="none"/>
          <w:lang w:val="ru-RU" w:bidi="ru-RU"/>
        </w:rPr>
      </w:r>
      <w:r>
        <w:rPr>
          <w:highlight w:val="none"/>
          <w:lang w:val="ru-RU" w:bidi="ru-RU"/>
        </w:rPr>
      </w:r>
      <w:r>
        <w:rPr>
          <w:lang w:val="ru-RU" w:bidi="ru-RU"/>
        </w:rPr>
      </w:r>
    </w:p>
    <w:p w14:paraId="176859BC">
      <w:pPr>
        <w:pBdr/>
        <w:spacing/>
        <w:ind/>
        <w:rPr>
          <w:highlight w:val="none"/>
          <w:lang w:val="ru-RU" w:bidi="ru-RU"/>
        </w:rPr>
      </w:pPr>
      <w:r>
        <w:rPr>
          <w:highlight w:val="none"/>
          <w:lang w:val="ru-RU" w:bidi="ru-RU"/>
        </w:rPr>
      </w:r>
      <w:r>
        <mc:AlternateContent>
          <mc:Choice Requires="wpg">
            <w:drawing>
              <wp:inline xmlns:wp="http://schemas.openxmlformats.org/drawingml/2006/wordprocessingDrawing" distT="0" distB="0" distL="0" distR="0">
                <wp:extent cx="5943600" cy="3566160"/>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546932" name=""/>
                        <pic:cNvPicPr>
                          <a:picLocks noChangeAspect="1"/>
                        </pic:cNvPicPr>
                        <pic:nvPr/>
                      </pic:nvPicPr>
                      <pic:blipFill rotWithShape="1">
                        <a:blip r:embed="rId17"/>
                        <a:stretch/>
                      </pic:blipFill>
                      <pic:spPr bwMode="auto">
                        <a:xfrm>
                          <a:off x="0" y="0"/>
                          <a:ext cx="5943599" cy="356615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68.00pt;height:280.80pt;mso-wrap-distance-left:0.00pt;mso-wrap-distance-top:0.00pt;mso-wrap-distance-right:0.00pt;mso-wrap-distance-bottom:0.00pt;z-index:1;" stroked="false">
                <v:imagedata r:id="rId17" o:title=""/>
                <o:lock v:ext="edit" rotation="t"/>
              </v:shape>
            </w:pict>
          </mc:Fallback>
        </mc:AlternateContent>
      </w:r>
      <w:r>
        <w:rPr>
          <w:highlight w:val="none"/>
          <w:lang w:val="ru-RU" w:bidi="ru-RU"/>
        </w:rPr>
      </w:r>
      <w:r>
        <w:rPr>
          <w:highlight w:val="none"/>
          <w:lang w:val="ru-RU" w:bidi="ru-RU"/>
        </w:rPr>
      </w:r>
      <w:r>
        <w:rPr>
          <w:lang w:val="ru-RU" w:bidi="ru-RU"/>
        </w:rPr>
      </w:r>
    </w:p>
    <w:p w14:paraId="3E46E616">
      <w:pPr>
        <w:pBdr/>
        <w:spacing/>
        <w:ind/>
        <w:rPr>
          <w:highlight w:val="none"/>
          <w:lang w:val="ru-RU" w:bidi="ru-RU"/>
        </w:rPr>
      </w:pPr>
      <w:r>
        <w:rPr>
          <w:highlight w:val="none"/>
          <w:lang w:val="ru-RU" w:bidi="ru-RU"/>
        </w:rPr>
      </w:r>
      <w:r>
        <mc:AlternateContent>
          <mc:Choice Requires="wpg">
            <w:drawing>
              <wp:inline xmlns:wp="http://schemas.openxmlformats.org/drawingml/2006/wordprocessingDrawing" distT="0" distB="0" distL="0" distR="0">
                <wp:extent cx="5943600" cy="3566160"/>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566609" name=""/>
                        <pic:cNvPicPr>
                          <a:picLocks noChangeAspect="1"/>
                        </pic:cNvPicPr>
                        <pic:nvPr/>
                      </pic:nvPicPr>
                      <pic:blipFill rotWithShape="1">
                        <a:blip r:embed="rId18"/>
                        <a:stretch/>
                      </pic:blipFill>
                      <pic:spPr bwMode="auto">
                        <a:xfrm>
                          <a:off x="0" y="0"/>
                          <a:ext cx="5943599" cy="356615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68.00pt;height:280.80pt;mso-wrap-distance-left:0.00pt;mso-wrap-distance-top:0.00pt;mso-wrap-distance-right:0.00pt;mso-wrap-distance-bottom:0.00pt;z-index:1;" stroked="false">
                <v:imagedata r:id="rId18" o:title=""/>
                <o:lock v:ext="edit" rotation="t"/>
              </v:shape>
            </w:pict>
          </mc:Fallback>
        </mc:AlternateContent>
      </w:r>
      <w:r>
        <w:rPr>
          <w:highlight w:val="none"/>
          <w:lang w:val="ru-RU" w:bidi="ru-RU"/>
        </w:rPr>
      </w:r>
      <w:r>
        <w:rPr>
          <w:highlight w:val="none"/>
          <w:lang w:val="ru-RU" w:bidi="ru-RU"/>
        </w:rPr>
      </w:r>
      <w:r>
        <w:rPr>
          <w:lang w:val="ru-RU" w:bidi="ru-RU"/>
        </w:rPr>
      </w:r>
    </w:p>
    <w:p w14:paraId="37D52647">
      <w:pPr>
        <w:pStyle w:val="143"/>
        <w:pBdr/>
        <w:spacing/>
        <w:ind/>
        <w:rPr>
          <w:lang w:val="ru-RU" w:bidi="ru-RU"/>
        </w:rPr>
      </w:pPr>
      <w:r>
        <w:rPr>
          <w:highlight w:val="none"/>
          <w:lang w:val="ru-RU" w:bidi="ru-RU"/>
        </w:rPr>
      </w:r>
      <w:r>
        <w:rPr>
          <w:highlight w:val="none"/>
          <w:lang w:val="ru-RU" w:bidi="ru-RU"/>
        </w:rPr>
        <w:t xml:space="preserve">Coal (Coal)</w:t>
      </w:r>
      <w:r>
        <w:rPr>
          <w:highlight w:val="none"/>
          <w:lang w:val="ru-RU" w:bidi="ru-RU"/>
        </w:rPr>
      </w:r>
      <w:r>
        <w:rPr>
          <w:lang w:val="ru-RU" w:bidi="ru-RU"/>
        </w:rPr>
      </w:r>
    </w:p>
    <w:p w14:paraId="47C79270">
      <w:pPr>
        <w:pBdr/>
        <w:spacing/>
        <w:ind/>
        <w:rPr>
          <w:highlight w:val="none"/>
          <w:lang w:val="ru-RU" w:bidi="ru-RU"/>
        </w:rPr>
      </w:pPr>
      <w:r>
        <w:rPr>
          <w:highlight w:val="none"/>
          <w:lang w:val="ru-RU" w:bidi="ru-RU"/>
        </w:rPr>
      </w:r>
      <w:r>
        <w:rPr>
          <w:highlight w:val="none"/>
          <w:lang w:val="ru-RU" w:bidi="ru-RU"/>
        </w:rPr>
        <w:t xml:space="preserve">Consumption and production: The graphs clearly show the anomalous gap in the East Asia &amp; Pacific region. The huge number of outliers in this region indicates that there are countries within it (probably China) whose scale of activity exceeds the global aver</w:t>
      </w:r>
      <w:r>
        <w:rPr>
          <w:highlight w:val="none"/>
          <w:lang w:val="ru-RU" w:bidi="ru-RU"/>
        </w:rPr>
        <w:t xml:space="preserve">age by tens of times.</w:t>
      </w:r>
      <w:r>
        <w:rPr>
          <w:highlight w:val="none"/>
          <w:lang w:val="ru-RU" w:bidi="ru-RU"/>
        </w:rPr>
      </w:r>
      <w:r>
        <w:rPr>
          <w:lang w:val="ru-RU" w:bidi="ru-RU"/>
        </w:rPr>
      </w:r>
    </w:p>
    <w:p w14:paraId="7D7AD39F">
      <w:pPr>
        <w:pBdr/>
        <w:spacing/>
        <w:ind/>
        <w:rPr>
          <w:highlight w:val="none"/>
          <w:lang w:val="ru-RU" w:bidi="ru-RU"/>
        </w:rPr>
      </w:pPr>
      <w:r>
        <w:rPr>
          <w:highlight w:val="none"/>
          <w:lang w:val="ru-RU" w:bidi="ru-RU"/>
        </w:rPr>
      </w:r>
      <w:r>
        <mc:AlternateContent>
          <mc:Choice Requires="wpg">
            <w:drawing>
              <wp:inline xmlns:wp="http://schemas.openxmlformats.org/drawingml/2006/wordprocessingDrawing" distT="0" distB="0" distL="0" distR="0">
                <wp:extent cx="5943600" cy="3566160"/>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099140" name=""/>
                        <pic:cNvPicPr>
                          <a:picLocks noChangeAspect="1"/>
                        </pic:cNvPicPr>
                        <pic:nvPr/>
                      </pic:nvPicPr>
                      <pic:blipFill rotWithShape="1">
                        <a:blip r:embed="rId19"/>
                        <a:stretch/>
                      </pic:blipFill>
                      <pic:spPr bwMode="auto">
                        <a:xfrm>
                          <a:off x="0" y="0"/>
                          <a:ext cx="5943599" cy="356615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68.00pt;height:280.80pt;mso-wrap-distance-left:0.00pt;mso-wrap-distance-top:0.00pt;mso-wrap-distance-right:0.00pt;mso-wrap-distance-bottom:0.00pt;z-index:1;" stroked="false">
                <v:imagedata r:id="rId19" o:title=""/>
                <o:lock v:ext="edit" rotation="t"/>
              </v:shape>
            </w:pict>
          </mc:Fallback>
        </mc:AlternateContent>
      </w:r>
      <w:r>
        <w:rPr>
          <w:highlight w:val="none"/>
          <w:lang w:val="ru-RU" w:bidi="ru-RU"/>
        </w:rPr>
      </w:r>
      <w:r>
        <w:rPr>
          <w:highlight w:val="none"/>
          <w:lang w:val="ru-RU" w:bidi="ru-RU"/>
        </w:rPr>
      </w:r>
      <w:r>
        <w:rPr>
          <w:lang w:val="ru-RU" w:bidi="ru-RU"/>
        </w:rPr>
      </w:r>
    </w:p>
    <w:p w14:paraId="4E262EDF">
      <w:pPr>
        <w:pBdr/>
        <w:spacing/>
        <w:ind/>
        <w:rPr>
          <w:highlight w:val="none"/>
          <w:lang w:val="ru-RU" w:bidi="ru-RU"/>
        </w:rPr>
      </w:pPr>
      <w:r>
        <w:rPr>
          <w:highlight w:val="none"/>
          <w:lang w:val="ru-RU" w:bidi="ru-RU"/>
        </w:rPr>
      </w:r>
      <w:r>
        <mc:AlternateContent>
          <mc:Choice Requires="wpg">
            <w:drawing>
              <wp:inline xmlns:wp="http://schemas.openxmlformats.org/drawingml/2006/wordprocessingDrawing" distT="0" distB="0" distL="0" distR="0">
                <wp:extent cx="5943600" cy="3566160"/>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01119" name=""/>
                        <pic:cNvPicPr>
                          <a:picLocks noChangeAspect="1"/>
                        </pic:cNvPicPr>
                        <pic:nvPr/>
                      </pic:nvPicPr>
                      <pic:blipFill rotWithShape="1">
                        <a:blip r:embed="rId20"/>
                        <a:stretch/>
                      </pic:blipFill>
                      <pic:spPr bwMode="auto">
                        <a:xfrm>
                          <a:off x="0" y="0"/>
                          <a:ext cx="5943599" cy="356615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68.00pt;height:280.80pt;mso-wrap-distance-left:0.00pt;mso-wrap-distance-top:0.00pt;mso-wrap-distance-right:0.00pt;mso-wrap-distance-bottom:0.00pt;z-index:1;" stroked="false">
                <v:imagedata r:id="rId20" o:title=""/>
                <o:lock v:ext="edit" rotation="t"/>
              </v:shape>
            </w:pict>
          </mc:Fallback>
        </mc:AlternateContent>
      </w:r>
      <w:r>
        <w:rPr>
          <w:highlight w:val="none"/>
          <w:lang w:val="ru-RU" w:bidi="ru-RU"/>
        </w:rPr>
      </w:r>
      <w:r>
        <w:rPr>
          <w:highlight w:val="none"/>
          <w:lang w:val="ru-RU" w:bidi="ru-RU"/>
        </w:rPr>
      </w:r>
      <w:r>
        <w:rPr>
          <w:lang w:val="ru-RU" w:bidi="ru-RU"/>
        </w:rPr>
      </w:r>
    </w:p>
    <w:p w14:paraId="7B64DA15">
      <w:pPr>
        <w:pStyle w:val="143"/>
        <w:pBdr/>
        <w:spacing/>
        <w:ind/>
        <w:rPr>
          <w:lang w:val="ru-RU" w:bidi="ru-RU"/>
        </w:rPr>
      </w:pPr>
      <w:r>
        <w:rPr>
          <w:highlight w:val="none"/>
          <w:lang w:val="ru-RU" w:bidi="ru-RU"/>
        </w:rPr>
      </w:r>
      <w:r>
        <w:rPr>
          <w:highlight w:val="none"/>
          <w:lang w:val="ru-RU" w:bidi="ru-RU"/>
        </w:rPr>
        <w:t xml:space="preserve">CO2 emissions</w:t>
      </w:r>
      <w:r>
        <w:rPr>
          <w:highlight w:val="none"/>
          <w:lang w:val="ru-RU" w:bidi="ru-RU"/>
        </w:rPr>
      </w:r>
      <w:r>
        <w:rPr>
          <w:lang w:val="ru-RU" w:bidi="ru-RU"/>
        </w:rPr>
      </w:r>
    </w:p>
    <w:p w14:paraId="68C51E45">
      <w:pPr>
        <w:pBdr/>
        <w:spacing/>
        <w:ind/>
        <w:rPr>
          <w:highlight w:val="none"/>
          <w:lang w:val="ru-RU" w:bidi="ru-RU"/>
        </w:rPr>
      </w:pPr>
      <w:r>
        <w:rPr>
          <w:highlight w:val="none"/>
          <w:lang w:val="ru-RU" w:bidi="ru-RU"/>
        </w:rPr>
      </w:r>
      <w:r>
        <w:rPr>
          <w:highlight w:val="none"/>
          <w:lang w:val="ru-RU" w:bidi="ru-RU"/>
        </w:rPr>
        <w:t xml:space="preserve">The main concentration of emissions is recorded in East Asia &amp; Pacific and North America. At the same time, the most extreme point values are observed in Asia.</w:t>
      </w:r>
      <w:r>
        <w:rPr>
          <w:highlight w:val="none"/>
          <w:lang w:val="ru-RU" w:bidi="ru-RU"/>
        </w:rPr>
      </w:r>
      <w:r>
        <w:rPr>
          <w:lang w:val="ru-RU" w:bidi="ru-RU"/>
        </w:rPr>
      </w:r>
    </w:p>
    <w:p w14:paraId="61BB8F6F">
      <w:pPr>
        <w:pBdr/>
        <w:spacing/>
        <w:ind/>
        <w:rPr>
          <w:highlight w:val="none"/>
          <w:lang w:val="ru-RU" w:bidi="ru-RU"/>
        </w:rPr>
      </w:pPr>
      <w:r>
        <w:rPr>
          <w:highlight w:val="none"/>
          <w:lang w:val="ru-RU" w:bidi="ru-RU"/>
        </w:rPr>
      </w:r>
      <w:r>
        <mc:AlternateContent>
          <mc:Choice Requires="wpg">
            <w:drawing>
              <wp:inline xmlns:wp="http://schemas.openxmlformats.org/drawingml/2006/wordprocessingDrawing" distT="0" distB="0" distL="0" distR="0">
                <wp:extent cx="5943600" cy="3566160"/>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24525" name=""/>
                        <pic:cNvPicPr>
                          <a:picLocks noChangeAspect="1"/>
                        </pic:cNvPicPr>
                        <pic:nvPr/>
                      </pic:nvPicPr>
                      <pic:blipFill rotWithShape="1">
                        <a:blip r:embed="rId21"/>
                        <a:stretch/>
                      </pic:blipFill>
                      <pic:spPr bwMode="auto">
                        <a:xfrm>
                          <a:off x="0" y="0"/>
                          <a:ext cx="5943599" cy="356615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68.00pt;height:280.80pt;mso-wrap-distance-left:0.00pt;mso-wrap-distance-top:0.00pt;mso-wrap-distance-right:0.00pt;mso-wrap-distance-bottom:0.00pt;z-index:1;" stroked="false">
                <v:imagedata r:id="rId21" o:title=""/>
                <o:lock v:ext="edit" rotation="t"/>
              </v:shape>
            </w:pict>
          </mc:Fallback>
        </mc:AlternateContent>
      </w:r>
      <w:r>
        <w:rPr>
          <w:highlight w:val="none"/>
          <w:lang w:val="ru-RU" w:bidi="ru-RU"/>
        </w:rPr>
      </w:r>
      <w:r>
        <w:rPr>
          <w:highlight w:val="none"/>
          <w:lang w:val="ru-RU" w:bidi="ru-RU"/>
        </w:rPr>
      </w:r>
      <w:r>
        <w:rPr>
          <w:lang w:val="ru-RU" w:bidi="ru-RU"/>
        </w:rPr>
      </w:r>
    </w:p>
    <w:p w14:paraId="280062E3">
      <w:pPr>
        <w:pStyle w:val="142"/>
        <w:pBdr/>
        <w:spacing/>
        <w:ind/>
        <w:rPr>
          <w:lang w:val="ru-RU" w:bidi="ru-RU"/>
        </w:rPr>
      </w:pPr>
      <w:r>
        <w:rPr>
          <w:highlight w:val="none"/>
          <w:lang w:val="ru-RU" w:bidi="ru-RU"/>
        </w:rPr>
      </w:r>
      <w:r>
        <w:rPr>
          <w:highlight w:val="none"/>
          <w:lang w:val="ru-RU" w:bidi="ru-RU"/>
        </w:rPr>
        <w:t xml:space="preserve">2. Comparison of market leaders (T-tests)</w:t>
      </w:r>
      <w:r>
        <w:rPr>
          <w:highlight w:val="none"/>
          <w:lang w:val="ru-RU" w:bidi="ru-RU"/>
        </w:rPr>
      </w:r>
      <w:r>
        <w:rPr>
          <w:lang w:val="ru-RU" w:bidi="ru-RU"/>
        </w:rPr>
      </w:r>
    </w:p>
    <w:p w14:paraId="747EB529">
      <w:pPr>
        <w:pBdr/>
        <w:spacing/>
        <w:ind/>
        <w:rPr>
          <w:highlight w:val="none"/>
          <w:lang w:val="ru-RU" w:bidi="ru-RU"/>
        </w:rPr>
      </w:pPr>
      <w:r>
        <w:rPr>
          <w:highlight w:val="none"/>
          <w:lang w:val="ru-RU" w:bidi="ru-RU"/>
        </w:rPr>
      </w:r>
      <w:r>
        <w:rPr>
          <w:highlight w:val="none"/>
          <w:lang w:val="ru-RU" w:bidi="ru-RU"/>
        </w:rPr>
        <w:t xml:space="preserve">We compared the two largest countries in each category to see if the gap between them was statistically significant.</w:t>
      </w:r>
      <w:r>
        <w:rPr>
          <w:highlight w:val="none"/>
          <w:lang w:val="ru-RU" w:bidi="ru-RU"/>
        </w:rPr>
      </w:r>
      <w:r>
        <w:rPr>
          <w:lang w:val="ru-RU" w:bidi="ru-RU"/>
        </w:rPr>
      </w:r>
    </w:p>
    <w:p w14:paraId="3F76CDB9">
      <w:pPr>
        <w:pStyle w:val="143"/>
        <w:pBdr/>
        <w:spacing/>
        <w:ind/>
        <w:rPr>
          <w:lang w:val="ru-RU" w:bidi="ru-RU"/>
        </w:rPr>
      </w:pPr>
      <w:r>
        <w:rPr>
          <w:highlight w:val="none"/>
          <w:lang w:val="ru-RU" w:bidi="ru-RU"/>
        </w:rPr>
      </w:r>
      <w:r>
        <w:rPr>
          <w:highlight w:val="none"/>
          <w:lang w:val="ru-RU" w:bidi="ru-RU"/>
        </w:rPr>
        <w:t xml:space="preserve">Coal industry (China vs. USA)</w:t>
      </w:r>
      <w:r>
        <w:rPr>
          <w:highlight w:val="none"/>
          <w:lang w:val="ru-RU" w:bidi="ru-RU"/>
        </w:rPr>
      </w:r>
      <w:r>
        <w:rPr>
          <w:lang w:val="ru-RU" w:bidi="ru-RU"/>
        </w:rPr>
      </w:r>
    </w:p>
    <w:p w14:paraId="468E795A">
      <w:pPr>
        <w:pStyle w:val="668"/>
        <w:numPr>
          <w:ilvl w:val="0"/>
          <w:numId w:val="25"/>
        </w:numPr>
        <w:pBdr/>
        <w:spacing/>
        <w:ind/>
        <w:rPr/>
      </w:pPr>
      <w:r>
        <w:rPr>
          <w:highlight w:val="none"/>
          <w:lang w:val="ru-RU" w:bidi="ru-RU"/>
        </w:rPr>
        <w:t xml:space="preserve">Production: The difference between China and the USA is on the verge of statistical significance (p=0.054). This suggests that, historically, their production volumes have been comparable, although China is in the lead.</w:t>
      </w:r>
      <w:r/>
    </w:p>
    <w:p w14:paraId="08E32CFC">
      <w:pPr>
        <w:pStyle w:val="668"/>
        <w:numPr>
          <w:ilvl w:val="0"/>
          <w:numId w:val="25"/>
        </w:numPr>
        <w:pBdr/>
        <w:spacing/>
        <w:ind/>
        <w:rPr>
          <w:lang w:val="ru-RU" w:bidi="ru-RU"/>
        </w:rPr>
      </w:pPr>
      <w:r>
        <w:rPr>
          <w:highlight w:val="none"/>
          <w:lang w:val="ru-RU" w:bidi="ru-RU"/>
        </w:rPr>
        <w:t xml:space="preserve">Consumption: Here, the gap is critical (p=0.000). China consumes coal in volumes that exceed those of the US many times over.</w:t>
      </w:r>
      <w:r/>
      <w:r>
        <w:rPr>
          <w:highlight w:val="none"/>
          <w:lang w:val="ru-RU" w:bidi="ru-RU"/>
        </w:rPr>
      </w:r>
      <w:r>
        <w:rPr>
          <w:highlight w:val="none"/>
          <w:lang w:val="ru-RU" w:bidi="ru-RU"/>
        </w:rPr>
      </w:r>
      <w:r>
        <w:rPr>
          <w:lang w:val="ru-RU" w:bidi="ru-RU"/>
        </w:rPr>
      </w:r>
    </w:p>
    <w:p w14:paraId="45401404">
      <w:pPr>
        <w:pBdr/>
        <w:spacing/>
        <w:ind/>
        <w:rPr>
          <w:highlight w:val="none"/>
          <w:lang w:val="ru-RU" w:bidi="ru-RU"/>
        </w:rPr>
      </w:pPr>
      <w:r>
        <w:rPr>
          <w:highlight w:val="none"/>
          <w:lang w:val="ru-RU" w:bidi="ru-RU"/>
        </w:rPr>
      </w:r>
      <w:r>
        <mc:AlternateContent>
          <mc:Choice Requires="wpg">
            <w:drawing>
              <wp:inline xmlns:wp="http://schemas.openxmlformats.org/drawingml/2006/wordprocessingDrawing" distT="0" distB="0" distL="0" distR="0">
                <wp:extent cx="5715000" cy="3810000"/>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439571" name=""/>
                        <pic:cNvPicPr>
                          <a:picLocks noChangeAspect="1"/>
                        </pic:cNvPicPr>
                        <pic:nvPr/>
                      </pic:nvPicPr>
                      <pic:blipFill rotWithShape="1">
                        <a:blip r:embed="rId22"/>
                        <a:stretch/>
                      </pic:blipFill>
                      <pic:spPr bwMode="auto">
                        <a:xfrm>
                          <a:off x="0" y="0"/>
                          <a:ext cx="5715000" cy="38099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50.00pt;height:300.00pt;mso-wrap-distance-left:0.00pt;mso-wrap-distance-top:0.00pt;mso-wrap-distance-right:0.00pt;mso-wrap-distance-bottom:0.00pt;z-index:1;" stroked="false">
                <v:imagedata r:id="rId22" o:title=""/>
                <o:lock v:ext="edit" rotation="t"/>
              </v:shape>
            </w:pict>
          </mc:Fallback>
        </mc:AlternateContent>
      </w:r>
      <w:r>
        <w:rPr>
          <w:highlight w:val="none"/>
          <w:lang w:val="ru-RU" w:bidi="ru-RU"/>
        </w:rPr>
      </w:r>
      <w:r>
        <w:rPr>
          <w:highlight w:val="none"/>
          <w:lang w:val="ru-RU" w:bidi="ru-RU"/>
        </w:rPr>
      </w:r>
      <w:r>
        <w:rPr>
          <w:lang w:val="ru-RU" w:bidi="ru-RU"/>
        </w:rPr>
      </w:r>
    </w:p>
    <w:p w14:paraId="36975558">
      <w:pPr>
        <w:pBdr/>
        <w:spacing/>
        <w:ind/>
        <w:rPr>
          <w:highlight w:val="none"/>
          <w:lang w:val="ru-RU" w:bidi="ru-RU"/>
        </w:rPr>
      </w:pPr>
      <w:r>
        <w:rPr>
          <w:highlight w:val="none"/>
          <w:lang w:val="ru-RU" w:bidi="ru-RU"/>
        </w:rPr>
      </w:r>
      <w:r>
        <mc:AlternateContent>
          <mc:Choice Requires="wpg">
            <w:drawing>
              <wp:inline xmlns:wp="http://schemas.openxmlformats.org/drawingml/2006/wordprocessingDrawing" distT="0" distB="0" distL="0" distR="0">
                <wp:extent cx="5715000" cy="3810000"/>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449383" name=""/>
                        <pic:cNvPicPr>
                          <a:picLocks noChangeAspect="1"/>
                        </pic:cNvPicPr>
                        <pic:nvPr/>
                      </pic:nvPicPr>
                      <pic:blipFill rotWithShape="1">
                        <a:blip r:embed="rId23"/>
                        <a:stretch/>
                      </pic:blipFill>
                      <pic:spPr bwMode="auto">
                        <a:xfrm>
                          <a:off x="0" y="0"/>
                          <a:ext cx="5715000" cy="38099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50.00pt;height:300.00pt;mso-wrap-distance-left:0.00pt;mso-wrap-distance-top:0.00pt;mso-wrap-distance-right:0.00pt;mso-wrap-distance-bottom:0.00pt;z-index:1;" stroked="false">
                <v:imagedata r:id="rId23" o:title=""/>
                <o:lock v:ext="edit" rotation="t"/>
              </v:shape>
            </w:pict>
          </mc:Fallback>
        </mc:AlternateContent>
      </w:r>
      <w:r>
        <w:rPr>
          <w:highlight w:val="none"/>
          <w:lang w:val="ru-RU" w:bidi="ru-RU"/>
        </w:rPr>
      </w:r>
      <w:r>
        <w:rPr>
          <w:highlight w:val="none"/>
          <w:lang w:val="ru-RU" w:bidi="ru-RU"/>
        </w:rPr>
      </w:r>
      <w:r>
        <w:rPr>
          <w:lang w:val="ru-RU" w:bidi="ru-RU"/>
        </w:rPr>
      </w:r>
    </w:p>
    <w:p w14:paraId="0637990A">
      <w:pPr>
        <w:pStyle w:val="143"/>
        <w:pBdr/>
        <w:spacing/>
        <w:ind/>
        <w:rPr>
          <w:lang w:val="ru-RU" w:bidi="ru-RU"/>
        </w:rPr>
      </w:pPr>
      <w:r>
        <w:rPr>
          <w:highlight w:val="none"/>
          <w:lang w:val="ru-RU" w:bidi="ru-RU"/>
        </w:rPr>
      </w:r>
      <w:r>
        <w:rPr>
          <w:highlight w:val="none"/>
          <w:lang w:val="ru-RU" w:bidi="ru-RU"/>
        </w:rPr>
        <w:t xml:space="preserve">Gas industry (Russia vs USA)</w:t>
      </w:r>
      <w:r>
        <w:rPr>
          <w:highlight w:val="none"/>
          <w:lang w:val="ru-RU" w:bidi="ru-RU"/>
        </w:rPr>
      </w:r>
      <w:r>
        <w:rPr>
          <w:lang w:val="ru-RU" w:bidi="ru-RU"/>
        </w:rPr>
      </w:r>
    </w:p>
    <w:p w14:paraId="5698C5EE">
      <w:pPr>
        <w:pStyle w:val="668"/>
        <w:numPr>
          <w:ilvl w:val="0"/>
          <w:numId w:val="26"/>
        </w:numPr>
        <w:pBdr/>
        <w:spacing/>
        <w:ind/>
        <w:rPr/>
      </w:pPr>
      <w:r>
        <w:rPr>
          <w:highlight w:val="none"/>
          <w:lang w:val="ru-RU" w:bidi="ru-RU"/>
        </w:rPr>
        <w:t xml:space="preserve">Production: The T-test showed p=0.777. This is a crucial insight: there is no statistically significant difference in gas production volumes between Russia and the USA over the entire observation period. They are equal giants in the market.</w:t>
      </w:r>
      <w:r/>
    </w:p>
    <w:p w14:paraId="7D0A5B47">
      <w:pPr>
        <w:pStyle w:val="668"/>
        <w:numPr>
          <w:ilvl w:val="0"/>
          <w:numId w:val="26"/>
        </w:numPr>
        <w:pBdr/>
        <w:spacing/>
        <w:ind/>
        <w:rPr>
          <w:lang w:val="ru-RU" w:bidi="ru-RU"/>
        </w:rPr>
      </w:pPr>
      <w:r>
        <w:rPr>
          <w:highlight w:val="none"/>
          <w:lang w:val="ru-RU" w:bidi="ru-RU"/>
        </w:rPr>
        <w:t xml:space="preserve">Consumption: Despite similar production levels, the USA consumes significantly more gas than Russia (p=0.000).</w:t>
      </w:r>
      <w:r/>
      <w:r>
        <w:rPr>
          <w:highlight w:val="none"/>
          <w:lang w:val="ru-RU" w:bidi="ru-RU"/>
        </w:rPr>
      </w:r>
      <w:r>
        <w:rPr>
          <w:highlight w:val="none"/>
          <w:lang w:val="ru-RU" w:bidi="ru-RU"/>
        </w:rPr>
      </w:r>
      <w:r>
        <w:rPr>
          <w:lang w:val="ru-RU" w:bidi="ru-RU"/>
        </w:rPr>
      </w:r>
    </w:p>
    <w:p w14:paraId="4A762AC3">
      <w:pPr>
        <w:pBdr/>
        <w:spacing/>
        <w:ind/>
        <w:rPr>
          <w:highlight w:val="none"/>
          <w:lang w:val="ru-RU" w:bidi="ru-RU"/>
        </w:rPr>
      </w:pPr>
      <w:r>
        <w:rPr>
          <w:highlight w:val="none"/>
          <w:lang w:val="ru-RU" w:bidi="ru-RU"/>
        </w:rPr>
      </w:r>
      <w:r>
        <mc:AlternateContent>
          <mc:Choice Requires="wpg">
            <w:drawing>
              <wp:inline xmlns:wp="http://schemas.openxmlformats.org/drawingml/2006/wordprocessingDrawing" distT="0" distB="0" distL="0" distR="0">
                <wp:extent cx="5715000" cy="3810000"/>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196357" name=""/>
                        <pic:cNvPicPr>
                          <a:picLocks noChangeAspect="1"/>
                        </pic:cNvPicPr>
                        <pic:nvPr/>
                      </pic:nvPicPr>
                      <pic:blipFill rotWithShape="1">
                        <a:blip r:embed="rId24"/>
                        <a:stretch/>
                      </pic:blipFill>
                      <pic:spPr bwMode="auto">
                        <a:xfrm>
                          <a:off x="0" y="0"/>
                          <a:ext cx="5715000" cy="38099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50.00pt;height:300.00pt;mso-wrap-distance-left:0.00pt;mso-wrap-distance-top:0.00pt;mso-wrap-distance-right:0.00pt;mso-wrap-distance-bottom:0.00pt;z-index:1;" stroked="false">
                <v:imagedata r:id="rId24" o:title=""/>
                <o:lock v:ext="edit" rotation="t"/>
              </v:shape>
            </w:pict>
          </mc:Fallback>
        </mc:AlternateContent>
      </w:r>
      <w:r>
        <w:rPr>
          <w:highlight w:val="none"/>
          <w:lang w:val="ru-RU" w:bidi="ru-RU"/>
        </w:rPr>
      </w:r>
      <w:r>
        <w:rPr>
          <w:highlight w:val="none"/>
          <w:lang w:val="ru-RU" w:bidi="ru-RU"/>
        </w:rPr>
      </w:r>
      <w:r>
        <w:rPr>
          <w:lang w:val="ru-RU" w:bidi="ru-RU"/>
        </w:rPr>
      </w:r>
    </w:p>
    <w:p w14:paraId="5EDA28D0">
      <w:pPr>
        <w:pBdr/>
        <w:spacing/>
        <w:ind/>
        <w:rPr>
          <w:highlight w:val="none"/>
          <w:lang w:val="ru-RU" w:bidi="ru-RU"/>
        </w:rPr>
      </w:pPr>
      <w:r>
        <w:rPr>
          <w:highlight w:val="none"/>
          <w:lang w:val="ru-RU" w:bidi="ru-RU"/>
        </w:rPr>
      </w:r>
      <w:r>
        <mc:AlternateContent>
          <mc:Choice Requires="wpg">
            <w:drawing>
              <wp:inline xmlns:wp="http://schemas.openxmlformats.org/drawingml/2006/wordprocessingDrawing" distT="0" distB="0" distL="0" distR="0">
                <wp:extent cx="5715000" cy="3810000"/>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568223" name=""/>
                        <pic:cNvPicPr>
                          <a:picLocks noChangeAspect="1"/>
                        </pic:cNvPicPr>
                        <pic:nvPr/>
                      </pic:nvPicPr>
                      <pic:blipFill rotWithShape="1">
                        <a:blip r:embed="rId25"/>
                        <a:stretch/>
                      </pic:blipFill>
                      <pic:spPr bwMode="auto">
                        <a:xfrm>
                          <a:off x="0" y="0"/>
                          <a:ext cx="5715000" cy="38099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50.00pt;height:300.00pt;mso-wrap-distance-left:0.00pt;mso-wrap-distance-top:0.00pt;mso-wrap-distance-right:0.00pt;mso-wrap-distance-bottom:0.00pt;z-index:1;" stroked="false">
                <v:imagedata r:id="rId25" o:title=""/>
                <o:lock v:ext="edit" rotation="t"/>
              </v:shape>
            </w:pict>
          </mc:Fallback>
        </mc:AlternateContent>
      </w:r>
      <w:r>
        <w:rPr>
          <w:highlight w:val="none"/>
          <w:lang w:val="ru-RU" w:bidi="ru-RU"/>
        </w:rPr>
      </w:r>
      <w:r>
        <w:rPr>
          <w:highlight w:val="none"/>
          <w:lang w:val="ru-RU" w:bidi="ru-RU"/>
        </w:rPr>
      </w:r>
      <w:r>
        <w:rPr>
          <w:lang w:val="ru-RU" w:bidi="ru-RU"/>
        </w:rPr>
      </w:r>
    </w:p>
    <w:p w14:paraId="5ED3C1D7">
      <w:pPr>
        <w:pBdr/>
        <w:spacing/>
        <w:ind/>
        <w:rPr>
          <w:lang w:val="ru-RU" w:bidi="ru-RU"/>
        </w:rPr>
      </w:pPr>
      <w:r>
        <w:rPr>
          <w:lang w:val="ru-RU" w:bidi="ru-RU"/>
        </w:rPr>
      </w:r>
      <w:r>
        <w:rPr>
          <w:lang w:val="ru-RU" w:bidi="ru-RU"/>
        </w:rPr>
      </w:r>
      <w:r>
        <w:rPr>
          <w:lang w:val="ru-RU" w:bidi="ru-RU"/>
        </w:rPr>
      </w:r>
    </w:p>
    <w:p w14:paraId="23181E51">
      <w:pPr>
        <w:pStyle w:val="143"/>
        <w:pBdr/>
        <w:spacing/>
        <w:ind/>
        <w:rPr>
          <w:lang w:val="ru-RU" w:bidi="ru-RU"/>
        </w:rPr>
      </w:pPr>
      <w:r>
        <w:rPr>
          <w:highlight w:val="none"/>
          <w:lang w:val="ru-RU" w:bidi="ru-RU"/>
        </w:rPr>
      </w:r>
      <w:r>
        <w:rPr>
          <w:highlight w:val="none"/>
          <w:lang w:val="ru-RU" w:bidi="ru-RU"/>
        </w:rPr>
        <w:t xml:space="preserve">Emissions (China vs USA)</w:t>
      </w:r>
      <w:r>
        <w:rPr>
          <w:highlight w:val="none"/>
          <w:lang w:val="ru-RU" w:bidi="ru-RU"/>
        </w:rPr>
      </w:r>
      <w:r>
        <w:rPr>
          <w:lang w:val="ru-RU" w:bidi="ru-RU"/>
        </w:rPr>
      </w:r>
    </w:p>
    <w:p w14:paraId="525F6F24">
      <w:pPr>
        <w:pBdr/>
        <w:spacing/>
        <w:ind/>
        <w:rPr>
          <w:highlight w:val="none"/>
          <w:lang w:val="ru-RU" w:bidi="ru-RU"/>
        </w:rPr>
      </w:pPr>
      <w:r>
        <w:rPr>
          <w:highlight w:val="none"/>
          <w:lang w:val="ru-RU" w:bidi="ru-RU"/>
        </w:rPr>
      </w:r>
      <w:r>
        <w:rPr>
          <w:highlight w:val="none"/>
          <w:lang w:val="ru-RU" w:bidi="ru-RU"/>
        </w:rPr>
        <w:t xml:space="preserve">China significantly exceeds the USA in total CO2 emissions (p=0.000), which directly correlates with abnormally high coal consumption in this region.</w:t>
      </w:r>
      <w:r>
        <w:rPr>
          <w:highlight w:val="none"/>
          <w:lang w:val="ru-RU" w:bidi="ru-RU"/>
        </w:rPr>
      </w:r>
      <w:r>
        <w:rPr>
          <w:lang w:val="ru-RU" w:bidi="ru-RU"/>
        </w:rPr>
      </w:r>
    </w:p>
    <w:p w14:paraId="6AC99272">
      <w:pPr>
        <w:pBdr/>
        <w:spacing/>
        <w:ind/>
        <w:rPr>
          <w:highlight w:val="none"/>
          <w:lang w:val="ru-RU" w:bidi="ru-RU"/>
        </w:rPr>
      </w:pPr>
      <w:r>
        <w:rPr>
          <w:highlight w:val="none"/>
          <w:lang w:val="ru-RU" w:bidi="ru-RU"/>
        </w:rPr>
      </w:r>
      <w:r>
        <mc:AlternateContent>
          <mc:Choice Requires="wpg">
            <w:drawing>
              <wp:inline xmlns:wp="http://schemas.openxmlformats.org/drawingml/2006/wordprocessingDrawing" distT="0" distB="0" distL="0" distR="0">
                <wp:extent cx="5715000" cy="3810000"/>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303981" name=""/>
                        <pic:cNvPicPr>
                          <a:picLocks noChangeAspect="1"/>
                        </pic:cNvPicPr>
                        <pic:nvPr/>
                      </pic:nvPicPr>
                      <pic:blipFill rotWithShape="1">
                        <a:blip r:embed="rId26"/>
                        <a:stretch/>
                      </pic:blipFill>
                      <pic:spPr bwMode="auto">
                        <a:xfrm>
                          <a:off x="0" y="0"/>
                          <a:ext cx="5715000" cy="38099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50.00pt;height:300.00pt;mso-wrap-distance-left:0.00pt;mso-wrap-distance-top:0.00pt;mso-wrap-distance-right:0.00pt;mso-wrap-distance-bottom:0.00pt;z-index:1;" stroked="false">
                <v:imagedata r:id="rId26" o:title=""/>
                <o:lock v:ext="edit" rotation="t"/>
              </v:shape>
            </w:pict>
          </mc:Fallback>
        </mc:AlternateContent>
      </w:r>
      <w:r>
        <w:rPr>
          <w:highlight w:val="none"/>
          <w:lang w:val="ru-RU" w:bidi="ru-RU"/>
        </w:rPr>
      </w:r>
      <w:r>
        <w:rPr>
          <w:highlight w:val="none"/>
          <w:lang w:val="ru-RU" w:bidi="ru-RU"/>
        </w:rPr>
      </w:r>
      <w:r>
        <w:rPr>
          <w:lang w:val="ru-RU" w:bidi="ru-RU"/>
        </w:rPr>
      </w:r>
    </w:p>
    <w:p w14:paraId="0FF77578">
      <w:pPr>
        <w:pStyle w:val="142"/>
        <w:pBdr/>
        <w:spacing/>
        <w:ind/>
        <w:rPr>
          <w:lang w:val="ru-RU" w:bidi="ru-RU"/>
        </w:rPr>
      </w:pPr>
      <w:r>
        <w:rPr>
          <w:highlight w:val="none"/>
          <w:lang w:val="ru-RU" w:bidi="ru-RU"/>
        </w:rPr>
      </w:r>
      <w:r>
        <w:rPr>
          <w:highlight w:val="none"/>
          <w:lang w:val="ru-RU" w:bidi="ru-RU"/>
        </w:rPr>
        <w:t xml:space="preserve">3. Oil industry</w:t>
      </w:r>
      <w:r>
        <w:rPr>
          <w:highlight w:val="none"/>
          <w:lang w:val="ru-RU" w:bidi="ru-RU"/>
        </w:rPr>
      </w:r>
      <w:r>
        <w:rPr>
          <w:lang w:val="ru-RU" w:bidi="ru-RU"/>
        </w:rPr>
      </w:r>
    </w:p>
    <w:p w14:paraId="007CA453">
      <w:pPr>
        <w:pStyle w:val="143"/>
        <w:pBdr/>
        <w:spacing/>
        <w:ind/>
        <w:rPr/>
      </w:pPr>
      <w:r>
        <w:rPr>
          <w:highlight w:val="none"/>
          <w:lang w:val="ru-RU" w:bidi="ru-RU"/>
        </w:rPr>
        <w:t xml:space="preserve">Regional differences (ANOVA)</w:t>
      </w:r>
      <w:r/>
    </w:p>
    <w:p w14:paraId="28A7FD19">
      <w:pPr>
        <w:pBdr/>
        <w:spacing/>
        <w:ind/>
        <w:rPr/>
      </w:pPr>
      <w:r>
        <w:rPr>
          <w:highlight w:val="none"/>
          <w:lang w:val="ru-RU" w:bidi="ru-RU"/>
        </w:rPr>
        <w:t xml:space="preserve">As with other resources, the regional factor plays a decisive role (p-value = 0.000).</w:t>
      </w:r>
      <w:r/>
    </w:p>
    <w:p w14:paraId="6929A8CA">
      <w:pPr>
        <w:pStyle w:val="668"/>
        <w:numPr>
          <w:ilvl w:val="0"/>
          <w:numId w:val="27"/>
        </w:numPr>
        <w:pBdr/>
        <w:spacing/>
        <w:ind/>
        <w:rPr/>
      </w:pPr>
      <w:r>
        <w:rPr>
          <w:highlight w:val="none"/>
          <w:lang w:val="ru-RU" w:bidi="ru-RU"/>
        </w:rPr>
        <w:t xml:space="preserve">Consumption: North America and Europe show the highest and most stable figures, while the Asia-Pacific region has the highest number of extreme values (emissions).</w:t>
      </w:r>
      <w:r/>
    </w:p>
    <w:p w14:paraId="24714E74">
      <w:pPr>
        <w:pStyle w:val="668"/>
        <w:numPr>
          <w:ilvl w:val="0"/>
          <w:numId w:val="27"/>
        </w:numPr>
        <w:pBdr/>
        <w:spacing/>
        <w:ind/>
        <w:rPr>
          <w:lang w:val="ru-RU" w:bidi="ru-RU"/>
        </w:rPr>
      </w:pPr>
      <w:r>
        <w:rPr>
          <w:highlight w:val="none"/>
          <w:lang w:val="ru-RU" w:bidi="ru-RU"/>
        </w:rPr>
        <w:t xml:space="preserve">Production: This is where the highest data variability is observed. The Middle East and North America are key centers of power in terms of production volumes.</w:t>
      </w:r>
      <w:r/>
      <w:r>
        <w:rPr>
          <w:highlight w:val="none"/>
          <w:lang w:val="ru-RU" w:bidi="ru-RU"/>
        </w:rPr>
      </w:r>
      <w:r>
        <w:rPr>
          <w:highlight w:val="none"/>
          <w:lang w:val="ru-RU" w:bidi="ru-RU"/>
        </w:rPr>
      </w:r>
      <w:r>
        <w:rPr>
          <w:lang w:val="ru-RU" w:bidi="ru-RU"/>
        </w:rPr>
      </w:r>
    </w:p>
    <w:p w14:paraId="188B9B2B">
      <w:pPr>
        <w:pBdr/>
        <w:spacing/>
        <w:ind/>
        <w:rPr>
          <w:highlight w:val="none"/>
          <w:lang w:val="ru-RU" w:bidi="ru-RU"/>
        </w:rPr>
      </w:pPr>
      <w:r>
        <w:rPr>
          <w:highlight w:val="none"/>
          <w:lang w:val="ru-RU" w:bidi="ru-RU"/>
        </w:rPr>
      </w:r>
      <w:r>
        <mc:AlternateContent>
          <mc:Choice Requires="wpg">
            <w:drawing>
              <wp:inline xmlns:wp="http://schemas.openxmlformats.org/drawingml/2006/wordprocessingDrawing" distT="0" distB="0" distL="0" distR="0">
                <wp:extent cx="5943600" cy="3566160"/>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095411" name=""/>
                        <pic:cNvPicPr>
                          <a:picLocks noChangeAspect="1"/>
                        </pic:cNvPicPr>
                        <pic:nvPr/>
                      </pic:nvPicPr>
                      <pic:blipFill rotWithShape="1">
                        <a:blip r:embed="rId27"/>
                        <a:stretch/>
                      </pic:blipFill>
                      <pic:spPr bwMode="auto">
                        <a:xfrm>
                          <a:off x="0" y="0"/>
                          <a:ext cx="5943599" cy="356615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468.00pt;height:280.80pt;mso-wrap-distance-left:0.00pt;mso-wrap-distance-top:0.00pt;mso-wrap-distance-right:0.00pt;mso-wrap-distance-bottom:0.00pt;z-index:1;" stroked="false">
                <v:imagedata r:id="rId27" o:title=""/>
                <o:lock v:ext="edit" rotation="t"/>
              </v:shape>
            </w:pict>
          </mc:Fallback>
        </mc:AlternateContent>
      </w:r>
      <w:r>
        <w:rPr>
          <w:highlight w:val="none"/>
          <w:lang w:val="ru-RU" w:bidi="ru-RU"/>
        </w:rPr>
      </w:r>
      <w:r>
        <w:rPr>
          <w:highlight w:val="none"/>
          <w:lang w:val="ru-RU" w:bidi="ru-RU"/>
        </w:rPr>
      </w:r>
      <w:r>
        <w:rPr>
          <w:lang w:val="ru-RU" w:bidi="ru-RU"/>
        </w:rPr>
      </w:r>
    </w:p>
    <w:p w14:paraId="41DF0416">
      <w:pPr>
        <w:pBdr/>
        <w:spacing/>
        <w:ind/>
        <w:rPr>
          <w:highlight w:val="none"/>
          <w:lang w:val="ru-RU" w:bidi="ru-RU"/>
        </w:rPr>
      </w:pPr>
      <w:r>
        <w:rPr>
          <w:highlight w:val="none"/>
          <w:lang w:val="ru-RU" w:bidi="ru-RU"/>
        </w:rPr>
      </w:r>
      <w:r>
        <mc:AlternateContent>
          <mc:Choice Requires="wpg">
            <w:drawing>
              <wp:inline xmlns:wp="http://schemas.openxmlformats.org/drawingml/2006/wordprocessingDrawing" distT="0" distB="0" distL="0" distR="0">
                <wp:extent cx="5943600" cy="3566160"/>
                <wp:effectExtent l="0" t="0" r="0" b="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972760" name=""/>
                        <pic:cNvPicPr>
                          <a:picLocks noChangeAspect="1"/>
                        </pic:cNvPicPr>
                        <pic:nvPr/>
                      </pic:nvPicPr>
                      <pic:blipFill rotWithShape="1">
                        <a:blip r:embed="rId28"/>
                        <a:stretch/>
                      </pic:blipFill>
                      <pic:spPr bwMode="auto">
                        <a:xfrm>
                          <a:off x="0" y="0"/>
                          <a:ext cx="5943599" cy="356615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68.00pt;height:280.80pt;mso-wrap-distance-left:0.00pt;mso-wrap-distance-top:0.00pt;mso-wrap-distance-right:0.00pt;mso-wrap-distance-bottom:0.00pt;z-index:1;" stroked="false">
                <v:imagedata r:id="rId28" o:title=""/>
                <o:lock v:ext="edit" rotation="t"/>
              </v:shape>
            </w:pict>
          </mc:Fallback>
        </mc:AlternateContent>
      </w:r>
      <w:r>
        <w:rPr>
          <w:highlight w:val="none"/>
          <w:lang w:val="ru-RU" w:bidi="ru-RU"/>
        </w:rPr>
      </w:r>
      <w:r>
        <w:rPr>
          <w:highlight w:val="none"/>
          <w:lang w:val="ru-RU" w:bidi="ru-RU"/>
        </w:rPr>
      </w:r>
      <w:r>
        <w:rPr>
          <w:lang w:val="ru-RU" w:bidi="ru-RU"/>
        </w:rPr>
      </w:r>
    </w:p>
    <w:p w14:paraId="6DAEDA97">
      <w:pPr>
        <w:pStyle w:val="143"/>
        <w:pBdr/>
        <w:spacing/>
        <w:ind/>
        <w:rPr>
          <w:lang w:val="ru-RU" w:bidi="ru-RU"/>
        </w:rPr>
      </w:pPr>
      <w:r>
        <w:rPr>
          <w:highlight w:val="none"/>
          <w:lang w:val="ru-RU" w:bidi="ru-RU"/>
        </w:rPr>
      </w:r>
      <w:r>
        <w:rPr>
          <w:highlight w:val="none"/>
          <w:lang w:val="ru-RU" w:bidi="ru-RU"/>
        </w:rPr>
        <w:t xml:space="preserve">Comparison of leaders (T-tests)</w:t>
      </w:r>
      <w:r>
        <w:rPr>
          <w:highlight w:val="none"/>
          <w:lang w:val="ru-RU" w:bidi="ru-RU"/>
        </w:rPr>
      </w:r>
      <w:r>
        <w:rPr>
          <w:lang w:val="ru-RU" w:bidi="ru-RU"/>
        </w:rPr>
      </w:r>
    </w:p>
    <w:p w14:paraId="13F96476">
      <w:pPr>
        <w:pStyle w:val="668"/>
        <w:numPr>
          <w:ilvl w:val="0"/>
          <w:numId w:val="28"/>
        </w:numPr>
        <w:pBdr/>
        <w:spacing/>
        <w:ind/>
        <w:rPr/>
      </w:pPr>
      <w:r>
        <w:rPr>
          <w:highlight w:val="none"/>
          <w:lang w:val="ru-RU" w:bidi="ru-RU"/>
        </w:rPr>
        <w:t xml:space="preserve">Oil Production (USA vs Saudi Arabia): The difference in production volumes between the USA and Saudi Arabia is statistically significant (p = 0.0007). Despite the leadership of both countries, their production profiles differ significantly in the long term.</w:t>
      </w:r>
      <w:r>
        <w:rPr>
          <w:highlight w:val="none"/>
          <w:lang w:val="ru-RU" w:bidi="ru-RU"/>
        </w:rPr>
      </w:r>
      <w:r/>
    </w:p>
    <w:p w14:paraId="07C494EF">
      <w:pPr>
        <w:pStyle w:val="668"/>
        <w:numPr>
          <w:ilvl w:val="0"/>
          <w:numId w:val="28"/>
        </w:numPr>
        <w:pBdr/>
        <w:spacing/>
        <w:ind/>
        <w:rPr>
          <w:lang w:val="ru-RU" w:bidi="ru-RU"/>
        </w:rPr>
      </w:pPr>
      <w:r>
        <w:rPr>
          <w:highlight w:val="none"/>
          <w:lang w:val="ru-RU" w:bidi="ru-RU"/>
        </w:rPr>
        <w:t xml:space="preserve">Oil Consumption (USA vs China): The US remains a larger consumer of oil than China in historical terms, and this difference is statistically confirmed (p = 0.000).</w:t>
      </w:r>
      <w:r/>
      <w:r>
        <w:rPr>
          <w:highlight w:val="none"/>
          <w:lang w:val="ru-RU" w:bidi="ru-RU"/>
        </w:rPr>
      </w:r>
      <w:r>
        <w:rPr>
          <w:highlight w:val="none"/>
          <w:lang w:val="ru-RU" w:bidi="ru-RU"/>
        </w:rPr>
      </w:r>
      <w:r>
        <w:rPr>
          <w:lang w:val="ru-RU" w:bidi="ru-RU"/>
        </w:rPr>
      </w:r>
    </w:p>
    <w:p w14:paraId="2BE6FB4F">
      <w:pPr>
        <w:pBdr/>
        <w:spacing/>
        <w:ind/>
        <w:rPr>
          <w:highlight w:val="none"/>
          <w:lang w:val="ru-RU" w:bidi="ru-RU"/>
        </w:rPr>
      </w:pPr>
      <w:r>
        <w:rPr>
          <w:highlight w:val="none"/>
          <w:lang w:val="ru-RU" w:bidi="ru-RU"/>
        </w:rPr>
      </w:r>
      <w:r>
        <w:rPr>
          <w:highlight w:val="none"/>
          <w:lang w:val="ru-RU" w:bidi="ru-RU"/>
        </w:rPr>
      </w:r>
      <w:r>
        <mc:AlternateContent>
          <mc:Choice Requires="wpg">
            <w:drawing>
              <wp:inline xmlns:wp="http://schemas.openxmlformats.org/drawingml/2006/wordprocessingDrawing" distT="0" distB="0" distL="0" distR="0">
                <wp:extent cx="5715000" cy="3810000"/>
                <wp:effectExtent l="0" t="0" r="0" b="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48903" name=""/>
                        <pic:cNvPicPr>
                          <a:picLocks noChangeAspect="1"/>
                        </pic:cNvPicPr>
                        <pic:nvPr/>
                      </pic:nvPicPr>
                      <pic:blipFill rotWithShape="1">
                        <a:blip r:embed="rId29"/>
                        <a:stretch/>
                      </pic:blipFill>
                      <pic:spPr bwMode="auto">
                        <a:xfrm>
                          <a:off x="0" y="0"/>
                          <a:ext cx="5715000" cy="38099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50.00pt;height:300.00pt;mso-wrap-distance-left:0.00pt;mso-wrap-distance-top:0.00pt;mso-wrap-distance-right:0.00pt;mso-wrap-distance-bottom:0.00pt;z-index:1;" stroked="false">
                <v:imagedata r:id="rId29" o:title=""/>
                <o:lock v:ext="edit" rotation="t"/>
              </v:shape>
            </w:pict>
          </mc:Fallback>
        </mc:AlternateContent>
      </w:r>
      <w:r>
        <w:rPr>
          <w:highlight w:val="none"/>
          <w:lang w:val="ru-RU" w:bidi="ru-RU"/>
        </w:rPr>
      </w:r>
      <w:r>
        <w:rPr>
          <w:lang w:val="ru-RU" w:bidi="ru-RU"/>
        </w:rPr>
      </w:r>
    </w:p>
    <w:p w14:paraId="5E449CCE">
      <w:pPr>
        <w:pBdr/>
        <w:spacing/>
        <w:ind/>
        <w:rPr>
          <w:highlight w:val="none"/>
          <w:lang w:val="ru-RU" w:bidi="ru-RU"/>
        </w:rPr>
      </w:pPr>
      <w:r>
        <w:rPr>
          <w:highlight w:val="none"/>
          <w:lang w:val="ru-RU" w:bidi="ru-RU"/>
        </w:rPr>
      </w:r>
      <w:r>
        <mc:AlternateContent>
          <mc:Choice Requires="wpg">
            <w:drawing>
              <wp:inline xmlns:wp="http://schemas.openxmlformats.org/drawingml/2006/wordprocessingDrawing" distT="0" distB="0" distL="0" distR="0">
                <wp:extent cx="5715000" cy="3810000"/>
                <wp:effectExtent l="0" t="0" r="0" b="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161560" name=""/>
                        <pic:cNvPicPr>
                          <a:picLocks noChangeAspect="1"/>
                        </pic:cNvPicPr>
                        <pic:nvPr/>
                      </pic:nvPicPr>
                      <pic:blipFill rotWithShape="1">
                        <a:blip r:embed="rId30"/>
                        <a:stretch/>
                      </pic:blipFill>
                      <pic:spPr bwMode="auto">
                        <a:xfrm>
                          <a:off x="0" y="0"/>
                          <a:ext cx="5715000" cy="38099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450.00pt;height:300.00pt;mso-wrap-distance-left:0.00pt;mso-wrap-distance-top:0.00pt;mso-wrap-distance-right:0.00pt;mso-wrap-distance-bottom:0.00pt;z-index:1;" stroked="false">
                <v:imagedata r:id="rId30" o:title=""/>
                <o:lock v:ext="edit" rotation="t"/>
              </v:shape>
            </w:pict>
          </mc:Fallback>
        </mc:AlternateContent>
      </w:r>
      <w:r>
        <w:rPr>
          <w:highlight w:val="none"/>
          <w:lang w:val="ru-RU" w:bidi="ru-RU"/>
        </w:rPr>
      </w:r>
      <w:r>
        <w:rPr>
          <w:highlight w:val="none"/>
          <w:lang w:val="ru-RU" w:bidi="ru-RU"/>
        </w:rPr>
      </w:r>
      <w:r>
        <w:rPr>
          <w:lang w:val="ru-RU" w:bidi="ru-RU"/>
        </w:rPr>
      </w:r>
    </w:p>
    <w:p w14:paraId="4436D5B2">
      <w:pPr>
        <w:pStyle w:val="142"/>
        <w:pBdr/>
        <w:spacing/>
        <w:ind/>
        <w:rPr>
          <w:lang w:val="ru-RU" w:bidi="ru-RU"/>
        </w:rPr>
      </w:pPr>
      <w:r>
        <w:rPr>
          <w:highlight w:val="none"/>
          <w:lang w:val="ru-RU" w:bidi="ru-RU"/>
        </w:rPr>
      </w:r>
      <w:r>
        <w:rPr>
          <w:highlight w:val="none"/>
          <w:lang w:val="ru-RU" w:bidi="ru-RU"/>
        </w:rPr>
        <w:t xml:space="preserve">4. Summary table of test results</w:t>
      </w:r>
      <w:r>
        <w:rPr>
          <w:highlight w:val="none"/>
          <w:lang w:val="ru-RU" w:bidi="ru-RU"/>
        </w:rPr>
      </w:r>
      <w:r>
        <w:rPr>
          <w:highlight w:val="none"/>
          <w:lang w:val="ru-RU" w:bidi="ru-RU"/>
        </w:rPr>
      </w:r>
      <w:r>
        <w:rPr>
          <w:lang w:val="ru-RU" w:bidi="ru-RU"/>
        </w:rPr>
      </w:r>
    </w:p>
    <w:p w14:paraId="3F2F1C8E">
      <w:pPr>
        <w:pBdr/>
        <w:spacing/>
        <w:ind/>
        <w:rPr>
          <w:highlight w:val="none"/>
          <w:lang w:val="ru-RU" w:bidi="ru-RU"/>
        </w:rPr>
      </w:pPr>
      <w:r>
        <w:rPr>
          <w:highlight w:val="none"/>
          <w:lang w:val="ru-RU" w:bidi="ru-RU"/>
        </w:rPr>
        <w:t xml:space="preserve">The table below shows the key metrics for all tests. Recall that at </w:t>
      </w:r>
      <w:r/>
      <w:r>
        <w:rPr>
          <w:highlight w:val="none"/>
          <w:lang w:val="ru-RU" w:bidi="ru-RU"/>
        </w:rPr>
        <w:t xml:space="preserve">α</w:t>
      </w:r>
      <w:r/>
      <w:r>
        <w:rPr>
          <w:highlight w:val="none"/>
          <w:lang w:val="ru-RU" w:bidi="ru-RU"/>
        </w:rPr>
        <w:t xml:space="preserve">=</w:t>
      </w:r>
      <w:r/>
      <w:r>
        <w:rPr>
          <w:highlight w:val="none"/>
          <w:lang w:val="ru-RU" w:bidi="ru-RU"/>
        </w:rPr>
        <w:t xml:space="preserve">0.05</w:t>
      </w:r>
      <w:r/>
      <w:r>
        <w:rPr>
          <w:highlight w:val="none"/>
          <w:lang w:val="ru-RU" w:bidi="ru-RU"/>
        </w:rPr>
        <w:t xml:space="preserve">, the result is considered significant if </w:t>
      </w:r>
      <w:r/>
      <w:r>
        <w:rPr>
          <w:highlight w:val="none"/>
          <w:lang w:val="ru-RU" w:bidi="ru-RU"/>
        </w:rPr>
        <w:t xml:space="preserve">p</w:t>
      </w:r>
      <w:r/>
      <w:r>
        <w:rPr>
          <w:highlight w:val="none"/>
          <w:lang w:val="ru-RU" w:bidi="ru-RU"/>
        </w:rPr>
        <w:t xml:space="preserve">&lt;</w:t>
      </w:r>
      <w:r/>
      <w:r>
        <w:rPr>
          <w:highlight w:val="none"/>
          <w:lang w:val="ru-RU" w:bidi="ru-RU"/>
        </w:rPr>
        <w:t xml:space="preserve">0.05</w:t>
      </w:r>
      <w:r/>
      <w:r>
        <w:rPr>
          <w:highlight w:val="none"/>
          <w:lang w:val="ru-RU" w:bidi="ru-RU"/>
        </w:rPr>
        <w:t xml:space="preserve">.</w:t>
      </w:r>
      <w:r/>
      <w:r>
        <w:rPr>
          <w:highlight w:val="none"/>
          <w:lang w:val="ru-RU" w:bidi="ru-RU"/>
        </w:rPr>
      </w:r>
      <w:r>
        <w:rPr>
          <w:highlight w:val="none"/>
          <w:lang w:val="ru-RU" w:bidi="ru-RU"/>
        </w:rPr>
      </w:r>
      <w:r>
        <w:rPr>
          <w:lang w:val="ru-RU"/>
        </w:rPr>
      </w:r>
      <w:r>
        <w:rPr>
          <w:highlight w:val="none"/>
          <w:lang w:val="ru-RU" w:bidi="ru-RU"/>
        </w:rPr>
      </w:r>
      <w:r>
        <w:rPr>
          <w:highlight w:val="none"/>
          <w:lang w:val="ru-RU" w:bidi="ru-RU"/>
        </w:rPr>
      </w:r>
      <w:r>
        <w:rPr>
          <w:highlight w:val="none"/>
          <w:lang w:val="ru-RU" w:bidi="ru-RU"/>
        </w:rPr>
      </w:r>
      <w:r>
        <w:rPr>
          <w:highlight w:val="none"/>
          <w:lang w:val="ru-RU" w:bidi="ru-RU"/>
        </w:rPr>
      </w:r>
      <w:r>
        <w:rPr>
          <w:highlight w:val="none"/>
          <w:lang w:val="ru-RU" w:bidi="ru-RU"/>
        </w:rPr>
      </w:r>
      <w:r>
        <w:rPr>
          <w:highlight w:val="none"/>
          <w:lang w:val="ru-RU" w:bidi="ru-RU"/>
        </w:rPr>
      </w:r>
      <w:r>
        <w:rPr>
          <w:highlight w:val="none"/>
          <w:lang w:val="ru-RU" w:bidi="ru-RU"/>
        </w:rPr>
      </w:r>
      <w:r>
        <w:rPr>
          <w:highlight w:val="none"/>
          <w:lang w:val="ru-RU" w:bidi="ru-RU"/>
        </w:rPr>
      </w:r>
    </w:p>
    <w:tbl>
      <w:tblPr>
        <w:tblStyle w:val="12"/>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shd w:val="clear" w:color="0d1117" w:fill="0d1117"/>
        <w:tblLayout w:type="autofit"/>
        <w:tblLook w:val="04A0" w:firstRow="1" w:lastRow="0" w:firstColumn="1" w:lastColumn="0" w:noHBand="0" w:noVBand="1"/>
      </w:tblPr>
      <w:tblGrid>
        <w:gridCol w:w="1322"/>
        <w:gridCol w:w="1742"/>
        <w:gridCol w:w="3192"/>
        <w:gridCol w:w="1160"/>
        <w:gridCol w:w="1937"/>
      </w:tblGrid>
      <w:tr>
        <w:trPr/>
        <w:tc>
          <w:tcPr>
            <w:shd w:val="clear" w:color="0d1117" w:fill="0d1117"/>
            <w:tcBorders>
              <w:top w:val="single" w:color="3d444d" w:sz="6" w:space="0"/>
              <w:left w:val="single" w:color="3d444d" w:sz="6" w:space="0"/>
              <w:bottom w:val="single" w:color="3d444d" w:sz="6" w:space="0"/>
              <w:right w:val="single" w:color="3d444d" w:sz="6" w:space="0"/>
            </w:tcBorders>
            <w:tcMar>
              <w:left w:w="195" w:type="dxa"/>
              <w:top w:w="90" w:type="dxa"/>
              <w:right w:w="195" w:type="dxa"/>
              <w:bottom w:w="90" w:type="dxa"/>
            </w:tcMar>
            <w:tcW w:w="1322" w:type="dxa"/>
            <w:vAlign w:val="center"/>
            <w:textDirection w:val="lrTb"/>
            <w:noWrap w:val="false"/>
          </w:tcPr>
          <w:p w14:paraId="4582B08F">
            <w:pPr>
              <w:pBdr/>
              <w:spacing w:after="0" w:before="0" w:line="240"/>
              <w:ind/>
              <w:rPr/>
            </w:pPr>
            <w:r>
              <w:rPr>
                <w:rFonts w:ascii="Arial" w:hAnsi="Arial" w:eastAsia="Arial" w:cs="Arial"/>
                <w:b/>
                <w:color w:val="f0f6fc"/>
                <w:sz w:val="24"/>
              </w:rPr>
              <w:t xml:space="preserve">Resource</w:t>
            </w:r>
            <w:r/>
          </w:p>
        </w:tc>
        <w:tc>
          <w:tcPr>
            <w:shd w:val="clear" w:color="0d1117" w:fill="0d1117"/>
            <w:tcBorders>
              <w:top w:val="single" w:color="3d444d" w:sz="6" w:space="0"/>
              <w:left w:val="single" w:color="3d444d" w:sz="6" w:space="0"/>
              <w:bottom w:val="single" w:color="3d444d" w:sz="6" w:space="0"/>
              <w:right w:val="single" w:color="3d444d" w:sz="6" w:space="0"/>
            </w:tcBorders>
            <w:tcMar>
              <w:left w:w="195" w:type="dxa"/>
              <w:top w:w="90" w:type="dxa"/>
              <w:right w:w="195" w:type="dxa"/>
              <w:bottom w:w="90" w:type="dxa"/>
            </w:tcMar>
            <w:tcW w:w="1742" w:type="dxa"/>
            <w:vAlign w:val="center"/>
            <w:textDirection w:val="lrTb"/>
            <w:noWrap w:val="false"/>
          </w:tcPr>
          <w:p w14:paraId="4A977A4D">
            <w:pPr>
              <w:pBdr/>
              <w:spacing w:after="0" w:before="0" w:line="240"/>
              <w:ind/>
              <w:rPr/>
            </w:pPr>
            <w:r>
              <w:rPr>
                <w:rFonts w:ascii="Arial" w:hAnsi="Arial" w:eastAsia="Arial" w:cs="Arial"/>
                <w:b/>
                <w:color w:val="f0f6fc"/>
                <w:sz w:val="24"/>
              </w:rPr>
              <w:t xml:space="preserve">Metric</w:t>
            </w:r>
            <w:r/>
          </w:p>
        </w:tc>
        <w:tc>
          <w:tcPr>
            <w:shd w:val="clear" w:color="0d1117" w:fill="0d1117"/>
            <w:tcBorders>
              <w:top w:val="single" w:color="3d444d" w:sz="6" w:space="0"/>
              <w:left w:val="single" w:color="3d444d" w:sz="6" w:space="0"/>
              <w:bottom w:val="single" w:color="3d444d" w:sz="6" w:space="0"/>
              <w:right w:val="single" w:color="3d444d" w:sz="6" w:space="0"/>
            </w:tcBorders>
            <w:tcMar>
              <w:left w:w="195" w:type="dxa"/>
              <w:top w:w="90" w:type="dxa"/>
              <w:right w:w="195" w:type="dxa"/>
              <w:bottom w:w="90" w:type="dxa"/>
            </w:tcMar>
            <w:tcW w:w="3192" w:type="dxa"/>
            <w:vAlign w:val="center"/>
            <w:textDirection w:val="lrTb"/>
            <w:noWrap w:val="false"/>
          </w:tcPr>
          <w:p w14:paraId="7CF9516C">
            <w:pPr>
              <w:pBdr/>
              <w:spacing w:after="0" w:before="0" w:line="240"/>
              <w:ind/>
              <w:rPr/>
            </w:pPr>
            <w:r>
              <w:rPr>
                <w:rFonts w:ascii="Arial" w:hAnsi="Arial" w:eastAsia="Arial" w:cs="Arial"/>
                <w:b/>
                <w:color w:val="f0f6fc"/>
                <w:sz w:val="24"/>
              </w:rPr>
              <w:t xml:space="preserve">Test type</w:t>
            </w:r>
            <w:r/>
          </w:p>
        </w:tc>
        <w:tc>
          <w:tcPr>
            <w:shd w:val="clear" w:color="0d1117" w:fill="0d1117"/>
            <w:tcBorders>
              <w:top w:val="single" w:color="3d444d" w:sz="6" w:space="0"/>
              <w:left w:val="single" w:color="3d444d" w:sz="6" w:space="0"/>
              <w:bottom w:val="single" w:color="3d444d" w:sz="6" w:space="0"/>
              <w:right w:val="single" w:color="3d444d" w:sz="6" w:space="0"/>
            </w:tcBorders>
            <w:tcMar>
              <w:left w:w="195" w:type="dxa"/>
              <w:top w:w="90" w:type="dxa"/>
              <w:right w:w="195" w:type="dxa"/>
              <w:bottom w:w="90" w:type="dxa"/>
            </w:tcMar>
            <w:tcW w:w="1160" w:type="dxa"/>
            <w:vAlign w:val="center"/>
            <w:textDirection w:val="lrTb"/>
            <w:noWrap w:val="false"/>
          </w:tcPr>
          <w:p w14:paraId="0BA04784">
            <w:pPr>
              <w:pBdr/>
              <w:spacing w:after="0" w:before="0" w:line="240"/>
              <w:ind/>
              <w:rPr/>
            </w:pPr>
            <w:r>
              <w:rPr>
                <w:rFonts w:ascii="Arial" w:hAnsi="Arial" w:eastAsia="Arial" w:cs="Arial"/>
                <w:b/>
                <w:color w:val="f0f6fc"/>
                <w:sz w:val="24"/>
              </w:rPr>
              <w:t xml:space="preserve">p-value</w:t>
            </w:r>
            <w:r/>
          </w:p>
        </w:tc>
        <w:tc>
          <w:tcPr>
            <w:shd w:val="clear" w:color="0d1117" w:fill="0d1117"/>
            <w:tcBorders>
              <w:top w:val="single" w:color="3d444d" w:sz="6" w:space="0"/>
              <w:left w:val="single" w:color="3d444d" w:sz="6" w:space="0"/>
              <w:bottom w:val="single" w:color="3d444d" w:sz="6" w:space="0"/>
              <w:right w:val="single" w:color="3d444d" w:sz="6" w:space="0"/>
            </w:tcBorders>
            <w:tcMar>
              <w:left w:w="195" w:type="dxa"/>
              <w:top w:w="90" w:type="dxa"/>
              <w:right w:w="195" w:type="dxa"/>
              <w:bottom w:w="90" w:type="dxa"/>
            </w:tcMar>
            <w:tcW w:w="1937" w:type="dxa"/>
            <w:vAlign w:val="center"/>
            <w:textDirection w:val="lrTb"/>
            <w:noWrap w:val="false"/>
          </w:tcPr>
          <w:p w14:paraId="7A5E8527">
            <w:pPr>
              <w:pBdr/>
              <w:spacing w:after="0" w:before="0" w:line="240"/>
              <w:ind/>
              <w:rPr/>
            </w:pPr>
            <w:r>
              <w:rPr>
                <w:rFonts w:ascii="Arial" w:hAnsi="Arial" w:eastAsia="Arial" w:cs="Arial"/>
                <w:b/>
                <w:color w:val="f0f6fc"/>
                <w:sz w:val="24"/>
              </w:rPr>
              <w:t xml:space="preserve">Significant?</w:t>
            </w:r>
            <w:r/>
          </w:p>
        </w:tc>
      </w:tr>
      <w:tr>
        <w:trPr/>
        <w:tc>
          <w:tcPr>
            <w:shd w:val="clear" w:color="0d1117" w:fill="0d1117"/>
            <w:tcBorders>
              <w:top w:val="single" w:color="3d444d" w:sz="6" w:space="0"/>
              <w:left w:val="single" w:color="3d444d" w:sz="6" w:space="0"/>
              <w:bottom w:val="single" w:color="3d444d" w:sz="6" w:space="0"/>
              <w:right w:val="single" w:color="3d444d" w:sz="6" w:space="0"/>
            </w:tcBorders>
            <w:tcMar>
              <w:left w:w="195" w:type="dxa"/>
              <w:top w:w="90" w:type="dxa"/>
              <w:right w:w="195" w:type="dxa"/>
              <w:bottom w:w="90" w:type="dxa"/>
            </w:tcMar>
            <w:tcW w:w="1322" w:type="dxa"/>
            <w:vAlign w:val="center"/>
            <w:textDirection w:val="lrTb"/>
            <w:noWrap w:val="false"/>
          </w:tcPr>
          <w:p w14:paraId="3A03B68F">
            <w:pPr>
              <w:pBdr/>
              <w:spacing w:after="0" w:before="0" w:line="240"/>
              <w:ind/>
              <w:rPr/>
            </w:pPr>
            <w:r>
              <w:rPr>
                <w:rFonts w:ascii="Arial" w:hAnsi="Arial" w:eastAsia="Arial" w:cs="Arial"/>
                <w:b/>
                <w:color w:val="f0f6fc"/>
                <w:sz w:val="24"/>
              </w:rPr>
              <w:t xml:space="preserve">Oil</w:t>
            </w:r>
            <w:r/>
          </w:p>
        </w:tc>
        <w:tc>
          <w:tcPr>
            <w:shd w:val="clear" w:color="0d1117" w:fill="0d1117"/>
            <w:tcBorders>
              <w:top w:val="single" w:color="3d444d" w:sz="6" w:space="0"/>
              <w:left w:val="single" w:color="3d444d" w:sz="6" w:space="0"/>
              <w:bottom w:val="single" w:color="3d444d" w:sz="6" w:space="0"/>
              <w:right w:val="single" w:color="3d444d" w:sz="6" w:space="0"/>
            </w:tcBorders>
            <w:tcMar>
              <w:left w:w="195" w:type="dxa"/>
              <w:top w:w="90" w:type="dxa"/>
              <w:right w:w="195" w:type="dxa"/>
              <w:bottom w:w="90" w:type="dxa"/>
            </w:tcMar>
            <w:tcW w:w="1742" w:type="dxa"/>
            <w:vAlign w:val="center"/>
            <w:textDirection w:val="lrTb"/>
            <w:noWrap w:val="false"/>
          </w:tcPr>
          <w:p w14:paraId="7DCC0E20">
            <w:pPr>
              <w:pBdr/>
              <w:spacing w:after="0" w:before="0" w:line="240"/>
              <w:ind/>
              <w:rPr/>
            </w:pPr>
            <w:r>
              <w:rPr>
                <w:rFonts w:ascii="Arial" w:hAnsi="Arial" w:eastAsia="Arial" w:cs="Arial"/>
                <w:color w:val="f0f6fc"/>
                <w:sz w:val="24"/>
              </w:rPr>
              <w:t xml:space="preserve">Consumption</w:t>
            </w:r>
            <w:r/>
          </w:p>
        </w:tc>
        <w:tc>
          <w:tcPr>
            <w:shd w:val="clear" w:color="0d1117" w:fill="0d1117"/>
            <w:tcBorders>
              <w:top w:val="single" w:color="3d444d" w:sz="6" w:space="0"/>
              <w:left w:val="single" w:color="3d444d" w:sz="6" w:space="0"/>
              <w:bottom w:val="single" w:color="3d444d" w:sz="6" w:space="0"/>
              <w:right w:val="single" w:color="3d444d" w:sz="6" w:space="0"/>
            </w:tcBorders>
            <w:tcMar>
              <w:left w:w="195" w:type="dxa"/>
              <w:top w:w="90" w:type="dxa"/>
              <w:right w:w="195" w:type="dxa"/>
              <w:bottom w:w="90" w:type="dxa"/>
            </w:tcMar>
            <w:tcW w:w="3192" w:type="dxa"/>
            <w:vAlign w:val="center"/>
            <w:textDirection w:val="lrTb"/>
            <w:noWrap w:val="false"/>
          </w:tcPr>
          <w:p w14:paraId="0F4ADE0C">
            <w:pPr>
              <w:pBdr/>
              <w:spacing w:after="0" w:before="0" w:line="240"/>
              <w:ind/>
              <w:rPr/>
            </w:pPr>
            <w:r>
              <w:rPr>
                <w:rFonts w:ascii="Arial" w:hAnsi="Arial" w:eastAsia="Arial" w:cs="Arial"/>
                <w:color w:val="f0f6fc"/>
                <w:sz w:val="24"/>
              </w:rPr>
              <w:t xml:space="preserve">ANOVA (Regions)</w:t>
            </w:r>
            <w:r/>
          </w:p>
        </w:tc>
        <w:tc>
          <w:tcPr>
            <w:shd w:val="clear" w:color="0d1117" w:fill="0d1117"/>
            <w:tcBorders>
              <w:top w:val="single" w:color="3d444d" w:sz="6" w:space="0"/>
              <w:left w:val="single" w:color="3d444d" w:sz="6" w:space="0"/>
              <w:bottom w:val="single" w:color="3d444d" w:sz="6" w:space="0"/>
              <w:right w:val="single" w:color="3d444d" w:sz="6" w:space="0"/>
            </w:tcBorders>
            <w:tcMar>
              <w:left w:w="195" w:type="dxa"/>
              <w:top w:w="90" w:type="dxa"/>
              <w:right w:w="195" w:type="dxa"/>
              <w:bottom w:w="90" w:type="dxa"/>
            </w:tcMar>
            <w:tcW w:w="1160" w:type="dxa"/>
            <w:vAlign w:val="center"/>
            <w:textDirection w:val="lrTb"/>
            <w:noWrap w:val="false"/>
          </w:tcPr>
          <w:p w14:paraId="636C7483">
            <w:pPr>
              <w:pBdr/>
              <w:spacing w:after="0" w:before="0" w:line="240"/>
              <w:ind/>
              <w:rPr/>
            </w:pPr>
            <w:r>
              <w:rPr>
                <w:rFonts w:ascii="Arial" w:hAnsi="Arial" w:eastAsia="Arial" w:cs="Arial"/>
                <w:color w:val="f0f6fc"/>
                <w:sz w:val="24"/>
              </w:rPr>
              <w:t xml:space="preserve">0.000</w:t>
            </w:r>
            <w:r/>
          </w:p>
        </w:tc>
        <w:tc>
          <w:tcPr>
            <w:shd w:val="clear" w:color="0d1117" w:fill="0d1117"/>
            <w:tcBorders>
              <w:top w:val="single" w:color="3d444d" w:sz="6" w:space="0"/>
              <w:left w:val="single" w:color="3d444d" w:sz="6" w:space="0"/>
              <w:bottom w:val="single" w:color="3d444d" w:sz="6" w:space="0"/>
              <w:right w:val="single" w:color="3d444d" w:sz="6" w:space="0"/>
            </w:tcBorders>
            <w:tcMar>
              <w:left w:w="195" w:type="dxa"/>
              <w:top w:w="90" w:type="dxa"/>
              <w:right w:w="195" w:type="dxa"/>
              <w:bottom w:w="90" w:type="dxa"/>
            </w:tcMar>
            <w:tcW w:w="1937" w:type="dxa"/>
            <w:vAlign w:val="center"/>
            <w:textDirection w:val="lrTb"/>
            <w:noWrap w:val="false"/>
          </w:tcPr>
          <w:p w14:paraId="248610C9">
            <w:pPr>
              <w:pBdr/>
              <w:spacing w:after="0" w:before="0" w:line="240"/>
              <w:ind/>
              <w:rPr/>
            </w:pPr>
            <w:r>
              <w:rPr>
                <w:rFonts w:ascii="Arial" w:hAnsi="Arial" w:eastAsia="Arial" w:cs="Arial"/>
                <w:b/>
                <w:color w:val="f0f6fc"/>
                <w:sz w:val="24"/>
              </w:rPr>
              <w:t xml:space="preserve">Yes</w:t>
            </w:r>
            <w:r/>
          </w:p>
        </w:tc>
      </w:tr>
      <w:tr>
        <w:trPr/>
        <w:tc>
          <w:tcPr>
            <w:shd w:val="clear" w:color="151b23" w:fill="151b23"/>
            <w:tcBorders>
              <w:top w:val="single" w:color="3d444d" w:sz="6" w:space="0"/>
              <w:left w:val="single" w:color="3d444d" w:sz="6" w:space="0"/>
              <w:bottom w:val="single" w:color="3d444d" w:sz="6" w:space="0"/>
              <w:right w:val="single" w:color="3d444d" w:sz="6" w:space="0"/>
            </w:tcBorders>
            <w:tcMar>
              <w:left w:w="195" w:type="dxa"/>
              <w:top w:w="90" w:type="dxa"/>
              <w:right w:w="195" w:type="dxa"/>
              <w:bottom w:w="90" w:type="dxa"/>
            </w:tcMar>
            <w:tcW w:w="1322" w:type="dxa"/>
            <w:vAlign w:val="center"/>
            <w:textDirection w:val="lrTb"/>
            <w:noWrap w:val="false"/>
          </w:tcPr>
          <w:p w14:paraId="1913BCF1">
            <w:pPr>
              <w:pBdr/>
              <w:spacing w:after="0" w:before="0" w:line="240"/>
              <w:ind/>
              <w:rPr/>
            </w:pPr>
            <w:r>
              <w:rPr>
                <w:rFonts w:ascii="Arial" w:hAnsi="Arial" w:eastAsia="Arial" w:cs="Arial"/>
                <w:b/>
                <w:color w:val="f0f6fc"/>
                <w:sz w:val="24"/>
              </w:rPr>
              <w:t xml:space="preserve">Oil</w:t>
            </w:r>
            <w:r/>
          </w:p>
        </w:tc>
        <w:tc>
          <w:tcPr>
            <w:shd w:val="clear" w:color="151b23" w:fill="151b23"/>
            <w:tcBorders>
              <w:top w:val="single" w:color="3d444d" w:sz="6" w:space="0"/>
              <w:left w:val="single" w:color="3d444d" w:sz="6" w:space="0"/>
              <w:bottom w:val="single" w:color="3d444d" w:sz="6" w:space="0"/>
              <w:right w:val="single" w:color="3d444d" w:sz="6" w:space="0"/>
            </w:tcBorders>
            <w:tcMar>
              <w:left w:w="195" w:type="dxa"/>
              <w:top w:w="90" w:type="dxa"/>
              <w:right w:w="195" w:type="dxa"/>
              <w:bottom w:w="90" w:type="dxa"/>
            </w:tcMar>
            <w:tcW w:w="1742" w:type="dxa"/>
            <w:vAlign w:val="center"/>
            <w:textDirection w:val="lrTb"/>
            <w:noWrap w:val="false"/>
          </w:tcPr>
          <w:p w14:paraId="5DBC0FE2">
            <w:pPr>
              <w:pBdr/>
              <w:spacing w:after="0" w:before="0" w:line="240"/>
              <w:ind/>
              <w:rPr/>
            </w:pPr>
            <w:r>
              <w:rPr>
                <w:rFonts w:ascii="Arial" w:hAnsi="Arial" w:eastAsia="Arial" w:cs="Arial"/>
                <w:color w:val="f0f6fc"/>
                <w:sz w:val="24"/>
              </w:rPr>
              <w:t xml:space="preserve">Consumption</w:t>
            </w:r>
            <w:r/>
          </w:p>
        </w:tc>
        <w:tc>
          <w:tcPr>
            <w:shd w:val="clear" w:color="151b23" w:fill="151b23"/>
            <w:tcBorders>
              <w:top w:val="single" w:color="3d444d" w:sz="6" w:space="0"/>
              <w:left w:val="single" w:color="3d444d" w:sz="6" w:space="0"/>
              <w:bottom w:val="single" w:color="3d444d" w:sz="6" w:space="0"/>
              <w:right w:val="single" w:color="3d444d" w:sz="6" w:space="0"/>
            </w:tcBorders>
            <w:tcMar>
              <w:left w:w="195" w:type="dxa"/>
              <w:top w:w="90" w:type="dxa"/>
              <w:right w:w="195" w:type="dxa"/>
              <w:bottom w:w="90" w:type="dxa"/>
            </w:tcMar>
            <w:tcW w:w="3192" w:type="dxa"/>
            <w:vAlign w:val="center"/>
            <w:textDirection w:val="lrTb"/>
            <w:noWrap w:val="false"/>
          </w:tcPr>
          <w:p w14:paraId="2C1BC985">
            <w:pPr>
              <w:pBdr/>
              <w:spacing w:after="0" w:before="0" w:line="240"/>
              <w:ind/>
              <w:rPr/>
            </w:pPr>
            <w:r>
              <w:rPr>
                <w:rFonts w:ascii="Arial" w:hAnsi="Arial" w:eastAsia="Arial" w:cs="Arial"/>
                <w:color w:val="f0f6fc"/>
                <w:sz w:val="24"/>
              </w:rPr>
              <w:t xml:space="preserve">T-test (USA vs China)</w:t>
            </w:r>
            <w:r/>
          </w:p>
        </w:tc>
        <w:tc>
          <w:tcPr>
            <w:shd w:val="clear" w:color="151b23" w:fill="151b23"/>
            <w:tcBorders>
              <w:top w:val="single" w:color="3d444d" w:sz="6" w:space="0"/>
              <w:left w:val="single" w:color="3d444d" w:sz="6" w:space="0"/>
              <w:bottom w:val="single" w:color="3d444d" w:sz="6" w:space="0"/>
              <w:right w:val="single" w:color="3d444d" w:sz="6" w:space="0"/>
            </w:tcBorders>
            <w:tcMar>
              <w:left w:w="195" w:type="dxa"/>
              <w:top w:w="90" w:type="dxa"/>
              <w:right w:w="195" w:type="dxa"/>
              <w:bottom w:w="90" w:type="dxa"/>
            </w:tcMar>
            <w:tcW w:w="1160" w:type="dxa"/>
            <w:vAlign w:val="center"/>
            <w:textDirection w:val="lrTb"/>
            <w:noWrap w:val="false"/>
          </w:tcPr>
          <w:p w14:paraId="2BC5CE0E">
            <w:pPr>
              <w:pBdr/>
              <w:spacing w:after="0" w:before="0" w:line="240"/>
              <w:ind/>
              <w:rPr/>
            </w:pPr>
            <w:r>
              <w:rPr>
                <w:rFonts w:ascii="Arial" w:hAnsi="Arial" w:eastAsia="Arial" w:cs="Arial"/>
                <w:color w:val="f0f6fc"/>
                <w:sz w:val="24"/>
              </w:rPr>
              <w:t xml:space="preserve">0.000</w:t>
            </w:r>
            <w:r/>
          </w:p>
        </w:tc>
        <w:tc>
          <w:tcPr>
            <w:shd w:val="clear" w:color="151b23" w:fill="151b23"/>
            <w:tcBorders>
              <w:top w:val="single" w:color="3d444d" w:sz="6" w:space="0"/>
              <w:left w:val="single" w:color="3d444d" w:sz="6" w:space="0"/>
              <w:bottom w:val="single" w:color="3d444d" w:sz="6" w:space="0"/>
              <w:right w:val="single" w:color="3d444d" w:sz="6" w:space="0"/>
            </w:tcBorders>
            <w:tcMar>
              <w:left w:w="195" w:type="dxa"/>
              <w:top w:w="90" w:type="dxa"/>
              <w:right w:w="195" w:type="dxa"/>
              <w:bottom w:w="90" w:type="dxa"/>
            </w:tcMar>
            <w:tcW w:w="1937" w:type="dxa"/>
            <w:vAlign w:val="center"/>
            <w:textDirection w:val="lrTb"/>
            <w:noWrap w:val="false"/>
          </w:tcPr>
          <w:p w14:paraId="2D9830C1">
            <w:pPr>
              <w:pBdr/>
              <w:spacing w:after="0" w:before="0" w:line="240"/>
              <w:ind/>
              <w:rPr/>
            </w:pPr>
            <w:r>
              <w:rPr>
                <w:rFonts w:ascii="Arial" w:hAnsi="Arial" w:eastAsia="Arial" w:cs="Arial"/>
                <w:b/>
                <w:color w:val="f0f6fc"/>
                <w:sz w:val="24"/>
              </w:rPr>
              <w:t xml:space="preserve">Yes</w:t>
            </w:r>
            <w:r/>
          </w:p>
        </w:tc>
      </w:tr>
      <w:tr>
        <w:trPr/>
        <w:tc>
          <w:tcPr>
            <w:shd w:val="clear" w:color="0d1117" w:fill="0d1117"/>
            <w:tcBorders>
              <w:top w:val="single" w:color="3d444d" w:sz="6" w:space="0"/>
              <w:left w:val="single" w:color="3d444d" w:sz="6" w:space="0"/>
              <w:bottom w:val="single" w:color="3d444d" w:sz="6" w:space="0"/>
              <w:right w:val="single" w:color="3d444d" w:sz="6" w:space="0"/>
            </w:tcBorders>
            <w:tcMar>
              <w:left w:w="195" w:type="dxa"/>
              <w:top w:w="90" w:type="dxa"/>
              <w:right w:w="195" w:type="dxa"/>
              <w:bottom w:w="90" w:type="dxa"/>
            </w:tcMar>
            <w:tcW w:w="1322" w:type="dxa"/>
            <w:vAlign w:val="center"/>
            <w:textDirection w:val="lrTb"/>
            <w:noWrap w:val="false"/>
          </w:tcPr>
          <w:p w14:paraId="3685A0CA">
            <w:pPr>
              <w:pBdr/>
              <w:spacing w:after="0" w:before="0" w:line="240"/>
              <w:ind/>
              <w:rPr/>
            </w:pPr>
            <w:r>
              <w:rPr>
                <w:rFonts w:ascii="Arial" w:hAnsi="Arial" w:eastAsia="Arial" w:cs="Arial"/>
                <w:b/>
                <w:color w:val="f0f6fc"/>
                <w:sz w:val="24"/>
              </w:rPr>
              <w:t xml:space="preserve">Oil</w:t>
            </w:r>
            <w:r/>
          </w:p>
        </w:tc>
        <w:tc>
          <w:tcPr>
            <w:shd w:val="clear" w:color="0d1117" w:fill="0d1117"/>
            <w:tcBorders>
              <w:top w:val="single" w:color="3d444d" w:sz="6" w:space="0"/>
              <w:left w:val="single" w:color="3d444d" w:sz="6" w:space="0"/>
              <w:bottom w:val="single" w:color="3d444d" w:sz="6" w:space="0"/>
              <w:right w:val="single" w:color="3d444d" w:sz="6" w:space="0"/>
            </w:tcBorders>
            <w:tcMar>
              <w:left w:w="195" w:type="dxa"/>
              <w:top w:w="90" w:type="dxa"/>
              <w:right w:w="195" w:type="dxa"/>
              <w:bottom w:w="90" w:type="dxa"/>
            </w:tcMar>
            <w:tcW w:w="1742" w:type="dxa"/>
            <w:vAlign w:val="center"/>
            <w:textDirection w:val="lrTb"/>
            <w:noWrap w:val="false"/>
          </w:tcPr>
          <w:p w14:paraId="0B33A526">
            <w:pPr>
              <w:pBdr/>
              <w:spacing w:after="0" w:before="0" w:line="240"/>
              <w:ind/>
              <w:rPr/>
            </w:pPr>
            <w:r>
              <w:rPr>
                <w:rFonts w:ascii="Arial" w:hAnsi="Arial" w:eastAsia="Arial" w:cs="Arial"/>
                <w:color w:val="f0f6fc"/>
                <w:sz w:val="24"/>
              </w:rPr>
              <w:t xml:space="preserve">Production</w:t>
            </w:r>
            <w:r/>
          </w:p>
        </w:tc>
        <w:tc>
          <w:tcPr>
            <w:shd w:val="clear" w:color="0d1117" w:fill="0d1117"/>
            <w:tcBorders>
              <w:top w:val="single" w:color="3d444d" w:sz="6" w:space="0"/>
              <w:left w:val="single" w:color="3d444d" w:sz="6" w:space="0"/>
              <w:bottom w:val="single" w:color="3d444d" w:sz="6" w:space="0"/>
              <w:right w:val="single" w:color="3d444d" w:sz="6" w:space="0"/>
            </w:tcBorders>
            <w:tcMar>
              <w:left w:w="195" w:type="dxa"/>
              <w:top w:w="90" w:type="dxa"/>
              <w:right w:w="195" w:type="dxa"/>
              <w:bottom w:w="90" w:type="dxa"/>
            </w:tcMar>
            <w:tcW w:w="3192" w:type="dxa"/>
            <w:vAlign w:val="center"/>
            <w:textDirection w:val="lrTb"/>
            <w:noWrap w:val="false"/>
          </w:tcPr>
          <w:p w14:paraId="15D9AD60">
            <w:pPr>
              <w:pBdr/>
              <w:spacing w:after="0" w:before="0" w:line="240"/>
              <w:ind/>
              <w:rPr/>
            </w:pPr>
            <w:r>
              <w:rPr>
                <w:rFonts w:ascii="Arial" w:hAnsi="Arial" w:eastAsia="Arial" w:cs="Arial"/>
                <w:color w:val="f0f6fc"/>
                <w:sz w:val="24"/>
              </w:rPr>
              <w:t xml:space="preserve">T-test (USA vs Saudi Arabia)</w:t>
            </w:r>
            <w:r/>
          </w:p>
        </w:tc>
        <w:tc>
          <w:tcPr>
            <w:shd w:val="clear" w:color="0d1117" w:fill="0d1117"/>
            <w:tcBorders>
              <w:top w:val="single" w:color="3d444d" w:sz="6" w:space="0"/>
              <w:left w:val="single" w:color="3d444d" w:sz="6" w:space="0"/>
              <w:bottom w:val="single" w:color="3d444d" w:sz="6" w:space="0"/>
              <w:right w:val="single" w:color="3d444d" w:sz="6" w:space="0"/>
            </w:tcBorders>
            <w:tcMar>
              <w:left w:w="195" w:type="dxa"/>
              <w:top w:w="90" w:type="dxa"/>
              <w:right w:w="195" w:type="dxa"/>
              <w:bottom w:w="90" w:type="dxa"/>
            </w:tcMar>
            <w:tcW w:w="1160" w:type="dxa"/>
            <w:vAlign w:val="center"/>
            <w:textDirection w:val="lrTb"/>
            <w:noWrap w:val="false"/>
          </w:tcPr>
          <w:p w14:paraId="7DB3090F">
            <w:pPr>
              <w:pBdr/>
              <w:spacing w:after="0" w:before="0" w:line="240"/>
              <w:ind/>
              <w:rPr/>
            </w:pPr>
            <w:r>
              <w:rPr>
                <w:rFonts w:ascii="Arial" w:hAnsi="Arial" w:eastAsia="Arial" w:cs="Arial"/>
                <w:color w:val="f0f6fc"/>
                <w:sz w:val="24"/>
              </w:rPr>
              <w:t xml:space="preserve">0.0007</w:t>
            </w:r>
            <w:r/>
          </w:p>
        </w:tc>
        <w:tc>
          <w:tcPr>
            <w:shd w:val="clear" w:color="0d1117" w:fill="0d1117"/>
            <w:tcBorders>
              <w:top w:val="single" w:color="3d444d" w:sz="6" w:space="0"/>
              <w:left w:val="single" w:color="3d444d" w:sz="6" w:space="0"/>
              <w:bottom w:val="single" w:color="3d444d" w:sz="6" w:space="0"/>
              <w:right w:val="single" w:color="3d444d" w:sz="6" w:space="0"/>
            </w:tcBorders>
            <w:tcMar>
              <w:left w:w="195" w:type="dxa"/>
              <w:top w:w="90" w:type="dxa"/>
              <w:right w:w="195" w:type="dxa"/>
              <w:bottom w:w="90" w:type="dxa"/>
            </w:tcMar>
            <w:tcW w:w="1937" w:type="dxa"/>
            <w:vAlign w:val="center"/>
            <w:textDirection w:val="lrTb"/>
            <w:noWrap w:val="false"/>
          </w:tcPr>
          <w:p w14:paraId="15A73936">
            <w:pPr>
              <w:pBdr/>
              <w:spacing w:after="0" w:before="0" w:line="240"/>
              <w:ind/>
              <w:rPr/>
            </w:pPr>
            <w:r>
              <w:rPr>
                <w:rFonts w:ascii="Arial" w:hAnsi="Arial" w:eastAsia="Arial" w:cs="Arial"/>
                <w:b/>
                <w:color w:val="f0f6fc"/>
                <w:sz w:val="24"/>
              </w:rPr>
              <w:t xml:space="preserve">Yes</w:t>
            </w:r>
            <w:r/>
          </w:p>
        </w:tc>
      </w:tr>
      <w:tr>
        <w:trPr/>
        <w:tc>
          <w:tcPr>
            <w:shd w:val="clear" w:color="151b23" w:fill="151b23"/>
            <w:tcBorders>
              <w:top w:val="single" w:color="3d444d" w:sz="6" w:space="0"/>
              <w:left w:val="single" w:color="3d444d" w:sz="6" w:space="0"/>
              <w:bottom w:val="single" w:color="3d444d" w:sz="6" w:space="0"/>
              <w:right w:val="single" w:color="3d444d" w:sz="6" w:space="0"/>
            </w:tcBorders>
            <w:tcMar>
              <w:left w:w="195" w:type="dxa"/>
              <w:top w:w="90" w:type="dxa"/>
              <w:right w:w="195" w:type="dxa"/>
              <w:bottom w:w="90" w:type="dxa"/>
            </w:tcMar>
            <w:tcW w:w="1322" w:type="dxa"/>
            <w:vAlign w:val="center"/>
            <w:textDirection w:val="lrTb"/>
            <w:noWrap w:val="false"/>
          </w:tcPr>
          <w:p w14:paraId="33C214D2">
            <w:pPr>
              <w:pBdr/>
              <w:spacing w:after="0" w:before="0" w:line="240"/>
              <w:ind/>
              <w:rPr/>
            </w:pPr>
            <w:r>
              <w:rPr>
                <w:rFonts w:ascii="Arial" w:hAnsi="Arial" w:eastAsia="Arial" w:cs="Arial"/>
                <w:b/>
                <w:color w:val="f0f6fc"/>
                <w:sz w:val="24"/>
              </w:rPr>
              <w:t xml:space="preserve">Gas</w:t>
            </w:r>
            <w:r/>
          </w:p>
        </w:tc>
        <w:tc>
          <w:tcPr>
            <w:shd w:val="clear" w:color="151b23" w:fill="151b23"/>
            <w:tcBorders>
              <w:top w:val="single" w:color="3d444d" w:sz="6" w:space="0"/>
              <w:left w:val="single" w:color="3d444d" w:sz="6" w:space="0"/>
              <w:bottom w:val="single" w:color="3d444d" w:sz="6" w:space="0"/>
              <w:right w:val="single" w:color="3d444d" w:sz="6" w:space="0"/>
            </w:tcBorders>
            <w:tcMar>
              <w:left w:w="195" w:type="dxa"/>
              <w:top w:w="90" w:type="dxa"/>
              <w:right w:w="195" w:type="dxa"/>
              <w:bottom w:w="90" w:type="dxa"/>
            </w:tcMar>
            <w:tcW w:w="1742" w:type="dxa"/>
            <w:vAlign w:val="center"/>
            <w:textDirection w:val="lrTb"/>
            <w:noWrap w:val="false"/>
          </w:tcPr>
          <w:p w14:paraId="794C6DBE">
            <w:pPr>
              <w:pBdr/>
              <w:spacing w:after="0" w:before="0" w:line="240"/>
              <w:ind/>
              <w:rPr/>
            </w:pPr>
            <w:r>
              <w:rPr>
                <w:rFonts w:ascii="Arial" w:hAnsi="Arial" w:eastAsia="Arial" w:cs="Arial"/>
                <w:color w:val="f0f6fc"/>
                <w:sz w:val="24"/>
              </w:rPr>
              <w:t xml:space="preserve">Production</w:t>
            </w:r>
            <w:r/>
          </w:p>
        </w:tc>
        <w:tc>
          <w:tcPr>
            <w:shd w:val="clear" w:color="151b23" w:fill="151b23"/>
            <w:tcBorders>
              <w:top w:val="single" w:color="3d444d" w:sz="6" w:space="0"/>
              <w:left w:val="single" w:color="3d444d" w:sz="6" w:space="0"/>
              <w:bottom w:val="single" w:color="3d444d" w:sz="6" w:space="0"/>
              <w:right w:val="single" w:color="3d444d" w:sz="6" w:space="0"/>
            </w:tcBorders>
            <w:tcMar>
              <w:left w:w="195" w:type="dxa"/>
              <w:top w:w="90" w:type="dxa"/>
              <w:right w:w="195" w:type="dxa"/>
              <w:bottom w:w="90" w:type="dxa"/>
            </w:tcMar>
            <w:tcW w:w="3192" w:type="dxa"/>
            <w:vAlign w:val="center"/>
            <w:textDirection w:val="lrTb"/>
            <w:noWrap w:val="false"/>
          </w:tcPr>
          <w:p w14:paraId="7908948C">
            <w:pPr>
              <w:pBdr/>
              <w:spacing w:after="0" w:before="0" w:line="240"/>
              <w:ind/>
              <w:rPr/>
            </w:pPr>
            <w:r>
              <w:rPr>
                <w:rFonts w:ascii="Arial" w:hAnsi="Arial" w:eastAsia="Arial" w:cs="Arial"/>
                <w:color w:val="f0f6fc"/>
                <w:sz w:val="24"/>
              </w:rPr>
              <w:t xml:space="preserve">T-test (USA vs Russia)</w:t>
            </w:r>
            <w:r/>
          </w:p>
        </w:tc>
        <w:tc>
          <w:tcPr>
            <w:shd w:val="clear" w:color="151b23" w:fill="151b23"/>
            <w:tcBorders>
              <w:top w:val="single" w:color="3d444d" w:sz="6" w:space="0"/>
              <w:left w:val="single" w:color="3d444d" w:sz="6" w:space="0"/>
              <w:bottom w:val="single" w:color="3d444d" w:sz="6" w:space="0"/>
              <w:right w:val="single" w:color="3d444d" w:sz="6" w:space="0"/>
            </w:tcBorders>
            <w:tcMar>
              <w:left w:w="195" w:type="dxa"/>
              <w:top w:w="90" w:type="dxa"/>
              <w:right w:w="195" w:type="dxa"/>
              <w:bottom w:w="90" w:type="dxa"/>
            </w:tcMar>
            <w:tcW w:w="1160" w:type="dxa"/>
            <w:vAlign w:val="center"/>
            <w:textDirection w:val="lrTb"/>
            <w:noWrap w:val="false"/>
          </w:tcPr>
          <w:p w14:paraId="516FFDEB">
            <w:pPr>
              <w:pBdr/>
              <w:spacing w:after="0" w:before="0" w:line="240"/>
              <w:ind/>
              <w:rPr/>
            </w:pPr>
            <w:r>
              <w:rPr>
                <w:rFonts w:ascii="Arial" w:hAnsi="Arial" w:eastAsia="Arial" w:cs="Arial"/>
                <w:b/>
                <w:color w:val="f0f6fc"/>
                <w:sz w:val="24"/>
              </w:rPr>
              <w:t xml:space="preserve">0.777</w:t>
            </w:r>
            <w:r/>
          </w:p>
        </w:tc>
        <w:tc>
          <w:tcPr>
            <w:shd w:val="clear" w:color="151b23" w:fill="151b23"/>
            <w:tcBorders>
              <w:top w:val="single" w:color="3d444d" w:sz="6" w:space="0"/>
              <w:left w:val="single" w:color="3d444d" w:sz="6" w:space="0"/>
              <w:bottom w:val="single" w:color="3d444d" w:sz="6" w:space="0"/>
              <w:right w:val="single" w:color="3d444d" w:sz="6" w:space="0"/>
            </w:tcBorders>
            <w:tcMar>
              <w:left w:w="195" w:type="dxa"/>
              <w:top w:w="90" w:type="dxa"/>
              <w:right w:w="195" w:type="dxa"/>
              <w:bottom w:w="90" w:type="dxa"/>
            </w:tcMar>
            <w:tcW w:w="1937" w:type="dxa"/>
            <w:vAlign w:val="center"/>
            <w:textDirection w:val="lrTb"/>
            <w:noWrap w:val="false"/>
          </w:tcPr>
          <w:p w14:paraId="38A722A5">
            <w:pPr>
              <w:pBdr/>
              <w:spacing w:after="0" w:before="0" w:line="240"/>
              <w:ind/>
              <w:rPr/>
            </w:pPr>
            <w:r>
              <w:rPr>
                <w:rFonts w:ascii="Arial" w:hAnsi="Arial" w:eastAsia="Arial" w:cs="Arial"/>
                <w:b/>
                <w:color w:val="f0f6fc"/>
                <w:sz w:val="24"/>
              </w:rPr>
              <w:t xml:space="preserve">No</w:t>
            </w:r>
            <w:r/>
          </w:p>
        </w:tc>
      </w:tr>
      <w:tr>
        <w:trPr/>
        <w:tc>
          <w:tcPr>
            <w:shd w:val="clear" w:color="0d1117" w:fill="0d1117"/>
            <w:tcBorders>
              <w:top w:val="single" w:color="3d444d" w:sz="6" w:space="0"/>
              <w:left w:val="single" w:color="3d444d" w:sz="6" w:space="0"/>
              <w:bottom w:val="single" w:color="3d444d" w:sz="6" w:space="0"/>
              <w:right w:val="single" w:color="3d444d" w:sz="6" w:space="0"/>
            </w:tcBorders>
            <w:tcMar>
              <w:left w:w="195" w:type="dxa"/>
              <w:top w:w="90" w:type="dxa"/>
              <w:right w:w="195" w:type="dxa"/>
              <w:bottom w:w="90" w:type="dxa"/>
            </w:tcMar>
            <w:tcW w:w="1322" w:type="dxa"/>
            <w:vAlign w:val="center"/>
            <w:textDirection w:val="lrTb"/>
            <w:noWrap w:val="false"/>
          </w:tcPr>
          <w:p w14:paraId="7706065D">
            <w:pPr>
              <w:pBdr/>
              <w:spacing w:after="0" w:before="0" w:line="240"/>
              <w:ind/>
              <w:rPr/>
            </w:pPr>
            <w:r>
              <w:rPr>
                <w:rFonts w:ascii="Arial" w:hAnsi="Arial" w:eastAsia="Arial" w:cs="Arial"/>
                <w:b/>
                <w:color w:val="f0f6fc"/>
                <w:sz w:val="24"/>
              </w:rPr>
              <w:t xml:space="preserve">Coal</w:t>
            </w:r>
            <w:r/>
          </w:p>
        </w:tc>
        <w:tc>
          <w:tcPr>
            <w:shd w:val="clear" w:color="0d1117" w:fill="0d1117"/>
            <w:tcBorders>
              <w:top w:val="single" w:color="3d444d" w:sz="6" w:space="0"/>
              <w:left w:val="single" w:color="3d444d" w:sz="6" w:space="0"/>
              <w:bottom w:val="single" w:color="3d444d" w:sz="6" w:space="0"/>
              <w:right w:val="single" w:color="3d444d" w:sz="6" w:space="0"/>
            </w:tcBorders>
            <w:tcMar>
              <w:left w:w="195" w:type="dxa"/>
              <w:top w:w="90" w:type="dxa"/>
              <w:right w:w="195" w:type="dxa"/>
              <w:bottom w:w="90" w:type="dxa"/>
            </w:tcMar>
            <w:tcW w:w="1742" w:type="dxa"/>
            <w:vAlign w:val="center"/>
            <w:textDirection w:val="lrTb"/>
            <w:noWrap w:val="false"/>
          </w:tcPr>
          <w:p w14:paraId="7D1E4D86">
            <w:pPr>
              <w:pBdr/>
              <w:spacing w:after="0" w:before="0" w:line="240"/>
              <w:ind/>
              <w:rPr/>
            </w:pPr>
            <w:r>
              <w:rPr>
                <w:rFonts w:ascii="Arial" w:hAnsi="Arial" w:eastAsia="Arial" w:cs="Arial"/>
                <w:color w:val="f0f6fc"/>
                <w:sz w:val="24"/>
              </w:rPr>
              <w:t xml:space="preserve">Production</w:t>
            </w:r>
            <w:r/>
          </w:p>
        </w:tc>
        <w:tc>
          <w:tcPr>
            <w:shd w:val="clear" w:color="0d1117" w:fill="0d1117"/>
            <w:tcBorders>
              <w:top w:val="single" w:color="3d444d" w:sz="6" w:space="0"/>
              <w:left w:val="single" w:color="3d444d" w:sz="6" w:space="0"/>
              <w:bottom w:val="single" w:color="3d444d" w:sz="6" w:space="0"/>
              <w:right w:val="single" w:color="3d444d" w:sz="6" w:space="0"/>
            </w:tcBorders>
            <w:tcMar>
              <w:left w:w="195" w:type="dxa"/>
              <w:top w:w="90" w:type="dxa"/>
              <w:right w:w="195" w:type="dxa"/>
              <w:bottom w:w="90" w:type="dxa"/>
            </w:tcMar>
            <w:tcW w:w="3192" w:type="dxa"/>
            <w:vAlign w:val="center"/>
            <w:textDirection w:val="lrTb"/>
            <w:noWrap w:val="false"/>
          </w:tcPr>
          <w:p w14:paraId="07ABD110">
            <w:pPr>
              <w:pBdr/>
              <w:spacing w:after="0" w:before="0" w:line="240"/>
              <w:ind/>
              <w:rPr/>
            </w:pPr>
            <w:r>
              <w:rPr>
                <w:rFonts w:ascii="Arial" w:hAnsi="Arial" w:eastAsia="Arial" w:cs="Arial"/>
                <w:color w:val="f0f6fc"/>
                <w:sz w:val="24"/>
              </w:rPr>
              <w:t xml:space="preserve">T-test (China vs USA)</w:t>
            </w:r>
            <w:r/>
          </w:p>
        </w:tc>
        <w:tc>
          <w:tcPr>
            <w:shd w:val="clear" w:color="0d1117" w:fill="0d1117"/>
            <w:tcBorders>
              <w:top w:val="single" w:color="3d444d" w:sz="6" w:space="0"/>
              <w:left w:val="single" w:color="3d444d" w:sz="6" w:space="0"/>
              <w:bottom w:val="single" w:color="3d444d" w:sz="6" w:space="0"/>
              <w:right w:val="single" w:color="3d444d" w:sz="6" w:space="0"/>
            </w:tcBorders>
            <w:tcMar>
              <w:left w:w="195" w:type="dxa"/>
              <w:top w:w="90" w:type="dxa"/>
              <w:right w:w="195" w:type="dxa"/>
              <w:bottom w:w="90" w:type="dxa"/>
            </w:tcMar>
            <w:tcW w:w="1160" w:type="dxa"/>
            <w:vAlign w:val="center"/>
            <w:textDirection w:val="lrTb"/>
            <w:noWrap w:val="false"/>
          </w:tcPr>
          <w:p w14:paraId="6FFF2A6F">
            <w:pPr>
              <w:pBdr/>
              <w:spacing w:after="0" w:before="0" w:line="240"/>
              <w:ind/>
              <w:rPr/>
            </w:pPr>
            <w:r>
              <w:rPr>
                <w:rFonts w:ascii="Arial" w:hAnsi="Arial" w:eastAsia="Arial" w:cs="Arial"/>
                <w:color w:val="f0f6fc"/>
                <w:sz w:val="24"/>
              </w:rPr>
              <w:t xml:space="preserve">0.054</w:t>
            </w:r>
            <w:r/>
          </w:p>
        </w:tc>
        <w:tc>
          <w:tcPr>
            <w:shd w:val="clear" w:color="0d1117" w:fill="0d1117"/>
            <w:tcBorders>
              <w:top w:val="single" w:color="3d444d" w:sz="6" w:space="0"/>
              <w:left w:val="single" w:color="3d444d" w:sz="6" w:space="0"/>
              <w:bottom w:val="single" w:color="3d444d" w:sz="6" w:space="0"/>
              <w:right w:val="single" w:color="3d444d" w:sz="6" w:space="0"/>
            </w:tcBorders>
            <w:tcMar>
              <w:left w:w="195" w:type="dxa"/>
              <w:top w:w="90" w:type="dxa"/>
              <w:right w:w="195" w:type="dxa"/>
              <w:bottom w:w="90" w:type="dxa"/>
            </w:tcMar>
            <w:tcW w:w="1937" w:type="dxa"/>
            <w:vAlign w:val="center"/>
            <w:textDirection w:val="lrTb"/>
            <w:noWrap w:val="false"/>
          </w:tcPr>
          <w:p w14:paraId="2164DA0A">
            <w:pPr>
              <w:pBdr/>
              <w:spacing w:after="0" w:before="0" w:line="240"/>
              <w:ind/>
              <w:rPr/>
            </w:pPr>
            <w:r>
              <w:rPr>
                <w:rFonts w:ascii="Arial" w:hAnsi="Arial" w:eastAsia="Arial" w:cs="Arial"/>
                <w:b/>
                <w:color w:val="f0f6fc"/>
                <w:sz w:val="24"/>
              </w:rPr>
              <w:t xml:space="preserve">No</w:t>
            </w:r>
            <w:r>
              <w:rPr>
                <w:rFonts w:ascii="Arial" w:hAnsi="Arial" w:eastAsia="Arial" w:cs="Arial"/>
                <w:color w:val="f0f6fc"/>
                <w:sz w:val="24"/>
              </w:rPr>
              <w:t xml:space="preserve"> (borderline)</w:t>
            </w:r>
            <w:r/>
          </w:p>
        </w:tc>
      </w:tr>
      <w:tr>
        <w:trPr/>
        <w:tc>
          <w:tcPr>
            <w:shd w:val="clear" w:color="151b23" w:fill="151b23"/>
            <w:tcBorders>
              <w:top w:val="single" w:color="3d444d" w:sz="6" w:space="0"/>
              <w:left w:val="single" w:color="3d444d" w:sz="6" w:space="0"/>
              <w:bottom w:val="single" w:color="3d444d" w:sz="6" w:space="0"/>
              <w:right w:val="single" w:color="3d444d" w:sz="6" w:space="0"/>
            </w:tcBorders>
            <w:tcMar>
              <w:left w:w="195" w:type="dxa"/>
              <w:top w:w="90" w:type="dxa"/>
              <w:right w:w="195" w:type="dxa"/>
              <w:bottom w:w="90" w:type="dxa"/>
            </w:tcMar>
            <w:tcW w:w="1322" w:type="dxa"/>
            <w:vAlign w:val="center"/>
            <w:textDirection w:val="lrTb"/>
            <w:noWrap w:val="false"/>
          </w:tcPr>
          <w:p w14:paraId="0619EF18">
            <w:pPr>
              <w:pBdr/>
              <w:spacing w:after="0" w:before="0" w:line="240"/>
              <w:ind/>
              <w:rPr/>
            </w:pPr>
            <w:r>
              <w:rPr>
                <w:rFonts w:ascii="Arial" w:hAnsi="Arial" w:eastAsia="Arial" w:cs="Arial"/>
                <w:b/>
                <w:color w:val="f0f6fc"/>
                <w:sz w:val="24"/>
              </w:rPr>
              <w:t xml:space="preserve">CO2</w:t>
            </w:r>
            <w:r/>
          </w:p>
        </w:tc>
        <w:tc>
          <w:tcPr>
            <w:shd w:val="clear" w:color="151b23" w:fill="151b23"/>
            <w:tcBorders>
              <w:top w:val="single" w:color="3d444d" w:sz="6" w:space="0"/>
              <w:left w:val="single" w:color="3d444d" w:sz="6" w:space="0"/>
              <w:bottom w:val="single" w:color="3d444d" w:sz="6" w:space="0"/>
              <w:right w:val="single" w:color="3d444d" w:sz="6" w:space="0"/>
            </w:tcBorders>
            <w:tcMar>
              <w:left w:w="195" w:type="dxa"/>
              <w:top w:w="90" w:type="dxa"/>
              <w:right w:w="195" w:type="dxa"/>
              <w:bottom w:w="90" w:type="dxa"/>
            </w:tcMar>
            <w:tcW w:w="1742" w:type="dxa"/>
            <w:vAlign w:val="center"/>
            <w:textDirection w:val="lrTb"/>
            <w:noWrap w:val="false"/>
          </w:tcPr>
          <w:p w14:paraId="0464D2A8">
            <w:pPr>
              <w:pBdr/>
              <w:spacing w:after="0" w:before="0" w:line="240"/>
              <w:ind/>
              <w:rPr/>
            </w:pPr>
            <w:r>
              <w:rPr>
                <w:rFonts w:ascii="Arial" w:hAnsi="Arial" w:eastAsia="Arial" w:cs="Arial"/>
                <w:color w:val="f0f6fc"/>
                <w:sz w:val="24"/>
              </w:rPr>
              <w:t xml:space="preserve">Emissions</w:t>
            </w:r>
            <w:r/>
          </w:p>
        </w:tc>
        <w:tc>
          <w:tcPr>
            <w:shd w:val="clear" w:color="151b23" w:fill="151b23"/>
            <w:tcBorders>
              <w:top w:val="single" w:color="3d444d" w:sz="6" w:space="0"/>
              <w:left w:val="single" w:color="3d444d" w:sz="6" w:space="0"/>
              <w:bottom w:val="single" w:color="3d444d" w:sz="6" w:space="0"/>
              <w:right w:val="single" w:color="3d444d" w:sz="6" w:space="0"/>
            </w:tcBorders>
            <w:tcMar>
              <w:left w:w="195" w:type="dxa"/>
              <w:top w:w="90" w:type="dxa"/>
              <w:right w:w="195" w:type="dxa"/>
              <w:bottom w:w="90" w:type="dxa"/>
            </w:tcMar>
            <w:tcW w:w="3192" w:type="dxa"/>
            <w:vAlign w:val="center"/>
            <w:textDirection w:val="lrTb"/>
            <w:noWrap w:val="false"/>
          </w:tcPr>
          <w:p w14:paraId="2C8C4735">
            <w:pPr>
              <w:pBdr/>
              <w:spacing w:after="0" w:before="0" w:line="240"/>
              <w:ind/>
              <w:rPr/>
            </w:pPr>
            <w:r>
              <w:rPr>
                <w:rFonts w:ascii="Arial" w:hAnsi="Arial" w:eastAsia="Arial" w:cs="Arial"/>
                <w:color w:val="f0f6fc"/>
                <w:sz w:val="24"/>
              </w:rPr>
              <w:t xml:space="preserve">ANOVA (Regions)</w:t>
            </w:r>
            <w:r/>
          </w:p>
        </w:tc>
        <w:tc>
          <w:tcPr>
            <w:shd w:val="clear" w:color="151b23" w:fill="151b23"/>
            <w:tcBorders>
              <w:top w:val="single" w:color="3d444d" w:sz="6" w:space="0"/>
              <w:left w:val="single" w:color="3d444d" w:sz="6" w:space="0"/>
              <w:bottom w:val="single" w:color="3d444d" w:sz="6" w:space="0"/>
              <w:right w:val="single" w:color="3d444d" w:sz="6" w:space="0"/>
            </w:tcBorders>
            <w:tcMar>
              <w:left w:w="195" w:type="dxa"/>
              <w:top w:w="90" w:type="dxa"/>
              <w:right w:w="195" w:type="dxa"/>
              <w:bottom w:w="90" w:type="dxa"/>
            </w:tcMar>
            <w:tcW w:w="1160" w:type="dxa"/>
            <w:vAlign w:val="center"/>
            <w:textDirection w:val="lrTb"/>
            <w:noWrap w:val="false"/>
          </w:tcPr>
          <w:p w14:paraId="1AF35915">
            <w:pPr>
              <w:pBdr/>
              <w:spacing w:after="0" w:before="0" w:line="240"/>
              <w:ind/>
              <w:rPr/>
            </w:pPr>
            <w:r>
              <w:rPr>
                <w:rFonts w:ascii="Arial" w:hAnsi="Arial" w:eastAsia="Arial" w:cs="Arial"/>
                <w:color w:val="f0f6fc"/>
                <w:sz w:val="24"/>
              </w:rPr>
              <w:t xml:space="preserve">0.000</w:t>
            </w:r>
            <w:r/>
          </w:p>
        </w:tc>
        <w:tc>
          <w:tcPr>
            <w:shd w:val="clear" w:color="151b23" w:fill="151b23"/>
            <w:tcBorders>
              <w:top w:val="single" w:color="3d444d" w:sz="6" w:space="0"/>
              <w:left w:val="single" w:color="3d444d" w:sz="6" w:space="0"/>
              <w:bottom w:val="single" w:color="3d444d" w:sz="6" w:space="0"/>
              <w:right w:val="single" w:color="3d444d" w:sz="6" w:space="0"/>
            </w:tcBorders>
            <w:tcMar>
              <w:left w:w="195" w:type="dxa"/>
              <w:top w:w="90" w:type="dxa"/>
              <w:right w:w="195" w:type="dxa"/>
              <w:bottom w:w="90" w:type="dxa"/>
            </w:tcMar>
            <w:tcW w:w="1937" w:type="dxa"/>
            <w:vAlign w:val="center"/>
            <w:textDirection w:val="lrTb"/>
            <w:noWrap w:val="false"/>
          </w:tcPr>
          <w:p w14:paraId="7E04B88B">
            <w:pPr>
              <w:pBdr/>
              <w:spacing w:after="0" w:before="0" w:line="240"/>
              <w:ind/>
              <w:rPr/>
            </w:pPr>
            <w:r>
              <w:rPr>
                <w:rFonts w:ascii="Arial" w:hAnsi="Arial" w:eastAsia="Arial" w:cs="Arial"/>
                <w:b/>
                <w:color w:val="f0f6fc"/>
                <w:sz w:val="24"/>
              </w:rPr>
              <w:t xml:space="preserve">Yes</w:t>
            </w:r>
            <w:r/>
          </w:p>
        </w:tc>
      </w:tr>
    </w:tbl>
    <w:p w14:paraId="6E938863">
      <w:pPr>
        <w:pBdr/>
        <w:spacing/>
        <w:ind/>
        <w:rPr>
          <w:highlight w:val="none"/>
          <w:lang w:val="ru-RU" w:bidi="ru-RU"/>
        </w:rPr>
      </w:pPr>
      <w:r>
        <w:rPr>
          <w:highlight w:val="none"/>
          <w:lang w:val="ru-RU" w:bidi="ru-RU"/>
        </w:rPr>
      </w:r>
      <w:r>
        <w:rPr>
          <w:highlight w:val="none"/>
          <w:lang w:val="ru-RU" w:bidi="ru-RU"/>
        </w:rPr>
      </w:r>
      <w:r>
        <w:rPr>
          <w:highlight w:val="none"/>
          <w:lang w:val="ru-RU" w:bidi="ru-RU"/>
        </w:rPr>
      </w:r>
    </w:p>
    <w:p w14:paraId="37044FE5">
      <w:pPr>
        <w:pBdr/>
        <w:spacing/>
        <w:ind/>
        <w:rPr>
          <w:highlight w:val="none"/>
          <w:lang w:val="ru-RU" w:bidi="ru-RU"/>
        </w:rPr>
      </w:pPr>
      <w:r>
        <w:rPr>
          <w:highlight w:val="none"/>
          <w:lang w:val="ru-RU" w:bidi="ru-RU"/>
        </w:rPr>
      </w:r>
      <w:r>
        <w:rPr>
          <w:highlight w:val="none"/>
          <w:lang w:val="ru-RU" w:bidi="ru-RU"/>
        </w:rPr>
      </w:r>
      <w:r>
        <w:rPr>
          <w:highlight w:val="none"/>
          <w:lang w:val="ru-RU" w:bidi="ru-RU"/>
        </w:rPr>
      </w:r>
    </w:p>
    <w:p w14:paraId="0A719273">
      <w:pPr>
        <w:pBdr/>
        <w:spacing/>
        <w:ind/>
        <w:rPr>
          <w:highlight w:val="none"/>
          <w:lang w:val="ru-RU" w:bidi="ru-RU"/>
        </w:rPr>
      </w:pPr>
      <w:r>
        <w:rPr>
          <w:highlight w:val="none"/>
          <w:lang w:val="ru-RU" w:bidi="ru-RU"/>
        </w:rPr>
      </w:r>
      <w:r>
        <w:rPr>
          <w:highlight w:val="none"/>
          <w:lang w:val="ru-RU" w:bidi="ru-RU"/>
        </w:rPr>
      </w:r>
      <w:r>
        <w:rPr>
          <w:highlight w:val="none"/>
          <w:lang w:val="ru-RU" w:bidi="ru-RU"/>
        </w:rPr>
      </w:r>
    </w:p>
    <w:p w14:paraId="52A5AEEA">
      <w:pPr>
        <w:pBdr/>
        <w:spacing/>
        <w:ind/>
        <w:rPr>
          <w:highlight w:val="none"/>
          <w:lang w:val="ru-RU" w:bidi="ru-RU"/>
        </w:rPr>
      </w:pPr>
      <w:r>
        <w:rPr>
          <w:highlight w:val="none"/>
          <w:lang w:val="ru-RU" w:bidi="ru-RU"/>
        </w:rPr>
      </w:r>
      <w:r>
        <w:rPr>
          <w:highlight w:val="none"/>
          <w:lang w:val="ru-RU" w:bidi="ru-RU"/>
        </w:rPr>
      </w:r>
      <w:r>
        <w:rPr>
          <w:highlight w:val="none"/>
          <w:lang w:val="ru-RU" w:bidi="ru-RU"/>
        </w:rPr>
      </w:r>
    </w:p>
    <w:p w14:paraId="5CC08C98">
      <w:pPr>
        <w:pBdr/>
        <w:spacing/>
        <w:ind/>
        <w:rPr>
          <w:highlight w:val="none"/>
          <w:lang w:val="ru-RU" w:bidi="ru-RU"/>
        </w:rPr>
      </w:pPr>
      <w:r>
        <w:rPr>
          <w:highlight w:val="none"/>
          <w:lang w:val="ru-RU" w:bidi="ru-RU"/>
        </w:rPr>
        <w:t xml:space="preserve">Final conclusion on the hypotheses</w:t>
      </w:r>
      <w:r/>
      <w:r>
        <w:rPr>
          <w:highlight w:val="none"/>
          <w:lang w:val="ru-RU" w:bidi="ru-RU"/>
        </w:rPr>
      </w:r>
      <w:r/>
      <w:r>
        <w:rPr>
          <w:highlight w:val="none"/>
          <w:lang w:val="ru-RU" w:bidi="ru-RU"/>
        </w:rPr>
      </w:r>
    </w:p>
    <w:p w14:paraId="6512E255">
      <w:pPr>
        <w:pStyle w:val="668"/>
        <w:numPr>
          <w:ilvl w:val="0"/>
          <w:numId w:val="29"/>
        </w:numPr>
        <w:pBdr/>
        <w:spacing/>
        <w:ind/>
        <w:rPr/>
      </w:pPr>
      <w:r>
        <w:rPr>
          <w:highlight w:val="none"/>
          <w:lang w:val="ru-RU" w:bidi="ru-RU"/>
        </w:rPr>
        <w:t xml:space="preserve">Geographical determinism: For all types of resources and metrics (production, consumption, emissions), the region is a critical factor. The hypothesis of regional equality is rejected in all cases.</w:t>
      </w:r>
      <w:r/>
    </w:p>
    <w:p w14:paraId="57F41443">
      <w:pPr>
        <w:pStyle w:val="668"/>
        <w:numPr>
          <w:ilvl w:val="0"/>
          <w:numId w:val="29"/>
        </w:numPr>
        <w:pBdr/>
        <w:spacing/>
        <w:ind/>
        <w:rPr/>
      </w:pPr>
      <w:r>
        <w:rPr>
          <w:highlight w:val="none"/>
          <w:lang w:val="ru-RU" w:bidi="ru-RU"/>
        </w:rPr>
        <w:t xml:space="preserve">The only exception (Gas Production): The only test that did not show significant differences was the comparison of gas production in the US and Russia. This confirms their status as two comparable global leaders in the gas industry in terms of capacity.</w:t>
      </w:r>
      <w:r/>
    </w:p>
    <w:p w14:paraId="32B5B8F1">
      <w:pPr>
        <w:pStyle w:val="668"/>
        <w:numPr>
          <w:ilvl w:val="0"/>
          <w:numId w:val="29"/>
        </w:numPr>
        <w:pBdr/>
        <w:spacing/>
        <w:ind/>
        <w:rPr>
          <w:highlight w:val="none"/>
          <w:lang w:val="ru-RU" w:bidi="ru-RU"/>
        </w:rPr>
      </w:pPr>
      <w:r>
        <w:rPr>
          <w:highlight w:val="none"/>
          <w:lang w:val="ru-RU" w:bidi="ru-RU"/>
        </w:rPr>
        <w:t xml:space="preserve">Coal uncertainty: The difference in coal production between China and the US is not statistically significant at the 5% level (p=0.054), indicating historical competition between these countries in the extraction of this resource until China's sharp breakaw</w:t>
      </w:r>
      <w:r>
        <w:rPr>
          <w:highlight w:val="none"/>
          <w:lang w:val="ru-RU" w:bidi="ru-RU"/>
        </w:rPr>
        <w:t xml:space="preserve">ay in recent decades.</w:t>
      </w:r>
      <w:r/>
      <w:r>
        <w:rPr>
          <w:highlight w:val="none"/>
          <w:lang w:val="ru-RU" w:bidi="ru-RU"/>
        </w:rPr>
      </w:r>
      <w:r>
        <w:rPr>
          <w:highlight w:val="none"/>
          <w:lang w:val="ru-RU" w:bidi="ru-RU"/>
        </w:rPr>
      </w:r>
    </w:p>
    <w:p w14:paraId="593A167A">
      <w:pPr>
        <w:pBdr/>
        <w:shd w:val="nil"/>
        <w:spacing/>
        <w:ind/>
        <w:rPr>
          <w:highlight w:val="none"/>
          <w:lang w:val="ru-RU" w:bidi="ru-RU"/>
        </w:rPr>
      </w:pPr>
      <w:r>
        <w:rPr>
          <w:highlight w:val="none"/>
          <w:lang w:val="ru-RU" w:bidi="ru-RU"/>
        </w:rPr>
        <w:br w:type="page" w:clear="all"/>
      </w:r>
      <w:r>
        <w:rPr>
          <w:highlight w:val="none"/>
          <w:lang w:val="ru-RU" w:bidi="ru-RU"/>
        </w:rPr>
      </w:r>
      <w:r>
        <w:rPr>
          <w:highlight w:val="none"/>
          <w:lang w:val="ru-RU" w:bidi="ru-RU"/>
        </w:rPr>
      </w:r>
    </w:p>
    <w:p w14:paraId="15403921">
      <w:pPr>
        <w:pStyle w:val="141"/>
        <w:pBdr/>
        <w:spacing/>
        <w:ind/>
        <w:rPr>
          <w:highlight w:val="none"/>
          <w:lang w:val="ru-RU" w:bidi="ru-RU"/>
        </w:rPr>
      </w:pPr>
      <w:r>
        <w:rPr>
          <w:highlight w:val="none"/>
          <w:lang w:val="ru-RU" w:bidi="ru-RU"/>
        </w:rPr>
      </w:r>
      <w:r>
        <w:rPr>
          <w:highlight w:val="none"/>
          <w:lang w:val="ru-RU" w:bidi="ru-RU"/>
        </w:rPr>
        <w:t xml:space="preserve">Multivariate data analysis: PCA and Clustering (K-Means)</w:t>
      </w:r>
      <w:r>
        <w:rPr>
          <w:highlight w:val="none"/>
          <w:lang w:val="ru-RU" w:bidi="ru-RU"/>
        </w:rPr>
      </w:r>
      <w:r>
        <w:rPr>
          <w:highlight w:val="none"/>
          <w:lang w:val="ru-RU" w:bidi="ru-RU"/>
        </w:rPr>
      </w:r>
      <w:r>
        <w:rPr>
          <w:highlight w:val="none"/>
          <w:lang w:val="ru-RU" w:bidi="ru-RU"/>
        </w:rPr>
      </w:r>
    </w:p>
    <w:p w14:paraId="776BC754">
      <w:pPr>
        <w:pBdr/>
        <w:spacing/>
        <w:ind/>
        <w:rPr>
          <w:highlight w:val="none"/>
          <w:lang w:val="ru-RU" w:bidi="ru-RU"/>
        </w:rPr>
      </w:pPr>
      <w:r>
        <w:rPr>
          <w:highlight w:val="none"/>
          <w:lang w:val="ru-RU" w:bidi="ru-RU"/>
        </w:rPr>
      </w:r>
      <w:r>
        <w:rPr>
          <w:highlight w:val="none"/>
          <w:lang w:val="ru-RU" w:bidi="ru-RU"/>
        </w:rPr>
        <w:t xml:space="preserve">In this section, we move from analyzing individual resources to a comprehensive comparison of countries' energy profiles. We used principal component analysis (PCA) to reduce the dimensionality and the K-Means algorithm to segment countries.</w:t>
      </w:r>
      <w:r>
        <w:rPr>
          <w:highlight w:val="none"/>
          <w:lang w:val="ru-RU" w:bidi="ru-RU"/>
        </w:rPr>
      </w:r>
      <w:r>
        <w:rPr>
          <w:lang w:val="ru-RU" w:bidi="ru-RU"/>
        </w:rPr>
      </w:r>
    </w:p>
    <w:p w14:paraId="14159935">
      <w:pPr>
        <w:pStyle w:val="142"/>
        <w:pBdr/>
        <w:spacing/>
        <w:ind/>
        <w:rPr>
          <w:lang w:val="ru-RU" w:bidi="ru-RU"/>
        </w:rPr>
      </w:pPr>
      <w:r>
        <w:rPr>
          <w:highlight w:val="none"/>
          <w:lang w:val="ru-RU" w:bidi="ru-RU"/>
        </w:rPr>
      </w:r>
      <w:r>
        <w:rPr>
          <w:highlight w:val="none"/>
          <w:lang w:val="ru-RU" w:bidi="ru-RU"/>
        </w:rPr>
        <w:t xml:space="preserve">1. Principal Component Analysis (PCA)</w:t>
      </w:r>
      <w:r>
        <w:rPr>
          <w:highlight w:val="none"/>
          <w:lang w:val="ru-RU" w:bidi="ru-RU"/>
        </w:rPr>
      </w:r>
      <w:r>
        <w:rPr>
          <w:lang w:val="ru-RU" w:bidi="ru-RU"/>
        </w:rPr>
      </w:r>
    </w:p>
    <w:p w14:paraId="3C640FAD">
      <w:pPr>
        <w:pBdr/>
        <w:spacing/>
        <w:ind/>
        <w:rPr/>
      </w:pPr>
      <w:r>
        <w:rPr>
          <w:highlight w:val="none"/>
          <w:lang w:val="ru-RU" w:bidi="ru-RU"/>
        </w:rPr>
        <w:t xml:space="preserve">For the analysis, a summary table was created where all metrics (Production, Consumption, Emissions) for all resource types were aggregated for each country.</w:t>
      </w:r>
      <w:r/>
      <w:r>
        <w:rPr>
          <w:highlight w:val="none"/>
          <w:lang w:val="ru-RU" w:bidi="ru-RU"/>
        </w:rPr>
      </w:r>
      <w:r/>
      <w:r>
        <w:rPr>
          <w:highlight w:val="none"/>
          <w:lang w:val="ru-RU" w:bidi="ru-RU"/>
        </w:rPr>
      </w:r>
    </w:p>
    <w:p w14:paraId="23EFE211">
      <w:pPr>
        <w:pStyle w:val="668"/>
        <w:numPr>
          <w:ilvl w:val="0"/>
          <w:numId w:val="30"/>
        </w:numPr>
        <w:pBdr/>
        <w:spacing/>
        <w:ind/>
        <w:rPr/>
      </w:pPr>
      <w:r>
        <w:rPr>
          <w:highlight w:val="none"/>
          <w:lang w:val="ru-RU" w:bidi="ru-RU"/>
        </w:rPr>
        <w:t xml:space="preserve">Explained variance: The first two principal components (PC1 and PC2) explain the vast majority of the data variability.</w:t>
      </w:r>
      <w:r/>
    </w:p>
    <w:p w14:paraId="6ADAA9BC">
      <w:pPr>
        <w:pStyle w:val="668"/>
        <w:numPr>
          <w:ilvl w:val="0"/>
          <w:numId w:val="30"/>
        </w:numPr>
        <w:pBdr/>
        <w:spacing/>
        <w:ind/>
        <w:rPr/>
      </w:pPr>
      <w:r>
        <w:rPr>
          <w:highlight w:val="none"/>
          <w:lang w:val="ru-RU" w:bidi="ru-RU"/>
        </w:rPr>
        <w:t xml:space="preserve">PC1 (Scale axis): Probably responsible for the overall scale of a country's energy system (the higher the production and consumption of any resource, the higher the value).</w:t>
      </w:r>
      <w:r/>
    </w:p>
    <w:p w14:paraId="6C50433B">
      <w:pPr>
        <w:pStyle w:val="668"/>
        <w:numPr>
          <w:ilvl w:val="0"/>
          <w:numId w:val="30"/>
        </w:numPr>
        <w:pBdr/>
        <w:spacing/>
        <w:ind/>
        <w:rPr>
          <w:lang w:val="ru-RU" w:bidi="ru-RU"/>
        </w:rPr>
      </w:pPr>
      <w:r>
        <w:rPr>
          <w:highlight w:val="none"/>
          <w:lang w:val="ru-RU" w:bidi="ru-RU"/>
        </w:rPr>
        <w:t xml:space="preserve">PC2 (Structure axis): Probably reflects specialization (e.g., the predominance of production over consumption or an emphasis on a specific fuel type, such as coal).</w:t>
      </w:r>
      <w:r/>
      <w:r>
        <w:rPr>
          <w:highlight w:val="none"/>
          <w:lang w:val="ru-RU" w:bidi="ru-RU"/>
        </w:rPr>
      </w:r>
      <w:r>
        <w:rPr>
          <w:highlight w:val="none"/>
          <w:lang w:val="ru-RU" w:bidi="ru-RU"/>
        </w:rPr>
      </w:r>
      <w:r>
        <w:rPr>
          <w:lang w:val="ru-RU" w:bidi="ru-RU"/>
        </w:rPr>
      </w:r>
    </w:p>
    <w:p w14:paraId="74486FEF">
      <w:pPr>
        <w:pStyle w:val="143"/>
        <w:pBdr/>
        <w:spacing/>
        <w:ind/>
        <w:rPr>
          <w:lang w:val="ru-RU" w:bidi="ru-RU"/>
        </w:rPr>
      </w:pPr>
      <w:r>
        <w:rPr>
          <w:highlight w:val="none"/>
          <w:lang w:val="ru-RU" w:bidi="ru-RU"/>
        </w:rPr>
      </w:r>
      <w:r>
        <w:rPr>
          <w:highlight w:val="none"/>
          <w:lang w:val="ru-RU" w:bidi="ru-RU"/>
        </w:rPr>
        <w:t xml:space="preserve">The majority of countries</w:t>
      </w:r>
      <w:r>
        <w:rPr>
          <w:highlight w:val="none"/>
          <w:lang w:val="ru-RU" w:bidi="ru-RU"/>
        </w:rPr>
      </w:r>
      <w:r>
        <w:rPr>
          <w:lang w:val="ru-RU" w:bidi="ru-RU"/>
        </w:rPr>
      </w:r>
    </w:p>
    <w:p w14:paraId="2F083A5C">
      <w:pPr>
        <w:pBdr/>
        <w:spacing/>
        <w:ind/>
        <w:rPr>
          <w:highlight w:val="none"/>
          <w:lang w:val="ru-RU" w:bidi="ru-RU"/>
        </w:rPr>
      </w:pPr>
      <w:r>
        <w:rPr>
          <w:highlight w:val="none"/>
          <w:lang w:val="ru-RU" w:bidi="ru-RU"/>
        </w:rPr>
      </w:r>
      <w:r>
        <w:rPr>
          <w:highlight w:val="none"/>
          <w:lang w:val="ru-RU" w:bidi="ru-RU"/>
        </w:rPr>
        <w:t xml:space="preserve">For a detailed study of most countries, we selected a group up to the 95th percentile to avoid distortion of the scale by giants.</w:t>
      </w:r>
      <w:r>
        <w:rPr>
          <w:highlight w:val="none"/>
          <w:lang w:val="ru-RU" w:bidi="ru-RU"/>
        </w:rPr>
      </w:r>
      <w:r>
        <w:rPr>
          <w:lang w:val="ru-RU" w:bidi="ru-RU"/>
        </w:rPr>
      </w:r>
    </w:p>
    <w:p w14:paraId="51E5C465">
      <w:pPr>
        <w:pBdr/>
        <w:spacing/>
        <w:ind/>
        <w:rPr>
          <w:highlight w:val="none"/>
          <w:lang w:val="ru-RU" w:bidi="ru-RU"/>
        </w:rPr>
      </w:pPr>
      <w:r>
        <w:rPr>
          <w:highlight w:val="none"/>
          <w:lang w:val="ru-RU" w:bidi="ru-RU"/>
        </w:rPr>
      </w:r>
      <w:r>
        <mc:AlternateContent>
          <mc:Choice Requires="wpg">
            <w:drawing>
              <wp:inline xmlns:wp="http://schemas.openxmlformats.org/drawingml/2006/wordprocessingDrawing" distT="0" distB="0" distL="0" distR="0">
                <wp:extent cx="5943600" cy="4107127"/>
                <wp:effectExtent l="0" t="0" r="0" b="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99413" name=""/>
                        <pic:cNvPicPr>
                          <a:picLocks noChangeAspect="1"/>
                        </pic:cNvPicPr>
                        <pic:nvPr/>
                      </pic:nvPicPr>
                      <pic:blipFill rotWithShape="1">
                        <a:blip r:embed="rId31"/>
                        <a:stretch/>
                      </pic:blipFill>
                      <pic:spPr bwMode="auto">
                        <a:xfrm>
                          <a:off x="0" y="0"/>
                          <a:ext cx="5943599" cy="410712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68.00pt;height:323.40pt;mso-wrap-distance-left:0.00pt;mso-wrap-distance-top:0.00pt;mso-wrap-distance-right:0.00pt;mso-wrap-distance-bottom:0.00pt;z-index:1;" stroked="false">
                <v:imagedata r:id="rId31" o:title=""/>
                <o:lock v:ext="edit" rotation="t"/>
              </v:shape>
            </w:pict>
          </mc:Fallback>
        </mc:AlternateContent>
      </w:r>
      <w:r>
        <w:rPr>
          <w:highlight w:val="none"/>
          <w:lang w:val="ru-RU" w:bidi="ru-RU"/>
        </w:rPr>
      </w:r>
      <w:r>
        <w:rPr>
          <w:highlight w:val="none"/>
          <w:lang w:val="ru-RU" w:bidi="ru-RU"/>
        </w:rPr>
      </w:r>
      <w:r>
        <w:rPr>
          <w:lang w:val="ru-RU" w:bidi="ru-RU"/>
        </w:rPr>
      </w:r>
    </w:p>
    <w:p w14:paraId="5150A541">
      <w:pPr>
        <w:pBdr/>
        <w:spacing/>
        <w:ind/>
        <w:rPr>
          <w:lang w:val="ru-RU" w:bidi="ru-RU"/>
        </w:rPr>
      </w:pPr>
      <w:r>
        <w:rPr>
          <w:lang w:val="ru-RU" w:bidi="ru-RU"/>
        </w:rPr>
      </w:r>
      <w:r>
        <w:rPr>
          <w:lang w:val="ru-RU" w:bidi="ru-RU"/>
        </w:rPr>
      </w:r>
      <w:r>
        <w:rPr>
          <w:lang w:val="ru-RU" w:bidi="ru-RU"/>
        </w:rPr>
      </w:r>
    </w:p>
    <w:p w14:paraId="768B976E">
      <w:pPr>
        <w:pStyle w:val="143"/>
        <w:pBdr/>
        <w:spacing/>
        <w:ind/>
        <w:rPr>
          <w:lang w:val="ru-RU" w:bidi="ru-RU"/>
        </w:rPr>
      </w:pPr>
      <w:r>
        <w:rPr>
          <w:highlight w:val="none"/>
          <w:lang w:val="ru-RU" w:bidi="ru-RU"/>
        </w:rPr>
      </w:r>
      <w:r>
        <w:rPr>
          <w:highlight w:val="none"/>
          <w:lang w:val="ru-RU" w:bidi="ru-RU"/>
        </w:rPr>
        <w:t xml:space="preserve">Outliers</w:t>
      </w:r>
      <w:r>
        <w:rPr>
          <w:highlight w:val="none"/>
          <w:lang w:val="ru-RU" w:bidi="ru-RU"/>
        </w:rPr>
      </w:r>
      <w:r>
        <w:rPr>
          <w:lang w:val="ru-RU" w:bidi="ru-RU"/>
        </w:rPr>
      </w:r>
    </w:p>
    <w:p w14:paraId="0D8CB948">
      <w:pPr>
        <w:pBdr/>
        <w:spacing/>
        <w:ind/>
        <w:rPr>
          <w:highlight w:val="none"/>
          <w:lang w:val="ru-RU" w:bidi="ru-RU"/>
        </w:rPr>
      </w:pPr>
      <w:r>
        <w:rPr>
          <w:highlight w:val="none"/>
          <w:lang w:val="ru-RU" w:bidi="ru-RU"/>
        </w:rPr>
      </w:r>
      <w:r>
        <w:rPr>
          <w:highlight w:val="none"/>
          <w:lang w:val="ru-RU" w:bidi="ru-RU"/>
        </w:rPr>
        <w:t xml:space="preserve">Countries outside the 95th percentile are key players in the global market (the US, China, Russia, Saudi Arabia). They form their own unique vectors on the PCA graph.</w:t>
      </w:r>
      <w:r>
        <w:rPr>
          <w:highlight w:val="none"/>
          <w:lang w:val="ru-RU" w:bidi="ru-RU"/>
        </w:rPr>
      </w:r>
      <w:r>
        <w:rPr>
          <w:lang w:val="ru-RU" w:bidi="ru-RU"/>
        </w:rPr>
      </w:r>
    </w:p>
    <w:p w14:paraId="10FA733E">
      <w:pPr>
        <w:pBdr/>
        <w:spacing/>
        <w:ind/>
        <w:rPr>
          <w:highlight w:val="none"/>
          <w:lang w:val="ru-RU" w:bidi="ru-RU"/>
        </w:rPr>
      </w:pPr>
      <w:r>
        <w:rPr>
          <w:highlight w:val="none"/>
          <w:lang w:val="ru-RU" w:bidi="ru-RU"/>
        </w:rPr>
      </w:r>
      <w:r>
        <mc:AlternateContent>
          <mc:Choice Requires="wpg">
            <w:drawing>
              <wp:inline xmlns:wp="http://schemas.openxmlformats.org/drawingml/2006/wordprocessingDrawing" distT="0" distB="0" distL="0" distR="0">
                <wp:extent cx="5943600" cy="3982610"/>
                <wp:effectExtent l="0" t="0" r="0" b="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921811" name=""/>
                        <pic:cNvPicPr>
                          <a:picLocks noChangeAspect="1"/>
                        </pic:cNvPicPr>
                        <pic:nvPr/>
                      </pic:nvPicPr>
                      <pic:blipFill rotWithShape="1">
                        <a:blip r:embed="rId32"/>
                        <a:stretch/>
                      </pic:blipFill>
                      <pic:spPr bwMode="auto">
                        <a:xfrm>
                          <a:off x="0" y="0"/>
                          <a:ext cx="5943599" cy="398260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468.00pt;height:313.59pt;mso-wrap-distance-left:0.00pt;mso-wrap-distance-top:0.00pt;mso-wrap-distance-right:0.00pt;mso-wrap-distance-bottom:0.00pt;z-index:1;" stroked="false">
                <v:imagedata r:id="rId32" o:title=""/>
                <o:lock v:ext="edit" rotation="t"/>
              </v:shape>
            </w:pict>
          </mc:Fallback>
        </mc:AlternateContent>
      </w:r>
      <w:r>
        <w:rPr>
          <w:highlight w:val="none"/>
          <w:lang w:val="ru-RU" w:bidi="ru-RU"/>
        </w:rPr>
      </w:r>
      <w:r>
        <w:rPr>
          <w:highlight w:val="none"/>
          <w:lang w:val="ru-RU" w:bidi="ru-RU"/>
        </w:rPr>
      </w:r>
      <w:r>
        <w:rPr>
          <w:lang w:val="ru-RU" w:bidi="ru-RU"/>
        </w:rPr>
      </w:r>
    </w:p>
    <w:p w14:paraId="1F5C293C">
      <w:pPr>
        <w:pStyle w:val="142"/>
        <w:pBdr/>
        <w:spacing/>
        <w:ind/>
        <w:rPr>
          <w:lang w:val="ru-RU" w:bidi="ru-RU"/>
        </w:rPr>
      </w:pPr>
      <w:r>
        <w:rPr>
          <w:highlight w:val="none"/>
          <w:lang w:val="ru-RU" w:bidi="ru-RU"/>
        </w:rPr>
      </w:r>
      <w:r>
        <w:rPr>
          <w:highlight w:val="none"/>
          <w:lang w:val="ru-RU" w:bidi="ru-RU"/>
        </w:rPr>
        <w:t xml:space="preserve">2. Country segmentation (K-Means Clustering)</w:t>
      </w:r>
      <w:r>
        <w:rPr>
          <w:highlight w:val="none"/>
          <w:lang w:val="ru-RU" w:bidi="ru-RU"/>
        </w:rPr>
      </w:r>
      <w:r>
        <w:rPr>
          <w:lang w:val="ru-RU" w:bidi="ru-RU"/>
        </w:rPr>
      </w:r>
    </w:p>
    <w:p w14:paraId="0292586F">
      <w:pPr>
        <w:pBdr/>
        <w:spacing/>
        <w:ind/>
        <w:rPr>
          <w:highlight w:val="none"/>
          <w:lang w:val="ru-RU" w:bidi="ru-RU"/>
        </w:rPr>
      </w:pPr>
      <w:r>
        <w:rPr>
          <w:highlight w:val="none"/>
          <w:lang w:val="ru-RU" w:bidi="ru-RU"/>
        </w:rPr>
      </w:r>
      <w:r>
        <w:rPr>
          <w:highlight w:val="none"/>
          <w:lang w:val="ru-RU" w:bidi="ru-RU"/>
        </w:rPr>
        <w:t xml:space="preserve">We applied the K-Means algorithm to identify five clusters of countries with similar energy consumption and production patterns.</w:t>
      </w:r>
      <w:r>
        <w:rPr>
          <w:highlight w:val="none"/>
          <w:lang w:val="ru-RU" w:bidi="ru-RU"/>
        </w:rPr>
      </w:r>
      <w:r>
        <w:rPr>
          <w:lang w:val="ru-RU" w:bidi="ru-RU"/>
        </w:rPr>
      </w:r>
    </w:p>
    <w:p w14:paraId="24680518">
      <w:pPr>
        <w:pBdr/>
        <w:spacing/>
        <w:ind/>
        <w:rPr>
          <w:highlight w:val="none"/>
          <w:lang w:val="ru-RU" w:bidi="ru-RU"/>
        </w:rPr>
      </w:pPr>
      <w:r>
        <w:rPr>
          <w:highlight w:val="none"/>
          <w:lang w:val="ru-RU" w:bidi="ru-RU"/>
        </w:rPr>
      </w:r>
      <w:r>
        <mc:AlternateContent>
          <mc:Choice Requires="wpg">
            <w:drawing>
              <wp:inline xmlns:wp="http://schemas.openxmlformats.org/drawingml/2006/wordprocessingDrawing" distT="0" distB="0" distL="0" distR="0">
                <wp:extent cx="5943600" cy="3962400"/>
                <wp:effectExtent l="0" t="0" r="0" b="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182634" name=""/>
                        <pic:cNvPicPr>
                          <a:picLocks noChangeAspect="1"/>
                        </pic:cNvPicPr>
                        <pic:nvPr/>
                      </pic:nvPicPr>
                      <pic:blipFill rotWithShape="1">
                        <a:blip r:embed="rId33"/>
                        <a:stretch/>
                      </pic:blipFill>
                      <pic:spPr bwMode="auto">
                        <a:xfrm>
                          <a:off x="0" y="0"/>
                          <a:ext cx="5943599" cy="39623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468.00pt;height:312.00pt;mso-wrap-distance-left:0.00pt;mso-wrap-distance-top:0.00pt;mso-wrap-distance-right:0.00pt;mso-wrap-distance-bottom:0.00pt;z-index:1;" stroked="false">
                <v:imagedata r:id="rId33" o:title=""/>
                <o:lock v:ext="edit" rotation="t"/>
              </v:shape>
            </w:pict>
          </mc:Fallback>
        </mc:AlternateContent>
      </w:r>
      <w:r>
        <w:rPr>
          <w:highlight w:val="none"/>
          <w:lang w:val="ru-RU" w:bidi="ru-RU"/>
        </w:rPr>
      </w:r>
      <w:r>
        <w:rPr>
          <w:highlight w:val="none"/>
          <w:lang w:val="ru-RU" w:bidi="ru-RU"/>
        </w:rPr>
      </w:r>
      <w:r>
        <w:rPr>
          <w:lang w:val="ru-RU" w:bidi="ru-RU"/>
        </w:rPr>
      </w:r>
    </w:p>
    <w:p w14:paraId="690D8257">
      <w:pPr>
        <w:pStyle w:val="143"/>
        <w:pBdr/>
        <w:spacing/>
        <w:ind/>
        <w:rPr>
          <w:lang w:val="ru-RU" w:bidi="ru-RU"/>
        </w:rPr>
      </w:pPr>
      <w:r>
        <w:rPr>
          <w:highlight w:val="none"/>
          <w:lang w:val="ru-RU" w:bidi="ru-RU"/>
        </w:rPr>
      </w:r>
      <w:r>
        <w:rPr>
          <w:highlight w:val="none"/>
          <w:lang w:val="ru-RU" w:bidi="ru-RU"/>
        </w:rPr>
        <w:t xml:space="preserve">Interpretation of clusters:</w:t>
      </w:r>
      <w:r>
        <w:rPr>
          <w:highlight w:val="none"/>
          <w:lang w:val="ru-RU" w:bidi="ru-RU"/>
        </w:rPr>
      </w:r>
      <w:r>
        <w:rPr>
          <w:lang w:val="ru-RU" w:bidi="ru-RU"/>
        </w:rPr>
      </w:r>
    </w:p>
    <w:p w14:paraId="57D57489">
      <w:pPr>
        <w:pStyle w:val="668"/>
        <w:numPr>
          <w:ilvl w:val="0"/>
          <w:numId w:val="31"/>
        </w:numPr>
        <w:pBdr/>
        <w:spacing/>
        <w:ind/>
        <w:rPr/>
      </w:pPr>
      <w:r>
        <w:rPr>
          <w:highlight w:val="none"/>
          <w:lang w:val="ru-RU" w:bidi="ru-RU"/>
        </w:rPr>
        <w:t xml:space="preserve">Cluster 1 (Energy Giants): Includes China and the US. Maximum values on all axes. Huge consumption and production.</w:t>
      </w:r>
      <w:r/>
    </w:p>
    <w:p w14:paraId="733D52D5">
      <w:pPr>
        <w:pStyle w:val="668"/>
        <w:numPr>
          <w:ilvl w:val="0"/>
          <w:numId w:val="31"/>
        </w:numPr>
        <w:pBdr/>
        <w:spacing/>
        <w:ind/>
        <w:rPr/>
      </w:pPr>
      <w:r>
        <w:rPr>
          <w:highlight w:val="none"/>
          <w:lang w:val="ru-RU" w:bidi="ru-RU"/>
        </w:rPr>
        <w:t xml:space="preserve">Cluster 2 (Major Producers/Exporters): Countries such as Russia and Saudi Arabia. Characterized by a high shift towards production.</w:t>
      </w:r>
      <w:r/>
    </w:p>
    <w:p w14:paraId="4938DDDB">
      <w:pPr>
        <w:pStyle w:val="668"/>
        <w:numPr>
          <w:ilvl w:val="0"/>
          <w:numId w:val="31"/>
        </w:numPr>
        <w:pBdr/>
        <w:spacing/>
        <w:ind/>
        <w:rPr/>
      </w:pPr>
      <w:r>
        <w:rPr>
          <w:highlight w:val="none"/>
          <w:lang w:val="ru-RU" w:bidi="ru-RU"/>
        </w:rPr>
        <w:t xml:space="preserve">Cluster 3 (Developed Consumers): Countries with high consumption levels but a smaller share of their own production (some European countries).</w:t>
      </w:r>
      <w:r/>
    </w:p>
    <w:p w14:paraId="4E7A6F69">
      <w:pPr>
        <w:pStyle w:val="668"/>
        <w:numPr>
          <w:ilvl w:val="0"/>
          <w:numId w:val="31"/>
        </w:numPr>
        <w:pBdr/>
        <w:spacing/>
        <w:ind/>
        <w:rPr>
          <w:lang w:val="ru-RU" w:bidi="ru-RU"/>
        </w:rPr>
      </w:pPr>
      <w:r>
        <w:rPr>
          <w:highlight w:val="none"/>
          <w:lang w:val="ru-RU" w:bidi="ru-RU"/>
        </w:rPr>
        <w:t xml:space="preserve">Clusters 4 and 5 (Developing and Small Economies): The most numerous groups. They have low absolute values and are clustered around the center of the coordinate system.</w:t>
      </w:r>
      <w:r/>
      <w:r>
        <w:rPr>
          <w:highlight w:val="none"/>
          <w:lang w:val="ru-RU" w:bidi="ru-RU"/>
        </w:rPr>
      </w:r>
      <w:r>
        <w:rPr>
          <w:highlight w:val="none"/>
          <w:lang w:val="ru-RU" w:bidi="ru-RU"/>
        </w:rPr>
      </w:r>
      <w:r>
        <w:rPr>
          <w:lang w:val="ru-RU" w:bidi="ru-RU"/>
        </w:rPr>
      </w:r>
    </w:p>
    <w:p w14:paraId="1CFE54A0">
      <w:pPr>
        <w:pStyle w:val="142"/>
        <w:pBdr/>
        <w:spacing/>
        <w:ind/>
        <w:rPr>
          <w:lang w:val="ru-RU" w:bidi="ru-RU"/>
        </w:rPr>
      </w:pPr>
      <w:r>
        <w:rPr>
          <w:highlight w:val="none"/>
          <w:lang w:val="ru-RU" w:bidi="ru-RU"/>
        </w:rPr>
      </w:r>
      <w:r>
        <w:rPr>
          <w:highlight w:val="none"/>
          <w:lang w:val="ru-RU" w:bidi="ru-RU"/>
        </w:rPr>
        <w:t xml:space="preserve">3. Key findings of the multidimensional analysis</w:t>
      </w:r>
      <w:r>
        <w:rPr>
          <w:highlight w:val="none"/>
          <w:lang w:val="ru-RU" w:bidi="ru-RU"/>
        </w:rPr>
      </w:r>
      <w:r>
        <w:rPr>
          <w:lang w:val="ru-RU" w:bidi="ru-RU"/>
        </w:rPr>
      </w:r>
    </w:p>
    <w:p w14:paraId="2B7F8079">
      <w:pPr>
        <w:pStyle w:val="668"/>
        <w:numPr>
          <w:ilvl w:val="0"/>
          <w:numId w:val="32"/>
        </w:numPr>
        <w:pBdr/>
        <w:spacing/>
        <w:ind/>
        <w:rPr/>
      </w:pPr>
      <w:r>
        <w:rPr>
          <w:highlight w:val="none"/>
          <w:lang w:val="ru-RU" w:bidi="ru-RU"/>
        </w:rPr>
        <w:t xml:space="preserve">Scale dominance: The first factor (economy and population size) accounts for 80-90% of the differences between countries in the energy sector.</w:t>
      </w:r>
      <w:r/>
    </w:p>
    <w:p w14:paraId="1176F71E">
      <w:pPr>
        <w:pStyle w:val="668"/>
        <w:numPr>
          <w:ilvl w:val="0"/>
          <w:numId w:val="32"/>
        </w:numPr>
        <w:pBdr/>
        <w:spacing/>
        <w:ind/>
        <w:rPr/>
      </w:pPr>
      <w:r>
        <w:rPr>
          <w:highlight w:val="none"/>
          <w:lang w:val="ru-RU" w:bidi="ru-RU"/>
        </w:rPr>
        <w:t xml:space="preserve">Clear segmentation: The energy world is extremely heterogeneous. Clustering confirms that decarbonization strategies must be different for the “giant cluster” and the “small economies cluster.”</w:t>
      </w:r>
      <w:r/>
    </w:p>
    <w:p w14:paraId="3568240F">
      <w:pPr>
        <w:pStyle w:val="668"/>
        <w:numPr>
          <w:ilvl w:val="0"/>
          <w:numId w:val="32"/>
        </w:numPr>
        <w:pBdr/>
        <w:spacing/>
        <w:ind/>
        <w:rPr>
          <w:lang w:val="ru-RU" w:bidi="ru-RU"/>
        </w:rPr>
      </w:pPr>
      <w:r>
        <w:rPr>
          <w:highlight w:val="none"/>
          <w:lang w:val="ru-RU" w:bidi="ru-RU"/>
        </w:rPr>
        <w:t xml:space="preserve">Visual confirmation of emissions: The leaders previously identified in T-tests (the US, China, Russia) are clearly separated from the bulk of countries on PCA graphs, confirming their exceptional influence on global statistics.</w:t>
      </w:r>
      <w:r/>
      <w:r>
        <w:rPr>
          <w:highlight w:val="none"/>
          <w:lang w:val="ru-RU" w:bidi="ru-RU"/>
        </w:rPr>
      </w:r>
      <w:r>
        <w:rPr>
          <w:highlight w:val="none"/>
          <w:lang w:val="ru-RU" w:bidi="ru-RU"/>
        </w:rPr>
      </w:r>
      <w:r>
        <w:rPr>
          <w:lang w:val="ru-RU" w:bidi="ru-RU"/>
        </w:rPr>
      </w:r>
    </w:p>
    <w:p w14:paraId="1EBBDF1C">
      <w:pPr>
        <w:pBdr/>
        <w:shd w:val="nil"/>
        <w:spacing/>
        <w:ind/>
        <w:rPr>
          <w:lang w:val="ru-RU" w:bidi="ru-RU"/>
        </w:rPr>
      </w:pPr>
      <w:r>
        <w:rPr>
          <w:highlight w:val="none"/>
          <w:lang w:val="ru-RU" w:bidi="ru-RU"/>
        </w:rPr>
        <w:br w:type="page" w:clear="all"/>
      </w:r>
      <w:r>
        <w:rPr>
          <w:highlight w:val="none"/>
          <w:lang w:val="ru-RU" w:bidi="ru-RU"/>
        </w:rPr>
      </w:r>
      <w:r>
        <w:rPr>
          <w:highlight w:val="none"/>
          <w:lang w:val="ru-RU" w:bidi="ru-RU"/>
        </w:rPr>
      </w:r>
    </w:p>
    <w:p w14:paraId="568E888A">
      <w:pPr>
        <w:pStyle w:val="141"/>
        <w:pBdr/>
        <w:spacing/>
        <w:ind/>
        <w:rPr>
          <w:highlight w:val="none"/>
          <w:lang w:val="ru-RU" w:bidi="ru-RU"/>
        </w:rPr>
      </w:pPr>
      <w:r>
        <w:rPr>
          <w:highlight w:val="none"/>
          <w:lang w:val="ru-RU" w:bidi="ru-RU"/>
        </w:rPr>
        <w:t xml:space="preserve">Energy sustainability and depletion risk forecast</w:t>
      </w:r>
      <w:r>
        <w:rPr>
          <w:highlight w:val="none"/>
          <w:lang w:val="ru-RU" w:bidi="ru-RU"/>
        </w:rPr>
      </w:r>
      <w:r>
        <w:rPr>
          <w:highlight w:val="none"/>
          <w:lang w:val="ru-RU" w:bidi="ru-RU"/>
        </w:rPr>
      </w:r>
      <w:r>
        <w:rPr>
          <w:highlight w:val="none"/>
          <w:lang w:val="ru-RU" w:bidi="ru-RU"/>
        </w:rPr>
      </w:r>
    </w:p>
    <w:p w14:paraId="62ED76D4">
      <w:pPr>
        <w:pBdr/>
        <w:spacing/>
        <w:ind/>
        <w:rPr>
          <w:highlight w:val="none"/>
          <w:lang w:val="ru-RU" w:bidi="ru-RU"/>
        </w:rPr>
      </w:pPr>
      <w:r>
        <w:rPr>
          <w:highlight w:val="none"/>
          <w:lang w:val="ru-RU" w:bidi="ru-RU"/>
        </w:rPr>
      </w:r>
      <w:r>
        <w:rPr>
          <w:highlight w:val="none"/>
          <w:lang w:val="ru-RU" w:bidi="ru-RU"/>
        </w:rPr>
        <w:t xml:space="preserve">This section analyzes the dynamics of the global energy sector through the lens of CAGR (compound annual growth rate) for the period 1990–2022.</w:t>
      </w:r>
      <w:r>
        <w:rPr>
          <w:highlight w:val="none"/>
          <w:lang w:val="ru-RU" w:bidi="ru-RU"/>
        </w:rPr>
      </w:r>
      <w:r>
        <w:rPr>
          <w:lang w:val="ru-RU" w:bidi="ru-RU"/>
        </w:rPr>
      </w:r>
    </w:p>
    <w:p w14:paraId="54F1D698">
      <w:pPr>
        <w:pBdr/>
        <w:spacing/>
        <w:ind/>
        <w:rPr>
          <w:highlight w:val="none"/>
          <w:lang w:val="en-US"/>
        </w:rPr>
      </w:pPr>
      <w:r>
        <w:rPr>
          <w:highlight w:val="none"/>
          <w:lang w:val="en-US"/>
        </w:rPr>
        <w:t xml:space="preserve">DRI=Consumption-Production</w:t>
      </w:r>
      <w:r>
        <w:rPr>
          <w:lang w:val="ru-RU" w:bidi="ru-RU"/>
        </w:rPr>
      </w:r>
    </w:p>
    <w:p w14:paraId="07ABB19F">
      <w:pPr>
        <w:pStyle w:val="668"/>
        <w:numPr>
          <w:ilvl w:val="0"/>
          <w:numId w:val="33"/>
        </w:numPr>
        <w:pBdr/>
        <w:spacing/>
        <w:ind/>
        <w:rPr/>
      </w:pPr>
      <w:r>
        <w:rPr>
          <w:highlight w:val="none"/>
          <w:lang w:val="ru-RU" w:bidi="ru-RU"/>
        </w:rPr>
        <w:t xml:space="preserve">DRI &gt; 0: Consumption is growing faster than production. The region is increasing its dependence on imports and rapidly depleting its domestic reserves.</w:t>
      </w:r>
      <w:r/>
    </w:p>
    <w:p w14:paraId="1CEC44AE">
      <w:pPr>
        <w:pStyle w:val="668"/>
        <w:numPr>
          <w:ilvl w:val="0"/>
          <w:numId w:val="33"/>
        </w:numPr>
        <w:pBdr/>
        <w:spacing/>
        <w:ind/>
        <w:rPr>
          <w:lang w:val="ru-RU" w:bidi="ru-RU"/>
        </w:rPr>
      </w:pPr>
      <w:r>
        <w:rPr>
          <w:highlight w:val="none"/>
          <w:lang w:val="ru-RU" w:bidi="ru-RU"/>
        </w:rPr>
        <w:t xml:space="preserve">DRI &lt; 0: Production is outpacing consumption. The region is strengthening its position as a global exporter.</w:t>
      </w:r>
      <w:r/>
      <w:r>
        <w:rPr>
          <w:highlight w:val="none"/>
          <w:lang w:val="ru-RU" w:bidi="ru-RU"/>
        </w:rPr>
      </w:r>
      <w:r>
        <w:rPr>
          <w:highlight w:val="none"/>
          <w:lang w:val="ru-RU" w:bidi="ru-RU"/>
        </w:rPr>
      </w:r>
      <w:r>
        <w:rPr>
          <w:lang w:val="ru-RU" w:bidi="ru-RU"/>
        </w:rPr>
      </w:r>
    </w:p>
    <w:p w14:paraId="55F70F6B">
      <w:pPr>
        <w:pStyle w:val="142"/>
        <w:pBdr/>
        <w:spacing/>
        <w:ind/>
        <w:rPr>
          <w:lang w:val="ru-RU" w:bidi="ru-RU"/>
        </w:rPr>
      </w:pPr>
      <w:r>
        <w:rPr>
          <w:highlight w:val="none"/>
          <w:lang w:val="ru-RU" w:bidi="ru-RU"/>
        </w:rPr>
      </w:r>
      <w:r>
        <w:rPr>
          <w:highlight w:val="none"/>
          <w:lang w:val="ru-RU" w:bidi="ru-RU"/>
        </w:rPr>
        <w:t xml:space="preserve">1. Regional risk analysis</w:t>
      </w:r>
      <w:r>
        <w:rPr>
          <w:highlight w:val="none"/>
          <w:lang w:val="ru-RU" w:bidi="ru-RU"/>
        </w:rPr>
      </w:r>
      <w:r>
        <w:rPr>
          <w:lang w:val="ru-RU" w:bidi="ru-RU"/>
        </w:rPr>
      </w:r>
    </w:p>
    <w:p w14:paraId="663AB221">
      <w:pPr>
        <w:pBdr/>
        <w:spacing/>
        <w:ind/>
        <w:rPr>
          <w:highlight w:val="none"/>
          <w:lang w:val="ru-RU" w:bidi="ru-RU"/>
        </w:rPr>
      </w:pPr>
      <w:r>
        <w:rPr>
          <w:highlight w:val="none"/>
          <w:lang w:val="ru-RU" w:bidi="ru-RU"/>
        </w:rPr>
      </w:r>
      <w:r>
        <w:rPr>
          <w:highlight w:val="none"/>
          <w:lang w:val="ru-RU" w:bidi="ru-RU"/>
        </w:rPr>
        <w:t xml:space="preserve">Data analysis has revealed a critical imbalance in developing economies: rapid industrial growth in these countries is not supported by adequate expansion of their own raw material base.</w:t>
      </w:r>
      <w:r>
        <w:rPr>
          <w:highlight w:val="none"/>
          <w:lang w:val="ru-RU" w:bidi="ru-RU"/>
        </w:rPr>
      </w:r>
      <w:r>
        <w:rPr>
          <w:lang w:val="ru-RU" w:bidi="ru-RU"/>
        </w:rPr>
      </w:r>
    </w:p>
    <w:p w14:paraId="6D8FF6FA">
      <w:pPr>
        <w:pBdr/>
        <w:spacing/>
        <w:ind/>
        <w:rPr>
          <w:highlight w:val="none"/>
          <w:lang w:val="ru-RU" w:bidi="ru-RU"/>
        </w:rPr>
      </w:pPr>
      <w:r>
        <w:rPr>
          <w:highlight w:val="none"/>
          <w:lang w:val="ru-RU" w:bidi="ru-RU"/>
        </w:rPr>
      </w:r>
      <w:r>
        <mc:AlternateContent>
          <mc:Choice Requires="wpg">
            <w:drawing>
              <wp:inline xmlns:wp="http://schemas.openxmlformats.org/drawingml/2006/wordprocessingDrawing" distT="0" distB="0" distL="0" distR="0">
                <wp:extent cx="5943600" cy="2971800"/>
                <wp:effectExtent l="0" t="0" r="0" b="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849425" name=""/>
                        <pic:cNvPicPr>
                          <a:picLocks noChangeAspect="1"/>
                        </pic:cNvPicPr>
                        <pic:nvPr/>
                      </pic:nvPicPr>
                      <pic:blipFill rotWithShape="1">
                        <a:blip r:embed="rId34"/>
                        <a:stretch/>
                      </pic:blipFill>
                      <pic:spPr bwMode="auto">
                        <a:xfrm>
                          <a:off x="0" y="0"/>
                          <a:ext cx="5943599" cy="29717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468.00pt;height:234.00pt;mso-wrap-distance-left:0.00pt;mso-wrap-distance-top:0.00pt;mso-wrap-distance-right:0.00pt;mso-wrap-distance-bottom:0.00pt;z-index:1;" stroked="false">
                <v:imagedata r:id="rId34" o:title=""/>
                <o:lock v:ext="edit" rotation="t"/>
              </v:shape>
            </w:pict>
          </mc:Fallback>
        </mc:AlternateContent>
      </w:r>
      <w:r>
        <w:rPr>
          <w:highlight w:val="none"/>
          <w:lang w:val="ru-RU" w:bidi="ru-RU"/>
        </w:rPr>
      </w:r>
      <w:r>
        <w:rPr>
          <w:highlight w:val="none"/>
          <w:lang w:val="ru-RU" w:bidi="ru-RU"/>
        </w:rPr>
      </w:r>
      <w:r>
        <w:rPr>
          <w:lang w:val="ru-RU" w:bidi="ru-RU"/>
        </w:rPr>
      </w:r>
    </w:p>
    <w:p w14:paraId="74D32C7F">
      <w:pPr>
        <w:pStyle w:val="143"/>
        <w:pBdr/>
        <w:spacing/>
        <w:ind/>
        <w:rPr>
          <w:lang w:val="ru-RU" w:bidi="ru-RU"/>
        </w:rPr>
      </w:pPr>
      <w:r>
        <w:rPr>
          <w:highlight w:val="none"/>
          <w:lang w:val="ru-RU" w:bidi="ru-RU"/>
        </w:rPr>
      </w:r>
      <w:r>
        <w:rPr>
          <w:highlight w:val="none"/>
          <w:lang w:val="ru-RU" w:bidi="ru-RU"/>
        </w:rPr>
        <w:t xml:space="preserve">Key risk areas (Top 10 by DRI):</w:t>
      </w:r>
      <w:r>
        <w:rPr>
          <w:highlight w:val="none"/>
          <w:lang w:val="ru-RU" w:bidi="ru-RU"/>
        </w:rPr>
      </w:r>
      <w:r>
        <w:rPr>
          <w:lang w:val="ru-RU" w:bidi="ru-RU"/>
        </w:rPr>
      </w:r>
    </w:p>
    <w:p w14:paraId="065316F5">
      <w:pPr>
        <w:pStyle w:val="668"/>
        <w:numPr>
          <w:ilvl w:val="0"/>
          <w:numId w:val="34"/>
        </w:numPr>
        <w:pBdr/>
        <w:spacing/>
        <w:ind/>
        <w:rPr/>
      </w:pPr>
      <w:r>
        <w:rPr>
          <w:highlight w:val="none"/>
          <w:lang w:val="ru-RU" w:bidi="ru-RU"/>
        </w:rPr>
        <w:t xml:space="preserve">Middle East and North Africa (Coal): Highest risk (0.044). With coal consumption growing at 3.5% per year, domestic production is falling by 0.9%. This signals a radical change in the energy paradigm in the region.</w:t>
      </w:r>
      <w:r/>
    </w:p>
    <w:p w14:paraId="5CFE073D">
      <w:pPr>
        <w:pStyle w:val="668"/>
        <w:numPr>
          <w:ilvl w:val="0"/>
          <w:numId w:val="34"/>
        </w:numPr>
        <w:pBdr/>
        <w:spacing/>
        <w:ind/>
        <w:rPr/>
      </w:pPr>
      <w:r>
        <w:rPr>
          <w:highlight w:val="none"/>
          <w:lang w:val="ru-RU" w:bidi="ru-RU"/>
        </w:rPr>
        <w:t xml:space="preserve">South Asia (Oil &amp; Gas): Critical zone. Oil consumption is growing by 4.2% annually, while production is stagnating or falling (-0.07%). This puts enormous pressure on government budgets due to import costs.</w:t>
      </w:r>
      <w:r/>
    </w:p>
    <w:p w14:paraId="4453F63D">
      <w:pPr>
        <w:pStyle w:val="668"/>
        <w:numPr>
          <w:ilvl w:val="0"/>
          <w:numId w:val="34"/>
        </w:numPr>
        <w:pBdr/>
        <w:spacing/>
        <w:ind/>
        <w:rPr>
          <w:lang w:val="ru-RU" w:bidi="ru-RU"/>
        </w:rPr>
      </w:pPr>
      <w:r>
        <w:rPr>
          <w:highlight w:val="none"/>
          <w:lang w:val="ru-RU" w:bidi="ru-RU"/>
        </w:rPr>
        <w:t xml:space="preserve">East Asia and the Pacific: Despite its status as a major producer, the growth rate of gas (5.9%) and oil (2.7%) consumption consistently outpaces the rate of development of new fields.</w:t>
      </w:r>
      <w:r/>
      <w:r>
        <w:rPr>
          <w:highlight w:val="none"/>
          <w:lang w:val="ru-RU" w:bidi="ru-RU"/>
        </w:rPr>
      </w:r>
      <w:r>
        <w:rPr>
          <w:highlight w:val="none"/>
          <w:lang w:val="ru-RU" w:bidi="ru-RU"/>
        </w:rPr>
      </w:r>
      <w:r>
        <w:rPr>
          <w:lang w:val="ru-RU" w:bidi="ru-RU"/>
        </w:rPr>
      </w:r>
    </w:p>
    <w:p w14:paraId="57FB20BB">
      <w:pPr>
        <w:pStyle w:val="142"/>
        <w:pBdr/>
        <w:spacing/>
        <w:ind/>
        <w:rPr>
          <w:lang w:val="ru-RU" w:bidi="ru-RU"/>
        </w:rPr>
      </w:pPr>
      <w:r>
        <w:rPr>
          <w:highlight w:val="none"/>
          <w:lang w:val="ru-RU" w:bidi="ru-RU"/>
        </w:rPr>
      </w:r>
      <w:r>
        <w:rPr>
          <w:highlight w:val="none"/>
          <w:lang w:val="ru-RU" w:bidi="ru-RU"/>
        </w:rPr>
      </w:r>
      <w:r>
        <w:rPr>
          <w:highlight w:val="none"/>
          <w:lang w:val="ru-RU" w:bidi="ru-RU"/>
        </w:rPr>
      </w:r>
    </w:p>
    <w:p w14:paraId="69932E02">
      <w:pPr>
        <w:pStyle w:val="142"/>
        <w:pBdr/>
        <w:spacing/>
        <w:ind/>
        <w:rPr>
          <w:highlight w:val="none"/>
          <w:lang w:val="ru-RU" w:bidi="ru-RU"/>
        </w:rPr>
      </w:pPr>
      <w:r>
        <w:rPr>
          <w:highlight w:val="none"/>
          <w:lang w:val="ru-RU" w:bidi="ru-RU"/>
        </w:rPr>
      </w:r>
      <w:r>
        <w:rPr>
          <w:highlight w:val="none"/>
          <w:lang w:val="ru-RU" w:bidi="ru-RU"/>
        </w:rPr>
        <w:t xml:space="preserve">2. Analysis by resource type</w:t>
      </w:r>
      <w:r>
        <w:rPr>
          <w:highlight w:val="none"/>
          <w:lang w:val="ru-RU" w:bidi="ru-RU"/>
        </w:rPr>
      </w:r>
      <w:r>
        <w:rPr>
          <w:highlight w:val="none"/>
          <w:lang w:val="ru-RU" w:bidi="ru-RU"/>
        </w:rPr>
      </w:r>
      <w:r>
        <w:rPr>
          <w:highlight w:val="none"/>
          <w:lang w:val="ru-RU" w:bidi="ru-RU"/>
        </w:rPr>
      </w:r>
    </w:p>
    <w:p w14:paraId="50B310B6">
      <w:pPr>
        <w:pStyle w:val="143"/>
        <w:pBdr/>
        <w:spacing/>
        <w:ind/>
        <w:rPr/>
      </w:pPr>
      <w:r>
        <w:rPr>
          <w:highlight w:val="none"/>
          <w:lang w:val="ru-RU" w:bidi="ru-RU"/>
        </w:rPr>
        <w:t xml:space="preserve">Oil — “Scarce resource”</w:t>
      </w:r>
      <w:r/>
    </w:p>
    <w:p w14:paraId="32A51B7C">
      <w:pPr>
        <w:pBdr/>
        <w:spacing/>
        <w:ind/>
        <w:rPr/>
      </w:pPr>
      <w:r>
        <w:rPr>
          <w:highlight w:val="none"/>
          <w:lang w:val="ru-RU" w:bidi="ru-RU"/>
        </w:rPr>
        <w:t xml:space="preserve">Oil shows a positive risk index in almost all developing regions. We are seeing a global trend: old fields are reaching a plateau, while demand in Asia and Latin America continues to grow exponentially.</w:t>
      </w:r>
      <w:r/>
    </w:p>
    <w:p w14:paraId="4092F688">
      <w:pPr>
        <w:pStyle w:val="143"/>
        <w:pBdr/>
        <w:spacing/>
        <w:ind/>
        <w:rPr/>
      </w:pPr>
      <w:r>
        <w:rPr>
          <w:highlight w:val="none"/>
          <w:lang w:val="ru-RU" w:bidi="ru-RU"/>
        </w:rPr>
        <w:t xml:space="preserve">Natural gas — “Transitional fuel”</w:t>
      </w:r>
      <w:r/>
    </w:p>
    <w:p w14:paraId="5C58C755">
      <w:pPr>
        <w:pBdr/>
        <w:spacing/>
        <w:ind/>
        <w:rPr/>
      </w:pPr>
      <w:r>
        <w:rPr>
          <w:highlight w:val="none"/>
          <w:lang w:val="ru-RU" w:bidi="ru-RU"/>
        </w:rPr>
        <w:t xml:space="preserve">South and East Asia are experiencing extreme growth rates in consumption (up to 6% per year). Domestic production is not keeping pace with this rally, making these regions the main drivers of the global LNG market.</w:t>
      </w:r>
      <w:r/>
    </w:p>
    <w:p w14:paraId="4BB85DA0">
      <w:pPr>
        <w:pStyle w:val="143"/>
        <w:pBdr/>
        <w:spacing/>
        <w:ind/>
        <w:rPr/>
      </w:pPr>
      <w:r>
        <w:rPr>
          <w:highlight w:val="none"/>
          <w:lang w:val="ru-RU" w:bidi="ru-RU"/>
        </w:rPr>
        <w:t xml:space="preserve">Coal — “Regional Polarization”</w:t>
      </w:r>
      <w:r/>
    </w:p>
    <w:p w14:paraId="5C6BA4A6">
      <w:pPr>
        <w:pBdr/>
        <w:spacing/>
        <w:ind/>
        <w:rPr>
          <w:highlight w:val="none"/>
          <w:lang w:val="ru-RU" w:bidi="ru-RU"/>
        </w:rPr>
      </w:pPr>
      <w:r>
        <w:rPr>
          <w:highlight w:val="none"/>
          <w:lang w:val="ru-RU" w:bidi="ru-RU"/>
        </w:rPr>
        <w:t xml:space="preserve">In India (South Asia), the risk index remains positive (0.007). Even with record domestic production volumes, the country is forced to increase imports to ensure the energy security of its power plants.</w:t>
      </w:r>
      <w:r/>
      <w:r>
        <w:rPr>
          <w:highlight w:val="none"/>
          <w:lang w:val="ru-RU" w:bidi="ru-RU"/>
        </w:rPr>
      </w:r>
      <w:r>
        <w:rPr>
          <w:highlight w:val="none"/>
          <w:lang w:val="ru-RU" w:bidi="ru-RU"/>
        </w:rPr>
      </w:r>
      <w:r>
        <w:rPr>
          <w:lang w:val="ru-RU" w:bidi="ru-RU"/>
        </w:rPr>
      </w:r>
    </w:p>
    <w:p w14:paraId="51C7FC34">
      <w:pPr>
        <w:pStyle w:val="142"/>
        <w:pBdr/>
        <w:spacing/>
        <w:ind/>
        <w:rPr>
          <w:lang w:val="ru-RU" w:bidi="ru-RU"/>
        </w:rPr>
      </w:pPr>
      <w:r>
        <w:rPr>
          <w:highlight w:val="none"/>
          <w:lang w:val="ru-RU" w:bidi="ru-RU"/>
        </w:rPr>
      </w:r>
      <w:r>
        <w:rPr>
          <w:highlight w:val="none"/>
          <w:lang w:val="ru-RU" w:bidi="ru-RU"/>
        </w:rPr>
        <w:t xml:space="preserve">3. Conclusions on energy security</w:t>
      </w:r>
      <w:r>
        <w:rPr>
          <w:highlight w:val="none"/>
          <w:lang w:val="ru-RU" w:bidi="ru-RU"/>
        </w:rPr>
      </w:r>
      <w:r>
        <w:rPr>
          <w:lang w:val="ru-RU" w:bidi="ru-RU"/>
        </w:rPr>
      </w:r>
    </w:p>
    <w:p w14:paraId="622A5DC1">
      <w:pPr>
        <w:pStyle w:val="668"/>
        <w:numPr>
          <w:ilvl w:val="0"/>
          <w:numId w:val="35"/>
        </w:numPr>
        <w:pBdr/>
        <w:spacing/>
        <w:ind/>
        <w:rPr/>
      </w:pPr>
      <w:r>
        <w:rPr>
          <w:highlight w:val="none"/>
          <w:lang w:val="ru-RU" w:bidi="ru-RU"/>
        </w:rPr>
        <w:t xml:space="preserve">South Asia — “red zone”: The region ranks in the top 10 in terms of risk (for all types of fuel) three times. This makes it the most vulnerable to global price shocks.</w:t>
      </w:r>
      <w:r/>
    </w:p>
    <w:p w14:paraId="64FB5DDD">
      <w:pPr>
        <w:pStyle w:val="668"/>
        <w:numPr>
          <w:ilvl w:val="0"/>
          <w:numId w:val="35"/>
        </w:numPr>
        <w:pBdr/>
        <w:spacing/>
        <w:ind/>
        <w:rPr/>
      </w:pPr>
      <w:r>
        <w:rPr>
          <w:highlight w:val="none"/>
          <w:lang w:val="ru-RU" w:bidi="ru-RU"/>
        </w:rPr>
        <w:t xml:space="preserve">Logistical fragility: The widespread growth of DRI for oil means that the global economy is becoming critically dependent on the stability of sea lanes and the tanker fleet.</w:t>
      </w:r>
      <w:r/>
    </w:p>
    <w:p w14:paraId="68417626">
      <w:pPr>
        <w:pStyle w:val="668"/>
        <w:numPr>
          <w:ilvl w:val="0"/>
          <w:numId w:val="35"/>
        </w:numPr>
        <w:pBdr/>
        <w:spacing/>
        <w:ind/>
        <w:rPr>
          <w:lang w:val="ru-RU" w:bidi="ru-RU"/>
        </w:rPr>
      </w:pPr>
      <w:r>
        <w:rPr>
          <w:highlight w:val="none"/>
          <w:lang w:val="ru-RU" w:bidi="ru-RU"/>
        </w:rPr>
        <w:t xml:space="preserve">Economic incentive for renewable energy: High depletion rates in Asia are not only an environmental argument, but also a powerful economic argument for a rapid transition to renewable energy in order to reduce dependence on raw materials.</w:t>
      </w:r>
      <w:r/>
      <w:r>
        <w:rPr>
          <w:highlight w:val="none"/>
          <w:lang w:val="ru-RU" w:bidi="ru-RU"/>
        </w:rPr>
      </w:r>
      <w:r>
        <w:rPr>
          <w:highlight w:val="none"/>
          <w:lang w:val="ru-RU" w:bidi="ru-RU"/>
        </w:rPr>
      </w:r>
      <w:r>
        <w:rPr>
          <w:lang w:val="ru-RU" w:bidi="ru-RU"/>
        </w:rPr>
      </w:r>
    </w:p>
    <w:p w14:paraId="54A74471">
      <w:pPr>
        <w:pStyle w:val="142"/>
        <w:pBdr/>
        <w:spacing/>
        <w:ind/>
        <w:rPr>
          <w:lang w:val="ru-RU" w:bidi="ru-RU"/>
        </w:rPr>
      </w:pPr>
      <w:r>
        <w:rPr>
          <w:highlight w:val="none"/>
          <w:lang w:val="ru-RU" w:bidi="ru-RU"/>
        </w:rPr>
      </w:r>
      <w:r>
        <w:rPr>
          <w:highlight w:val="none"/>
          <w:lang w:val="ru-RU" w:bidi="ru-RU"/>
        </w:rPr>
        <w:t xml:space="preserve">Final conclusion on global resource depletion</w:t>
      </w:r>
      <w:r>
        <w:rPr>
          <w:highlight w:val="none"/>
          <w:lang w:val="ru-RU" w:bidi="ru-RU"/>
        </w:rPr>
      </w:r>
      <w:r>
        <w:rPr>
          <w:lang w:val="ru-RU" w:bidi="ru-RU"/>
        </w:rPr>
      </w:r>
    </w:p>
    <w:p w14:paraId="5C2495D6">
      <w:pPr>
        <w:pBdr/>
        <w:spacing/>
        <w:ind/>
        <w:rPr/>
      </w:pPr>
      <w:r>
        <w:rPr>
          <w:highlight w:val="none"/>
          <w:lang w:val="ru-RU" w:bidi="ru-RU"/>
        </w:rPr>
        <w:t xml:space="preserve">Based on the multidimensional analysis conducted, a fundamental conclusion can be drawn: the global energy system is in a phase of “transitional fragility.”</w:t>
      </w:r>
      <w:r/>
    </w:p>
    <w:p w14:paraId="1B313E25">
      <w:pPr>
        <w:pBdr/>
        <w:spacing/>
        <w:ind/>
        <w:rPr>
          <w:lang w:val="ru-RU" w:bidi="ru-RU"/>
        </w:rPr>
      </w:pPr>
      <w:r>
        <w:rPr>
          <w:highlight w:val="none"/>
          <w:lang w:val="ru-RU" w:bidi="ru-RU"/>
        </w:rPr>
        <w:t xml:space="preserve">The main risk lies not in the physical disappearance of fossil fuels, but in the mathematical impossibility of maintaining current consumption growth rates through traditional extraction in the long term (until 2050). Regions with an accumulated deficit (DR</w:t>
      </w:r>
      <w:r>
        <w:rPr>
          <w:highlight w:val="none"/>
          <w:lang w:val="ru-RU" w:bidi="ru-RU"/>
        </w:rPr>
        <w:t xml:space="preserve">I &gt; 0.02) will be the first to face the need for a complete structural restructuring of their economies. The only path to long-term sustainability is a radical increase in energy efficiency and the replacement of scarce hydrocarbons with local generation.</w:t>
      </w:r>
      <w:r/>
      <w:r>
        <w:rPr>
          <w:highlight w:val="none"/>
          <w:lang w:val="ru-RU" w:bidi="ru-RU"/>
        </w:rPr>
      </w:r>
      <w:r>
        <w:rPr>
          <w:highlight w:val="none"/>
          <w:lang w:val="ru-RU" w:bidi="ru-RU"/>
        </w:rPr>
      </w:r>
      <w:r>
        <w:rPr>
          <w:lang w:val="ru-RU"/>
        </w:rP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font>
  <w:font w:name="Wingdings">
    <w:panose1 w:val="05000000000000000000"/>
  </w:font>
  <w:font w:name="Courier New">
    <w:panose1 w:val="020703090202050204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4E9304FA"/>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2E00C420"/>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nsid w:val="360356E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nsid w:val="260E13E3"/>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nsid w:val="147903A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
    <w:nsid w:val="0169350D"/>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
    <w:nsid w:val="642CEF4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
    <w:nsid w:val="43E571C3"/>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
    <w:nsid w:val="550E13BB"/>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
    <w:nsid w:val="768A7233"/>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
    <w:nsid w:val="5C118FE1"/>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
    <w:nsid w:val="3F8BDCA7"/>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2">
    <w:nsid w:val="4531B8B4"/>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3">
    <w:nsid w:val="50FE8823"/>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4">
    <w:nsid w:val="4F52EDC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5">
    <w:nsid w:val="77E06DF2"/>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6">
    <w:nsid w:val="172AE565"/>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7">
    <w:nsid w:val="7481063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8">
    <w:nsid w:val="460DD682"/>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9">
    <w:nsid w:val="47A0C8F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0">
    <w:nsid w:val="62DCA3B3"/>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1">
    <w:nsid w:val="0FC34AA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2">
    <w:nsid w:val="6E821B8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3">
    <w:nsid w:val="6AF8D31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4">
    <w:nsid w:val="143B5CFB"/>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5">
    <w:nsid w:val="2F403374"/>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6">
    <w:nsid w:val="4AA3ED3D"/>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7">
    <w:nsid w:val="7C20710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8">
    <w:nsid w:val="576D0B54"/>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9">
    <w:nsid w:val="1C61812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0">
    <w:nsid w:val="726226F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1">
    <w:nsid w:val="3FD19B8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2">
    <w:nsid w:val="7DE2A02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3">
    <w:nsid w:val="16B0616D"/>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4">
    <w:nsid w:val="2858CFA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2">
    <w:name w:val="Table Grid"/>
    <w:basedOn w:val="66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66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66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66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66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66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66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66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66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66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66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66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66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66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66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66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66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66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66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66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66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66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66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66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66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66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66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66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66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66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66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66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07abd"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16161"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66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54275"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66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416529"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66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66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66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66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66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66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66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66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66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66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66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66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66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66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66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66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66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66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66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66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66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66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66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66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66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66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66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66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66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66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66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66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66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66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66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66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66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45b8d"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12">
    <w:name w:val="List Table 7 Colorful - Accent 2"/>
    <w:basedOn w:val="66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13">
    <w:name w:val="List Table 7 Colorful - Accent 3"/>
    <w:basedOn w:val="66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67676"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14">
    <w:name w:val="List Table 7 Colorful - Accent 4"/>
    <w:basedOn w:val="66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15">
    <w:name w:val="List Table 7 Colorful - Accent 5"/>
    <w:basedOn w:val="66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35aa1"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16">
    <w:name w:val="List Table 7 Colorful - Accent 6"/>
    <w:basedOn w:val="66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5e923c"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17">
    <w:name w:val="Lined - Accent"/>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66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66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66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66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66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66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66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66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66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66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66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66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66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66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9">
    <w:name w:val="Heading 1"/>
    <w:basedOn w:val="664"/>
    <w:next w:val="664"/>
    <w:link w:val="150"/>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40">
    <w:name w:val="Heading 2"/>
    <w:basedOn w:val="664"/>
    <w:next w:val="664"/>
    <w:link w:val="151"/>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41">
    <w:name w:val="Heading 3"/>
    <w:basedOn w:val="664"/>
    <w:next w:val="664"/>
    <w:link w:val="152"/>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42">
    <w:name w:val="Heading 4"/>
    <w:basedOn w:val="664"/>
    <w:next w:val="664"/>
    <w:link w:val="15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43">
    <w:name w:val="Heading 5"/>
    <w:basedOn w:val="664"/>
    <w:next w:val="664"/>
    <w:link w:val="15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4">
    <w:name w:val="Heading 6"/>
    <w:basedOn w:val="664"/>
    <w:next w:val="664"/>
    <w:link w:val="15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5">
    <w:name w:val="Heading 7"/>
    <w:basedOn w:val="664"/>
    <w:next w:val="664"/>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664"/>
    <w:next w:val="664"/>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664"/>
    <w:next w:val="664"/>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character" w:styleId="150">
    <w:name w:val="Heading 1 Char"/>
    <w:basedOn w:val="148"/>
    <w:link w:val="139"/>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140"/>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141"/>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142"/>
    <w:uiPriority w:val="9"/>
    <w:pPr>
      <w:pBdr/>
      <w:spacing/>
      <w:ind/>
    </w:pPr>
    <w:rPr>
      <w:rFonts w:ascii="Arial" w:hAnsi="Arial" w:eastAsia="Arial" w:cs="Arial"/>
      <w:i/>
      <w:iCs/>
      <w:color w:val="0f4761" w:themeColor="accent1" w:themeShade="BF"/>
    </w:rPr>
  </w:style>
  <w:style w:type="character" w:styleId="154">
    <w:name w:val="Heading 5 Char"/>
    <w:basedOn w:val="148"/>
    <w:link w:val="143"/>
    <w:uiPriority w:val="9"/>
    <w:pPr>
      <w:pBdr/>
      <w:spacing/>
      <w:ind/>
    </w:pPr>
    <w:rPr>
      <w:rFonts w:ascii="Arial" w:hAnsi="Arial" w:eastAsia="Arial" w:cs="Arial"/>
      <w:color w:val="0f4761" w:themeColor="accent1" w:themeShade="BF"/>
    </w:rPr>
  </w:style>
  <w:style w:type="character" w:styleId="155">
    <w:name w:val="Heading 6 Char"/>
    <w:basedOn w:val="148"/>
    <w:link w:val="144"/>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paragraph" w:styleId="159">
    <w:name w:val="Title"/>
    <w:basedOn w:val="664"/>
    <w:next w:val="664"/>
    <w:link w:val="160"/>
    <w:uiPriority w:val="10"/>
    <w:qFormat/>
    <w:pPr>
      <w:pBdr/>
      <w:spacing w:after="80" w:line="240" w:lineRule="auto"/>
      <w:ind/>
      <w:contextualSpacing w:val="true"/>
    </w:pPr>
    <w:rPr>
      <w:rFonts w:ascii="Arial" w:hAnsi="Arial" w:eastAsia="Arial" w:cs="Arial"/>
      <w:spacing w:val="-10"/>
      <w:sz w:val="56"/>
      <w:szCs w:val="56"/>
    </w:rPr>
  </w:style>
  <w:style w:type="character" w:styleId="160">
    <w:name w:val="Title Char"/>
    <w:basedOn w:val="148"/>
    <w:link w:val="159"/>
    <w:uiPriority w:val="10"/>
    <w:pPr>
      <w:pBdr/>
      <w:spacing/>
      <w:ind/>
    </w:pPr>
    <w:rPr>
      <w:rFonts w:ascii="Arial" w:hAnsi="Arial" w:eastAsia="Arial" w:cs="Arial"/>
      <w:spacing w:val="-10"/>
      <w:sz w:val="56"/>
      <w:szCs w:val="56"/>
    </w:rPr>
  </w:style>
  <w:style w:type="paragraph" w:styleId="161">
    <w:name w:val="Subtitle"/>
    <w:basedOn w:val="664"/>
    <w:next w:val="664"/>
    <w:link w:val="162"/>
    <w:uiPriority w:val="11"/>
    <w:qFormat/>
    <w:pPr>
      <w:numPr>
        <w:ilvl w:val="1"/>
      </w:numPr>
      <w:pBdr/>
      <w:spacing/>
      <w:ind/>
    </w:pPr>
    <w:rPr>
      <w:color w:val="595959" w:themeColor="text1" w:themeTint="A6"/>
      <w:spacing w:val="15"/>
      <w:sz w:val="28"/>
      <w:szCs w:val="28"/>
    </w:rPr>
  </w:style>
  <w:style w:type="character" w:styleId="162">
    <w:name w:val="Subtitle Char"/>
    <w:basedOn w:val="148"/>
    <w:link w:val="161"/>
    <w:uiPriority w:val="11"/>
    <w:pPr>
      <w:pBdr/>
      <w:spacing/>
      <w:ind/>
    </w:pPr>
    <w:rPr>
      <w:color w:val="595959" w:themeColor="text1" w:themeTint="A6"/>
      <w:spacing w:val="15"/>
      <w:sz w:val="28"/>
      <w:szCs w:val="28"/>
    </w:rPr>
  </w:style>
  <w:style w:type="paragraph" w:styleId="163">
    <w:name w:val="Quote"/>
    <w:basedOn w:val="664"/>
    <w:next w:val="664"/>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664"/>
    <w:next w:val="664"/>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3">
    <w:name w:val="Strong"/>
    <w:basedOn w:val="148"/>
    <w:uiPriority w:val="22"/>
    <w:qFormat/>
    <w:pPr>
      <w:pBdr/>
      <w:spacing/>
      <w:ind/>
    </w:pPr>
    <w:rPr>
      <w:b/>
      <w:b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664"/>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664"/>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664"/>
    <w:next w:val="664"/>
    <w:uiPriority w:val="35"/>
    <w:unhideWhenUsed/>
    <w:qFormat/>
    <w:pPr>
      <w:pBdr/>
      <w:spacing w:after="200" w:line="240" w:lineRule="auto"/>
      <w:ind/>
    </w:pPr>
    <w:rPr>
      <w:i/>
      <w:iCs/>
      <w:color w:val="0e2841" w:themeColor="text2"/>
      <w:sz w:val="18"/>
      <w:szCs w:val="18"/>
    </w:rPr>
  </w:style>
  <w:style w:type="paragraph" w:styleId="181">
    <w:name w:val="footnote text"/>
    <w:basedOn w:val="664"/>
    <w:link w:val="182"/>
    <w:uiPriority w:val="99"/>
    <w:semiHidden/>
    <w:unhideWhenUsed/>
    <w:pPr>
      <w:pBdr/>
      <w:spacing w:after="0" w:line="240" w:lineRule="auto"/>
      <w:ind/>
    </w:pPr>
    <w:rPr>
      <w:sz w:val="20"/>
      <w:szCs w:val="20"/>
    </w:rPr>
  </w:style>
  <w:style w:type="character" w:styleId="182">
    <w:name w:val="Footnote Text Char"/>
    <w:basedOn w:val="148"/>
    <w:link w:val="181"/>
    <w:uiPriority w:val="99"/>
    <w:semiHidden/>
    <w:pPr>
      <w:pBdr/>
      <w:spacing/>
      <w:ind/>
    </w:pPr>
    <w:rPr>
      <w:sz w:val="20"/>
      <w:szCs w:val="20"/>
    </w:rPr>
  </w:style>
  <w:style w:type="character" w:styleId="183">
    <w:name w:val="footnote reference"/>
    <w:basedOn w:val="148"/>
    <w:uiPriority w:val="99"/>
    <w:semiHidden/>
    <w:unhideWhenUsed/>
    <w:pPr>
      <w:pBdr/>
      <w:spacing/>
      <w:ind/>
    </w:pPr>
    <w:rPr>
      <w:vertAlign w:val="superscript"/>
    </w:rPr>
  </w:style>
  <w:style w:type="paragraph" w:styleId="184">
    <w:name w:val="endnote text"/>
    <w:basedOn w:val="664"/>
    <w:link w:val="185"/>
    <w:uiPriority w:val="99"/>
    <w:semiHidden/>
    <w:unhideWhenUsed/>
    <w:pPr>
      <w:pBdr/>
      <w:spacing w:after="0" w:line="240" w:lineRule="auto"/>
      <w:ind/>
    </w:pPr>
    <w:rPr>
      <w:sz w:val="20"/>
      <w:szCs w:val="20"/>
    </w:rPr>
  </w:style>
  <w:style w:type="character" w:styleId="185">
    <w:name w:val="Endnote Text Char"/>
    <w:basedOn w:val="148"/>
    <w:link w:val="184"/>
    <w:uiPriority w:val="99"/>
    <w:semiHidden/>
    <w:pPr>
      <w:pBdr/>
      <w:spacing/>
      <w:ind/>
    </w:pPr>
    <w:rPr>
      <w:sz w:val="20"/>
      <w:szCs w:val="20"/>
    </w:rPr>
  </w:style>
  <w:style w:type="character" w:styleId="186">
    <w:name w:val="endnote reference"/>
    <w:basedOn w:val="148"/>
    <w:uiPriority w:val="99"/>
    <w:semiHidden/>
    <w:unhideWhenUsed/>
    <w:pPr>
      <w:pBdr/>
      <w:spacing/>
      <w:ind/>
    </w:pPr>
    <w:rPr>
      <w:vertAlign w:val="superscript"/>
    </w:rPr>
  </w:style>
  <w:style w:type="character" w:styleId="187">
    <w:name w:val="Hyperlink"/>
    <w:basedOn w:val="148"/>
    <w:uiPriority w:val="99"/>
    <w:unhideWhenUsed/>
    <w:pPr>
      <w:pBdr/>
      <w:spacing/>
      <w:ind/>
    </w:pPr>
    <w:rPr>
      <w:color w:val="0563c1" w:themeColor="hyperlink"/>
      <w:u w:val="single"/>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664"/>
    <w:next w:val="664"/>
    <w:uiPriority w:val="39"/>
    <w:unhideWhenUsed/>
    <w:pPr>
      <w:pBdr/>
      <w:spacing w:after="100"/>
      <w:ind/>
    </w:pPr>
  </w:style>
  <w:style w:type="paragraph" w:styleId="190">
    <w:name w:val="toc 2"/>
    <w:basedOn w:val="664"/>
    <w:next w:val="664"/>
    <w:uiPriority w:val="39"/>
    <w:unhideWhenUsed/>
    <w:pPr>
      <w:pBdr/>
      <w:spacing w:after="100"/>
      <w:ind w:left="220"/>
    </w:pPr>
  </w:style>
  <w:style w:type="paragraph" w:styleId="191">
    <w:name w:val="toc 3"/>
    <w:basedOn w:val="664"/>
    <w:next w:val="664"/>
    <w:uiPriority w:val="39"/>
    <w:unhideWhenUsed/>
    <w:pPr>
      <w:pBdr/>
      <w:spacing w:after="100"/>
      <w:ind w:left="440"/>
    </w:pPr>
  </w:style>
  <w:style w:type="paragraph" w:styleId="192">
    <w:name w:val="toc 4"/>
    <w:basedOn w:val="664"/>
    <w:next w:val="664"/>
    <w:uiPriority w:val="39"/>
    <w:unhideWhenUsed/>
    <w:pPr>
      <w:pBdr/>
      <w:spacing w:after="100"/>
      <w:ind w:left="660"/>
    </w:pPr>
  </w:style>
  <w:style w:type="paragraph" w:styleId="193">
    <w:name w:val="toc 5"/>
    <w:basedOn w:val="664"/>
    <w:next w:val="664"/>
    <w:uiPriority w:val="39"/>
    <w:unhideWhenUsed/>
    <w:pPr>
      <w:pBdr/>
      <w:spacing w:after="100"/>
      <w:ind w:left="880"/>
    </w:pPr>
  </w:style>
  <w:style w:type="paragraph" w:styleId="194">
    <w:name w:val="toc 6"/>
    <w:basedOn w:val="664"/>
    <w:next w:val="664"/>
    <w:uiPriority w:val="39"/>
    <w:unhideWhenUsed/>
    <w:pPr>
      <w:pBdr/>
      <w:spacing w:after="100"/>
      <w:ind w:left="1100"/>
    </w:pPr>
  </w:style>
  <w:style w:type="paragraph" w:styleId="195">
    <w:name w:val="toc 7"/>
    <w:basedOn w:val="664"/>
    <w:next w:val="664"/>
    <w:uiPriority w:val="39"/>
    <w:unhideWhenUsed/>
    <w:pPr>
      <w:pBdr/>
      <w:spacing w:after="100"/>
      <w:ind w:left="1320"/>
    </w:pPr>
  </w:style>
  <w:style w:type="paragraph" w:styleId="196">
    <w:name w:val="toc 8"/>
    <w:basedOn w:val="664"/>
    <w:next w:val="664"/>
    <w:uiPriority w:val="39"/>
    <w:unhideWhenUsed/>
    <w:pPr>
      <w:pBdr/>
      <w:spacing w:after="100"/>
      <w:ind w:left="1540"/>
    </w:pPr>
  </w:style>
  <w:style w:type="paragraph" w:styleId="197">
    <w:name w:val="toc 9"/>
    <w:basedOn w:val="664"/>
    <w:next w:val="664"/>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664"/>
    <w:next w:val="664"/>
    <w:uiPriority w:val="99"/>
    <w:unhideWhenUsed/>
    <w:pPr>
      <w:pBdr/>
      <w:spacing w:after="0" w:afterAutospacing="0"/>
      <w:ind/>
    </w:pPr>
  </w:style>
  <w:style w:type="paragraph" w:styleId="664" w:default="1">
    <w:name w:val="Normal"/>
    <w:qFormat/>
    <w:pPr>
      <w:pBdr/>
      <w:spacing/>
      <w:ind/>
    </w:pPr>
  </w:style>
  <w:style w:type="table" w:styleId="66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666" w:default="1">
    <w:name w:val="No List"/>
    <w:uiPriority w:val="99"/>
    <w:semiHidden/>
    <w:unhideWhenUsed/>
    <w:pPr>
      <w:pBdr/>
      <w:spacing/>
      <w:ind/>
    </w:pPr>
  </w:style>
  <w:style w:type="paragraph" w:styleId="667">
    <w:name w:val="No Spacing"/>
    <w:basedOn w:val="664"/>
    <w:uiPriority w:val="1"/>
    <w:qFormat/>
    <w:pPr>
      <w:pBdr/>
      <w:spacing w:after="0" w:line="240" w:lineRule="auto"/>
      <w:ind/>
    </w:pPr>
  </w:style>
  <w:style w:type="paragraph" w:styleId="668">
    <w:name w:val="List Paragraph"/>
    <w:basedOn w:val="664"/>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yperlink" Target="https://github.com/owid/energy-data" TargetMode="External"/><Relationship Id="rId10" Type="http://schemas.openxmlformats.org/officeDocument/2006/relationships/hyperlink" Target="https://www.energyinst.org/statistical-review" TargetMode="External"/><Relationship Id="rId11" Type="http://schemas.openxmlformats.org/officeDocument/2006/relationships/hyperlink" Target="https://github.com/exxecute/Analysis-of-Global-Natural-Resources-Consumption-Extraction-and-Depletion-Timeline/blob/develop/Docs/README.md" TargetMode="External"/><Relationship Id="rId12" Type="http://schemas.openxmlformats.org/officeDocument/2006/relationships/hyperlink" Target="https://github.com/exxecute/Analysis-of-Global-Natural-Resources-Consumption-Extraction-and-Depletion-Timeline/blob/develop/LICENSE" TargetMode="Externa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ONLYOFFICE/9.2.1.43</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cp:revision>
  <dcterms:modified xsi:type="dcterms:W3CDTF">2026-01-19T08:55:37Z</dcterms:modified>
</cp:coreProperties>
</file>