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Gantt - Intervenciones (Sesiones 1 a 4)</w:t>
      </w:r>
    </w:p>
    <w:p>
      <w:r>
        <w:t>La siguiente carta Gantt representa la planificación temporal de las intervenciones realizadas con el curso 2° Medio D, del ISETT, correspondientes al periodo comprendido entre el 23 de octubre y el 27 de noviembre de 2025. Cada sesión se diferencia por color e incluye los objetivos generales, responsables y duración total (45 minutos).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864"/>
        </w:trPr>
        <w:tc>
          <w:tcPr>
            <w:tcW w:type="dxa" w:w="1440"/>
          </w:tcPr>
          <w:p>
            <w:r>
              <w:t>Sesión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Objetivo General</w:t>
            </w:r>
          </w:p>
        </w:tc>
        <w:tc>
          <w:tcPr>
            <w:tcW w:type="dxa" w:w="2880"/>
          </w:tcPr>
          <w:p>
            <w:r>
              <w:t>Responsables</w:t>
            </w:r>
          </w:p>
        </w:tc>
        <w:tc>
          <w:tcPr>
            <w:tcW w:type="dxa" w:w="1440"/>
          </w:tcPr>
          <w:p>
            <w:r>
              <w:t>Duración</w:t>
            </w:r>
          </w:p>
        </w:tc>
        <w:tc>
          <w:tcPr>
            <w:tcW w:type="dxa" w:w="3600"/>
          </w:tcPr>
          <w:p>
            <w:r>
              <w:t>Representación Gantt</w:t>
            </w:r>
          </w:p>
        </w:tc>
      </w:tr>
      <w:tr>
        <w:trPr>
          <w:trHeight w:val="864"/>
        </w:trPr>
        <w:tc>
          <w:tcPr>
            <w:tcW w:type="dxa" w:w="1440"/>
          </w:tcPr>
          <w:p>
            <w:r>
              <w:t>Sesión 1</w:t>
            </w:r>
          </w:p>
        </w:tc>
        <w:tc>
          <w:tcPr>
            <w:tcW w:type="dxa" w:w="1728"/>
          </w:tcPr>
          <w:p>
            <w:r>
              <w:t>23 octubre 2025</w:t>
            </w:r>
          </w:p>
        </w:tc>
        <w:tc>
          <w:tcPr>
            <w:tcW w:type="dxa" w:w="4320"/>
          </w:tcPr>
          <w:p>
            <w:r>
              <w:t>Favorecer un espacio de familiarización y confianza que permita realizar un diagnóstico al grupo y caracterizar su dinámica relacional.</w:t>
            </w:r>
          </w:p>
        </w:tc>
        <w:tc>
          <w:tcPr>
            <w:tcW w:type="dxa" w:w="2880"/>
          </w:tcPr>
          <w:p>
            <w:r>
              <w:t>Ayaliz Bastias, Katherine Rebolledo, Moira Sáez, Diego Zambrano</w:t>
            </w:r>
          </w:p>
        </w:tc>
        <w:tc>
          <w:tcPr>
            <w:tcW w:type="dxa" w:w="1440"/>
          </w:tcPr>
          <w:p>
            <w:r>
              <w:t>45 min</w:t>
            </w:r>
          </w:p>
        </w:tc>
        <w:tc>
          <w:tcPr>
            <w:tcW w:type="dxa" w:w="3600"/>
            <w:shd w:fill="FF99CC"/>
          </w:tcPr>
          <w:p>
            <w:r>
              <w:t>■■■■■■■■■■</w:t>
            </w:r>
          </w:p>
        </w:tc>
      </w:tr>
      <w:tr>
        <w:trPr>
          <w:trHeight w:val="864"/>
        </w:trPr>
        <w:tc>
          <w:tcPr>
            <w:tcW w:type="dxa" w:w="1440"/>
          </w:tcPr>
          <w:p>
            <w:r>
              <w:t>Sesión 2</w:t>
            </w:r>
          </w:p>
        </w:tc>
        <w:tc>
          <w:tcPr>
            <w:tcW w:type="dxa" w:w="1728"/>
          </w:tcPr>
          <w:p>
            <w:r>
              <w:t>06 noviembre 2025</w:t>
            </w:r>
          </w:p>
        </w:tc>
        <w:tc>
          <w:tcPr>
            <w:tcW w:type="dxa" w:w="4320"/>
          </w:tcPr>
          <w:p>
            <w:r>
              <w:t>Promover la regulación emocional ante situaciones de frustración o conflicto grupal.</w:t>
            </w:r>
          </w:p>
        </w:tc>
        <w:tc>
          <w:tcPr>
            <w:tcW w:type="dxa" w:w="2880"/>
          </w:tcPr>
          <w:p>
            <w:r>
              <w:t>Ayaliz Bastias, Katherine Rebolledo, Moira Sáez, Diego Zambrano</w:t>
            </w:r>
          </w:p>
        </w:tc>
        <w:tc>
          <w:tcPr>
            <w:tcW w:type="dxa" w:w="1440"/>
          </w:tcPr>
          <w:p>
            <w:r>
              <w:t>45 min</w:t>
            </w:r>
          </w:p>
        </w:tc>
        <w:tc>
          <w:tcPr>
            <w:tcW w:type="dxa" w:w="3600"/>
            <w:shd w:fill="FFB266"/>
          </w:tcPr>
          <w:p>
            <w:r>
              <w:t>■■■■■■■■■■</w:t>
            </w:r>
          </w:p>
        </w:tc>
      </w:tr>
      <w:tr>
        <w:trPr>
          <w:trHeight w:val="864"/>
        </w:trPr>
        <w:tc>
          <w:tcPr>
            <w:tcW w:type="dxa" w:w="1440"/>
          </w:tcPr>
          <w:p>
            <w:r>
              <w:t>Sesión 3</w:t>
            </w:r>
          </w:p>
        </w:tc>
        <w:tc>
          <w:tcPr>
            <w:tcW w:type="dxa" w:w="1728"/>
          </w:tcPr>
          <w:p>
            <w:r>
              <w:t>13 noviembre 2025</w:t>
            </w:r>
          </w:p>
        </w:tc>
        <w:tc>
          <w:tcPr>
            <w:tcW w:type="dxa" w:w="4320"/>
          </w:tcPr>
          <w:p>
            <w:r>
              <w:t>Aplicar el desarrollo de estrategias de regulación emocional que favorezcan el bienestar individual y la convivencia grupal.</w:t>
            </w:r>
          </w:p>
        </w:tc>
        <w:tc>
          <w:tcPr>
            <w:tcW w:type="dxa" w:w="2880"/>
          </w:tcPr>
          <w:p>
            <w:r>
              <w:t>Ayaliz Bastias, Katherine Rebolledo, Moira Sáez, Diego Zambrano</w:t>
            </w:r>
          </w:p>
        </w:tc>
        <w:tc>
          <w:tcPr>
            <w:tcW w:type="dxa" w:w="1440"/>
          </w:tcPr>
          <w:p>
            <w:r>
              <w:t>45 min</w:t>
            </w:r>
          </w:p>
        </w:tc>
        <w:tc>
          <w:tcPr>
            <w:tcW w:type="dxa" w:w="3600"/>
            <w:shd w:fill="99CCFF"/>
          </w:tcPr>
          <w:p>
            <w:r>
              <w:t>■■■■■■■■■■</w:t>
            </w:r>
          </w:p>
        </w:tc>
      </w:tr>
      <w:tr>
        <w:trPr>
          <w:trHeight w:val="864"/>
        </w:trPr>
        <w:tc>
          <w:tcPr>
            <w:tcW w:type="dxa" w:w="1440"/>
          </w:tcPr>
          <w:p>
            <w:r>
              <w:t>Sesión 4</w:t>
            </w:r>
          </w:p>
        </w:tc>
        <w:tc>
          <w:tcPr>
            <w:tcW w:type="dxa" w:w="1728"/>
          </w:tcPr>
          <w:p>
            <w:r>
              <w:t>27 noviembre 2025</w:t>
            </w:r>
          </w:p>
        </w:tc>
        <w:tc>
          <w:tcPr>
            <w:tcW w:type="dxa" w:w="4320"/>
          </w:tcPr>
          <w:p>
            <w:r>
              <w:t>Promover el reconocimiento de las propias necesidades y las de los demás, fortaleciendo la toma de decisiones de manera reflexiva y controlada.</w:t>
            </w:r>
          </w:p>
        </w:tc>
        <w:tc>
          <w:tcPr>
            <w:tcW w:type="dxa" w:w="2880"/>
          </w:tcPr>
          <w:p>
            <w:r>
              <w:t>Ayaliz Bastias, Katherine Rebolledo, Moira Sáez, Diego Zambrano</w:t>
            </w:r>
          </w:p>
        </w:tc>
        <w:tc>
          <w:tcPr>
            <w:tcW w:type="dxa" w:w="1440"/>
          </w:tcPr>
          <w:p>
            <w:r>
              <w:t>45 min</w:t>
            </w:r>
          </w:p>
        </w:tc>
        <w:tc>
          <w:tcPr>
            <w:tcW w:type="dxa" w:w="3600"/>
            <w:shd w:fill="B399FF"/>
          </w:tcPr>
          <w:p>
            <w:r>
              <w:t>■■■■■■■■■■</w:t>
            </w:r>
          </w:p>
        </w:tc>
      </w:tr>
    </w:tbl>
    <w:p>
      <w:r>
        <w:t>Nota: Cada bloque de color representa la ejecución temporal de la intervención durante el periodo comprendido entre octubre y noviembre de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