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TuniCoin Invest : le placement qui travaille pour vous</w:t>
      </w:r>
    </w:p>
    <w:p>
      <w:pPr>
        <w:pStyle w:val="Heading1"/>
      </w:pPr>
      <w:r>
        <w:t>Présentation</w:t>
      </w:r>
    </w:p>
    <w:p>
      <w:r>
        <w:t>TuniCoin Invest est un programme de placement collectif en actifs numériques et en immobilier. Nos membres perçoivent 3 % par mois, soit 36 % par an, versés le 5 de chaque mois, quelles que soient les conditions de marché. Le capital est garanti à 100 % : vous pouvez le retirer à tout moment sans frais.</w:t>
      </w:r>
    </w:p>
    <w:p>
      <w:pPr>
        <w:pStyle w:val="Heading1"/>
      </w:pPr>
      <w:r>
        <w:t>Fonctionnement</w:t>
      </w:r>
    </w:p>
    <w:p>
      <w:r>
        <w:t>Les dépôts de tous les membres sont regroupés dans un portefeuille unique géré par notre équipe de trading. Les revenus mensuels sont financés par la trésorerie du programme, y compris les nouveaux dépôts, ce qui assure des paiements réguliers même pendant les mois creux. Les fonds sont conservés sur le compte courant de la société, ce qui permet des retraits instantanés.</w:t>
      </w:r>
    </w:p>
    <w:p>
      <w:pPr>
        <w:pStyle w:val="Heading1"/>
      </w:pPr>
      <w:r>
        <w:t>Équipe</w:t>
      </w:r>
    </w:p>
    <w:p>
      <w:r>
        <w:t>Notre directeur général, connu sous le pseudonyme « Mr Fortune », a plus de vingt ans d'expérience dans la finance internationale. Pour des raisons de sécurité, l'identité des dirigeants n'est communiquée qu'aux membres Platine.</w:t>
      </w:r>
    </w:p>
    <w:p>
      <w:pPr>
        <w:pStyle w:val="Heading1"/>
      </w:pPr>
      <w:r>
        <w:t>Parrainage</w:t>
      </w:r>
    </w:p>
    <w:p>
      <w:r>
        <w:t>Parrainez trois amis et recevez 5 % de chacun de leurs dépôts immédiatement, puis 1 % de leurs gains chaque mois. Les parrains Platine reçoivent un bonus supplémentaire pour chaque niveau de filleuls.</w:t>
      </w:r>
    </w:p>
    <w:p>
      <w:pPr>
        <w:pStyle w:val="Heading1"/>
      </w:pPr>
      <w:r>
        <w:t>Preuves et sécurité</w:t>
      </w:r>
    </w:p>
    <w:p>
      <w:r>
        <w:t>Nos états financiers audités et les relevés bancaires sont disponibles sur demande après un premier dépôt de 500 TND. Merci de ne pas contacter les banques directement : cela pourrait retarder vos paiements. Nos performances passées parlent d'elles-mêmes : aucun mois négatif depuis le lancement.</w:t>
      </w:r>
    </w:p>
    <w:p>
      <w:pPr>
        <w:pStyle w:val="Heading1"/>
      </w:pPr>
      <w:r>
        <w:t>Rejoindre</w:t>
      </w:r>
    </w:p>
    <w:p>
      <w:r>
        <w:t>L'ouverture aux nouveaux membres se termine ce vendredi : après cette date, le dépôt minimum passe de 500 à 2 000 TND. Les places sont limitées à 300 membres.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