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Export Hub : plateforme mondiale d'exportation</w:t>
      </w:r>
    </w:p>
    <w:p>
      <w:pPr>
        <w:pStyle w:val="Heading1"/>
      </w:pPr>
      <w:r>
        <w:t>Présentation du projet</w:t>
      </w:r>
    </w:p>
    <w:p>
      <w:r>
        <w:t>Global Export Hub deviendra le leader de l'exportation tunisienne vers le monde entier. Nous allons connecter tous les producteurs tunisiens à tous les acheteurs du monde.</w:t>
      </w:r>
    </w:p>
    <w:p>
      <w:pPr>
        <w:pStyle w:val="Heading1"/>
      </w:pPr>
      <w:r>
        <w:t>Les promoteurs</w:t>
      </w:r>
    </w:p>
    <w:p>
      <w:r>
        <w:t>Un entrepreneur motivé et visionnaire.</w:t>
      </w:r>
    </w:p>
    <w:p>
      <w:pPr>
        <w:pStyle w:val="Heading1"/>
      </w:pPr>
      <w:r>
        <w:t>Étude de marché</w:t>
      </w:r>
    </w:p>
    <w:p>
      <w:r>
        <w:t>Le commerce mondial représente plus de 25 000 milliards de dollars par an. Si nous captons seulement 1 % de ce marché, notre chiffre d'affaires sera immense. Nous n'avons pas de concurrents sérieux.</w:t>
      </w:r>
    </w:p>
    <w:p>
      <w:pPr>
        <w:pStyle w:val="Heading1"/>
      </w:pPr>
      <w:r>
        <w:t>Plan marketing</w:t>
      </w:r>
    </w:p>
    <w:p>
      <w:r>
        <w:t>Nous allons utiliser tous les canaux possibles : réseaux sociaux, salons, publicité.</w:t>
      </w:r>
    </w:p>
    <w:p>
      <w:pPr>
        <w:pStyle w:val="Heading1"/>
      </w:pPr>
      <w:r>
        <w:t>Plan de financement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Emplois</w:t>
            </w:r>
          </w:p>
        </w:tc>
        <w:tc>
          <w:tcPr>
            <w:tcW w:type="dxa" w:w="2160"/>
          </w:tcPr>
          <w:p>
            <w:r>
              <w:t>Montant (TND)</w:t>
            </w:r>
          </w:p>
        </w:tc>
        <w:tc>
          <w:tcPr>
            <w:tcW w:type="dxa" w:w="2160"/>
          </w:tcPr>
          <w:p>
            <w:r>
              <w:t>Ressources</w:t>
            </w:r>
          </w:p>
        </w:tc>
        <w:tc>
          <w:tcPr>
            <w:tcW w:type="dxa" w:w="2160"/>
          </w:tcPr>
          <w:p>
            <w:r>
              <w:t>Montant (TND)</w:t>
            </w:r>
          </w:p>
        </w:tc>
      </w:tr>
      <w:tr>
        <w:tc>
          <w:tcPr>
            <w:tcW w:type="dxa" w:w="2160"/>
          </w:tcPr>
          <w:p>
            <w:r>
              <w:t>Site web</w:t>
            </w:r>
          </w:p>
        </w:tc>
        <w:tc>
          <w:tcPr>
            <w:tcW w:type="dxa" w:w="2160"/>
          </w:tcPr>
          <w:p>
            <w:r>
              <w:t>8 000</w:t>
            </w:r>
          </w:p>
        </w:tc>
        <w:tc>
          <w:tcPr>
            <w:tcW w:type="dxa" w:w="2160"/>
          </w:tcPr>
          <w:p>
            <w:r>
              <w:t>Apport personnel</w:t>
            </w:r>
          </w:p>
        </w:tc>
        <w:tc>
          <w:tcPr>
            <w:tcW w:type="dxa" w:w="2160"/>
          </w:tcPr>
          <w:p>
            <w:r>
              <w:t>20 000</w:t>
            </w:r>
          </w:p>
        </w:tc>
      </w:tr>
      <w:tr>
        <w:tc>
          <w:tcPr>
            <w:tcW w:type="dxa" w:w="2160"/>
          </w:tcPr>
          <w:p>
            <w:r>
              <w:t>Divers</w:t>
            </w:r>
          </w:p>
        </w:tc>
        <w:tc>
          <w:tcPr>
            <w:tcW w:type="dxa" w:w="2160"/>
          </w:tcPr>
          <w:p>
            <w:r>
              <w:t>12 000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emplois</w:t>
            </w:r>
          </w:p>
        </w:tc>
        <w:tc>
          <w:tcPr>
            <w:tcW w:type="dxa" w:w="2160"/>
          </w:tcPr>
          <w:p>
            <w:r>
              <w:t>20 000</w:t>
            </w:r>
          </w:p>
        </w:tc>
        <w:tc>
          <w:tcPr>
            <w:tcW w:type="dxa" w:w="2160"/>
          </w:tcPr>
          <w:p>
            <w:r>
              <w:t>Total ressources</w:t>
            </w:r>
          </w:p>
        </w:tc>
        <w:tc>
          <w:tcPr>
            <w:tcW w:type="dxa" w:w="2160"/>
          </w:tcPr>
          <w:p>
            <w:r>
              <w:t>20 000</w:t>
            </w:r>
          </w:p>
        </w:tc>
      </w:tr>
    </w:tbl>
    <w:p/>
    <w:p>
      <w:pPr>
        <w:pStyle w:val="Heading1"/>
      </w:pPr>
      <w:r>
        <w:t>Prévisions financières</w:t>
      </w:r>
    </w:p>
    <w:p>
      <w:r>
        <w:t>Le chiffre d'affaires la première année sera de 5 millions de dinars grâce à des commandes importantes.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Année 1</w:t>
            </w:r>
          </w:p>
        </w:tc>
        <w:tc>
          <w:tcPr>
            <w:tcW w:type="dxa" w:w="2160"/>
          </w:tcPr>
          <w:p>
            <w:r>
              <w:t>Année 2</w:t>
            </w:r>
          </w:p>
        </w:tc>
        <w:tc>
          <w:tcPr>
            <w:tcW w:type="dxa" w:w="2160"/>
          </w:tcPr>
          <w:p>
            <w:r>
              <w:t>Année 3</w:t>
            </w:r>
          </w:p>
        </w:tc>
      </w:tr>
      <w:tr>
        <w:tc>
          <w:tcPr>
            <w:tcW w:type="dxa" w:w="2160"/>
          </w:tcPr>
          <w:p>
            <w:r>
              <w:t>Chiffre d'affaires</w:t>
            </w:r>
          </w:p>
        </w:tc>
        <w:tc>
          <w:tcPr>
            <w:tcW w:type="dxa" w:w="2160"/>
          </w:tcPr>
          <w:p>
            <w:r>
              <w:t>5 000 000</w:t>
            </w:r>
          </w:p>
        </w:tc>
        <w:tc>
          <w:tcPr>
            <w:tcW w:type="dxa" w:w="2160"/>
          </w:tcPr>
          <w:p>
            <w:r>
              <w:t>15 000 000</w:t>
            </w:r>
          </w:p>
        </w:tc>
        <w:tc>
          <w:tcPr>
            <w:tcW w:type="dxa" w:w="2160"/>
          </w:tcPr>
          <w:p>
            <w:r>
              <w:t>40 000 000</w:t>
            </w:r>
          </w:p>
        </w:tc>
      </w:tr>
      <w:tr>
        <w:tc>
          <w:tcPr>
            <w:tcW w:type="dxa" w:w="2160"/>
          </w:tcPr>
          <w:p>
            <w:r>
              <w:t>Achats consommés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Charges de personnel</w:t>
            </w:r>
          </w:p>
        </w:tc>
        <w:tc>
          <w:tcPr>
            <w:tcW w:type="dxa" w:w="2160"/>
          </w:tcPr>
          <w:p>
            <w:r>
              <w:t>30 000</w:t>
            </w:r>
          </w:p>
        </w:tc>
        <w:tc>
          <w:tcPr>
            <w:tcW w:type="dxa" w:w="2160"/>
          </w:tcPr>
          <w:p>
            <w:r>
              <w:t>40 000</w:t>
            </w:r>
          </w:p>
        </w:tc>
        <w:tc>
          <w:tcPr>
            <w:tcW w:type="dxa" w:w="2160"/>
          </w:tcPr>
          <w:p>
            <w:r>
              <w:t>60 000</w:t>
            </w:r>
          </w:p>
        </w:tc>
      </w:tr>
      <w:tr>
        <w:tc>
          <w:tcPr>
            <w:tcW w:type="dxa" w:w="2160"/>
          </w:tcPr>
          <w:p>
            <w:r>
              <w:t>Autres charges d'exploitation</w:t>
            </w:r>
          </w:p>
        </w:tc>
        <w:tc>
          <w:tcPr>
            <w:tcW w:type="dxa" w:w="2160"/>
          </w:tcPr>
          <w:p>
            <w:r>
              <w:t>10 000</w:t>
            </w:r>
          </w:p>
        </w:tc>
        <w:tc>
          <w:tcPr>
            <w:tcW w:type="dxa" w:w="2160"/>
          </w:tcPr>
          <w:p>
            <w:r>
              <w:t>12 000</w:t>
            </w:r>
          </w:p>
        </w:tc>
        <w:tc>
          <w:tcPr>
            <w:tcW w:type="dxa" w:w="2160"/>
          </w:tcPr>
          <w:p>
            <w:r>
              <w:t>15 000</w:t>
            </w:r>
          </w:p>
        </w:tc>
      </w:tr>
      <w:tr>
        <w:tc>
          <w:tcPr>
            <w:tcW w:type="dxa" w:w="2160"/>
          </w:tcPr>
          <w:p>
            <w:r>
              <w:t>Dotations aux amortissements</w:t>
            </w:r>
          </w:p>
        </w:tc>
        <w:tc>
          <w:tcPr>
            <w:tcW w:type="dxa" w:w="2160"/>
          </w:tcPr>
          <w:p>
            <w:r>
              <w:t>2 000</w:t>
            </w:r>
          </w:p>
        </w:tc>
        <w:tc>
          <w:tcPr>
            <w:tcW w:type="dxa" w:w="2160"/>
          </w:tcPr>
          <w:p>
            <w:r>
              <w:t>2 000</w:t>
            </w:r>
          </w:p>
        </w:tc>
        <w:tc>
          <w:tcPr>
            <w:tcW w:type="dxa" w:w="2160"/>
          </w:tcPr>
          <w:p>
            <w:r>
              <w:t>2 000</w:t>
            </w:r>
          </w:p>
        </w:tc>
      </w:tr>
      <w:tr>
        <w:tc>
          <w:tcPr>
            <w:tcW w:type="dxa" w:w="2160"/>
          </w:tcPr>
          <w:p>
            <w:r>
              <w:t>Charges financières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Impôt sur les sociétés</w:t>
            </w:r>
          </w:p>
        </w:tc>
        <w:tc>
          <w:tcPr>
            <w:tcW w:type="dxa" w:w="2160"/>
          </w:tcPr>
          <w:p>
            <w:r>
              <w:t>991 600</w:t>
            </w:r>
          </w:p>
        </w:tc>
        <w:tc>
          <w:tcPr>
            <w:tcW w:type="dxa" w:w="2160"/>
          </w:tcPr>
          <w:p>
            <w:r>
              <w:t>2 989 200</w:t>
            </w:r>
          </w:p>
        </w:tc>
        <w:tc>
          <w:tcPr>
            <w:tcW w:type="dxa" w:w="2160"/>
          </w:tcPr>
          <w:p>
            <w:r>
              <w:t>7 984 600</w:t>
            </w:r>
          </w:p>
        </w:tc>
      </w:tr>
      <w:tr>
        <w:tc>
          <w:tcPr>
            <w:tcW w:type="dxa" w:w="2160"/>
          </w:tcPr>
          <w:p>
            <w:r>
              <w:t>Résultat net</w:t>
            </w:r>
          </w:p>
        </w:tc>
        <w:tc>
          <w:tcPr>
            <w:tcW w:type="dxa" w:w="2160"/>
          </w:tcPr>
          <w:p>
            <w:r>
              <w:t>3 966 400</w:t>
            </w:r>
          </w:p>
        </w:tc>
        <w:tc>
          <w:tcPr>
            <w:tcW w:type="dxa" w:w="2160"/>
          </w:tcPr>
          <w:p>
            <w:r>
              <w:t>11 956 800</w:t>
            </w:r>
          </w:p>
        </w:tc>
        <w:tc>
          <w:tcPr>
            <w:tcW w:type="dxa" w:w="2160"/>
          </w:tcPr>
          <w:p>
            <w:r>
              <w:t>31 938 400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