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COTIZACIÓN DE SEGURO</w:t>
      </w:r>
    </w:p>
    <w:p/>
    <w:p>
      <w:r>
        <w:rPr>
          <w:b/>
          <w:bCs/>
        </w:rPr>
        <w:t xml:space="preserve">Cliente: </w:t>
      </w:r>
      <w:r>
        <w:t xml:space="preserve">Pavimentos Pulidos e Industriales Hnos. Limitada</w:t>
      </w:r>
    </w:p>
    <w:p>
      <w:r>
        <w:rPr>
          <w:b/>
          <w:bCs/>
        </w:rPr>
        <w:t xml:space="preserve">Fecha: </w:t>
      </w:r>
      <w:r>
        <w:t xml:space="preserve">23/1/2026</w:t>
      </w:r>
    </w:p>
    <w:p>
      <w:r>
        <w:rPr>
          <w:b/>
          <w:bCs/>
        </w:rPr>
        <w:t xml:space="preserve">Vehículo: </w:t>
      </w:r>
      <w:r>
        <w:t xml:space="preserve">TOYOTA HI-LUX 2023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Compañía</w:t>
            </w:r>
          </w:p>
        </w:tc>
        <w:tc>
          <w:p>
            <w:r>
              <w:rPr>
                <w:b/>
                <w:bCs/>
              </w:rPr>
              <w:t xml:space="preserve">Plan</w:t>
            </w:r>
          </w:p>
        </w:tc>
        <w:tc>
          <w:p>
            <w:r>
              <w:rPr>
                <w:b/>
                <w:bCs/>
              </w:rPr>
              <w:t xml:space="preserve">UF 3</w:t>
            </w:r>
          </w:p>
        </w:tc>
        <w:tc>
          <w:p>
            <w:r>
              <w:rPr>
                <w:b/>
                <w:bCs/>
              </w:rPr>
              <w:t xml:space="preserve">UF 5</w:t>
            </w:r>
          </w:p>
        </w:tc>
        <w:tc>
          <w:p>
            <w:r>
              <w:rPr>
                <w:b/>
                <w:bCs/>
              </w:rPr>
              <w:t xml:space="preserve">UF 10</w:t>
            </w:r>
          </w:p>
        </w:tc>
        <w:tc>
          <w:p>
            <w:r>
              <w:rPr>
                <w:b/>
                <w:bCs/>
              </w:rPr>
              <w:t xml:space="preserve">Taller</w:t>
            </w:r>
          </w:p>
        </w:tc>
        <w:tc>
          <w:p>
            <w:r>
              <w:rPr>
                <w:b/>
                <w:bCs/>
              </w:rPr>
              <w:t xml:space="preserve">RC</w:t>
            </w:r>
          </w:p>
        </w:tc>
      </w:tr>
      <w:tr>
        <w:tc>
          <w:p>
            <w:r>
              <w:t xml:space="preserve">Zurich Generales</w:t>
            </w:r>
          </w:p>
        </w:tc>
        <w:tc>
          <w:p>
            <w:r>
              <w:t xml:space="preserve">Full Comercial</w:t>
            </w:r>
          </w:p>
        </w:tc>
        <w:tc>
          <w:p>
            <w:r>
              <w:t xml:space="preserve">44.38</w:t>
            </w:r>
          </w:p>
        </w:tc>
        <w:tc>
          <w:p>
            <w:r>
              <w:t xml:space="preserve">42.01</w:t>
            </w:r>
          </w:p>
        </w:tc>
        <w:tc>
          <w:p>
            <w:r>
              <w:t xml:space="preserve">39.08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UF 1000 (Independiente para Daño Emergente, Moral y Lucro Cesante)</w:t>
            </w:r>
          </w:p>
        </w:tc>
      </w:tr>
      <w:tr>
        <w:tc>
          <w:p>
            <w:r>
              <w:t xml:space="preserve">BCI GENERALES</w:t>
            </w:r>
          </w:p>
        </w:tc>
        <w:tc>
          <w:p>
            <w:r>
              <w:t xml:space="preserve">Auto Más Empresa</w:t>
            </w:r>
          </w:p>
        </w:tc>
        <w:tc>
          <w:p>
            <w:r>
              <w:t xml:space="preserve">31.68</w:t>
            </w:r>
          </w:p>
        </w:tc>
        <w:tc>
          <w:p>
            <w:r>
              <w:t xml:space="preserve">28.61</w:t>
            </w:r>
          </w:p>
        </w:tc>
        <w:tc>
          <w:p>
            <w:r>
              <w:t xml:space="preserve">24.91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UF 1000 (Independiente para Daño Emergente, Moral y Lucro Cesante)</w:t>
            </w:r>
          </w:p>
        </w:tc>
      </w:tr>
      <w:tr>
        <w:tc>
          <w:p>
            <w:r>
              <w:t xml:space="preserve">FID CHILE</w:t>
            </w:r>
          </w:p>
        </w:tc>
        <w:tc>
          <w:p>
            <w:r>
              <w:t xml:space="preserve">Full Emprende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44.16</w:t>
            </w:r>
          </w:p>
        </w:tc>
        <w:tc>
          <w:p>
            <w:r>
              <w:t xml:space="preserve">42.13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UF 500 (Independiente para Daño Emergente, Moral y Lucro Cesante)</w:t>
            </w:r>
          </w:p>
        </w:tc>
      </w:tr>
      <w:tr>
        <w:tc>
          <w:p>
            <w:r>
              <w:t xml:space="preserve">HDI</w:t>
            </w:r>
          </w:p>
        </w:tc>
        <w:tc>
          <w:p>
            <w:r>
              <w:t xml:space="preserve">SEGURO VM BALANCE HDI LIVIANO COMERCIAL</w:t>
            </w:r>
          </w:p>
        </w:tc>
        <w:tc>
          <w:p>
            <w:r>
              <w:t xml:space="preserve">64.74</w:t>
            </w:r>
          </w:p>
        </w:tc>
        <w:tc>
          <w:p>
            <w:r>
              <w:t xml:space="preserve">60.82</w:t>
            </w:r>
          </w:p>
        </w:tc>
        <w:tc>
          <w:p>
            <w:r>
              <w:t xml:space="preserve">54.04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UF 1000 (Daño Emergente), UF 1000 (Daño Moral), UF 1000 (Lucro Cesante), UF 2000 (Exceso Individual)</w:t>
            </w:r>
          </w:p>
        </w:tc>
      </w:tr>
    </w:tbl>
    <w:p/>
    <w:p>
      <w:r>
        <w:t xml:space="preserve">Observaciones: Precios referenciales sujetos a confirmación.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2026-01-23T19:35:14.094Z</dcterms:created>
  <dcterms:modified xsi:type="dcterms:W3CDTF">2026-01-23T19:35:14.095Z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