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22.18 · 8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once, by themselves,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Fill rules (v21.71, Eyal): GH1–GH6 are filled to 60 cm in the morning round, and at any round when the level is under 30 cm (the water may be hot — the temperature is recorded and flagged); 1 L of A and 1 L of B per 10 cm added, pure water, whole liters. GH7 and GH8: fill to 100 cm when under 50 cm, 1 L per 12 cm. GH9: fill to 50 cm, 2 L per 10 cm. GH10: 1 L per 10 cm, and when the EC is still under 1.7 after mixing add 1 L more of A and B, re-check, until about 1.7. EC should be around 1.7 (ok 1.6–1.8), pH 5.6–6.5. The Nexi says column states the rule it applied. Pools without a rule (PRJ11–16) still use the EC matrix.</w:t>
      </w:r>
    </w:p>
    <w:p>
      <w:r>
        <w:t>Two meters (v21.70, Eyal): each pool is read with the controller AND the handheld meter. When both EC readings (and both pH readings) agree within the drift thresholds, Nexi doses on the average; when they differ beyond the critical drift the row says CALIBRATE in red and gives no A/B/C until they agree. Water source per fill — Pure, Over-tank or Mix % — reduces the A/B dose by the nutrient share the added water already carries (over-tank EC set in the toolbar). The last column, Nexi says, is the instruction for Reven in one line; 📋 Export for Reven writes the whole round as one Excel sheet.</w:t>
      </w:r>
    </w:p>
    <w:p>
      <w:r>
        <w:t>🏊 Pool Monitor is the core of this module. Readings are taken 4× a day and are colour-coded live against the thresholds set in ⚙️ Pool &amp; Drum Setup — so a figure that is out of range is obvious as you type it.</w:t>
      </w:r>
    </w:p>
    <w:p>
      <w:pPr>
        <w:pStyle w:val="ListNumber"/>
      </w:pPr>
      <w:r>
        <w:t>Open 🏊 Pool Monitor.</w:t>
      </w:r>
    </w:p>
    <w:p>
      <w:pPr>
        <w:pStyle w:val="ListNumber"/>
      </w:pPr>
      <w:r>
        <w:t>Enter water level, EC and pH for each pool.</w:t>
      </w:r>
    </w:p>
    <w:p>
      <w:pPr>
        <w:pStyle w:val="ListNumber"/>
      </w:pPr>
      <w:r>
        <w:t>A red or amber figure is a fault: log it, and dose or refill as the next screen tells you.</w:t>
      </w:r>
    </w:p>
    <w:p>
      <w:pPr>
        <w:pStyle w:val="Heading2"/>
      </w:pPr>
      <w:r>
        <w:t>Dosing</w:t>
      </w:r>
    </w:p>
    <w:p>
      <w:r>
        <w:t>🎯 Smart Dosing takes each pool and recommends the water in litres plus the A/B/C amounts needed to bring level, EC and pH back to target. A low EC means more A and B; a high pH means more C.</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