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23.04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the link opens the escalation screen at that row. A critical needs a note of what was done before ✓ Done. Closing the item on the escalation screen closes or cancels this task too.</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w:t>
      </w:r>
    </w:p>
    <w:p>
      <w:r>
        <w:t>RESPONSIBLE lists the active Nexi users: the item’s department first (its head, its team), then supervisors and heads, then everyone else. FOLLOW-UP is filled in for you: tomorrow for a critical, in 3 days otherwise. After Save the row shows the plan — action, responsible, follow-up, who saved it and when.</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w:t>
      </w:r>
    </w:p>
    <w:p>
      <w:r>
        <w:t>A new alarm of the same kind — the same pool and reading on another day — is not hidden: it comes back marked ↺ Repeat with Not relevant already picked, so one tap closes it again.</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w:t>
      </w:r>
    </w:p>
    <w:p>
      <w:r>
        <w:t>The responsible person gets one note in 🧭 My Day when the item is assigned to them,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Rows you may not act on are skipped and counted. Already done works on up to 20 rows at a time.</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open its module (↗ Open on the row) or raise a call from the header so it lands with the right team.</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