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22.20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(v22.20):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Alarms: a CRITICAL EC or pH reading opens ONE call per pool and problem, judged on the latest round. When the next reading is no longer critical, Nexi closes that call and its task by itself. A warning only turns the box orange.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Ranges: green, orange, red (Eyal, 9 Oct)</w:t>
      </w:r>
    </w:p>
    <w:p>
      <w:r>
        <w:t>Every reading box turns green (OK), orange (warning) or red and blinking (critical). The same ranges are used by the CRIT / WARN chip of each pool, the alarms and calls, 🎯 Smart Dosing and the line “Target ranges” above the table.</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(v22.20)</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