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21.29 · 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HR &amp; People</w:t>
      </w:r>
    </w:p>
    <w:p>
      <w:pPr>
        <w:pStyle w:val="ListNumber"/>
      </w:pPr>
      <w:r>
        <w:t>💰 Payroll</w:t>
      </w:r>
    </w:p>
    <w:p>
      <w:pPr>
        <w:pStyle w:val="ListNumber"/>
      </w:pPr>
      <w:r>
        <w:t>📊 Inventory</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and nothing is deducted until they do.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A pending late shows what it would cost if deducted;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day is paid in full until somebody does. ✓ excused — green frame, nothing deducted. ➖ deduct or ₱ penalty — red frame, money comes off.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day is paid in full — that is why a sheet can show 530 late minutes and Tardy − 0.00.</w:t>
      </w:r>
    </w:p>
    <w:p>
      <w:r>
        <w:t>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nothing. A pending late is a full paid day</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r>
        <w:t>Phase 1 does not record audio. “Not recorded” stays ticked; recording with each participant’s consent arrives in phase 2 once the speech worker is deployed.</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