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rFonts w:ascii="Arial" w:hAnsi="Arial" w:cs="Arial"/>
          <w:b/>
          <w:sz w:val="45"/>
        </w:rPr>
        <w:t>Multi-Model Research, Signals and Fusion Specification v0.4</w:t>
      </w:r>
    </w:p>
    <w:p>
      <w:pPr>
        <w:pStyle w:val="Subtitle"/>
        <w:bidi/>
        <w:spacing w:after="160"/>
        <w:jc w:val="right"/>
      </w:pPr>
      <w:r>
        <w:rPr>
          <w:rFonts w:ascii="Arial" w:hAnsi="Arial" w:cs="Arial"/>
          <w:b w:val="0"/>
          <w:sz w:val="28"/>
        </w:rPr>
        <w:t>מפרט מחקר, איתותים ושילוב מודלים למערכת מסחר אוטונומית</w:t>
      </w:r>
    </w:p>
    <w:p>
      <w:pPr>
        <w:bidi/>
        <w:spacing w:after="20"/>
        <w:jc w:val="right"/>
      </w:pPr>
      <w:r>
        <w:rPr>
          <w:rFonts w:ascii="Arial" w:hAnsi="Arial" w:cs="Arial"/>
          <w:b w:val="0"/>
          <w:sz w:val="20"/>
        </w:rPr>
        <w:t>תאריך: 5 ביולי 2026</w:t>
      </w:r>
    </w:p>
    <w:p>
      <w:pPr>
        <w:bidi/>
        <w:spacing w:after="16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tbl>
      <w:tblPr>
        <w:tblStyle w:val="TableGrid"/>
        <w:tblW w:type="auto" w:w="0"/>
        <w:jc w:val="center"/>
        <w:tblLook w:firstColumn="1" w:firstRow="1" w:lastColumn="0" w:lastRow="0" w:noHBand="0" w:noVBand="1" w:val="04A0"/>
      </w:tblPr>
      <w:tblGrid>
        <w:gridCol w:w="10482"/>
      </w:tblGrid>
      <w:tr>
        <w:tc>
          <w:tcPr>
            <w:tcW w:type="dxa" w:w="10482"/>
            <w:shd w:fill="FFF2CC"/>
            <w:textDirection w:val="rtl"/>
          </w:tcPr>
          <w:p>
            <w:pPr>
              <w:bidi/>
              <w:jc w:val="right"/>
            </w:pPr>
            <w:r>
              <w:rPr>
                <w:rFonts w:ascii="Arial" w:hAnsi="Arial" w:cs="Arial"/>
                <w:sz w:val="16"/>
              </w:rPr>
              <w:t>המערכת היא מערכת רב-מודלית שמסוגלת לגלות, לנתח ולבצע עסקאות גם כאשר WhatsApp, Discord או Telegram אינם זמינים. עם זאת, User Adapter לכל אחד משלושת המקורות הוא יכולת מימוש חובה. אין מודל יחיד או פלטפורמה חיצונית ששולטת בברוקר.</w:t>
            </w:r>
          </w:p>
        </w:tc>
      </w:tr>
    </w:tbl>
    <w:p>
      <w:pPr>
        <w:spacing w:after="20"/>
      </w:pPr>
    </w:p>
    <w:p>
      <w:r>
        <w:br w:type="page"/>
      </w:r>
    </w:p>
    <w:p>
      <w:pPr>
        <w:pStyle w:val="Heading1"/>
        <w:bidi/>
        <w:spacing w:after="60"/>
        <w:jc w:val="right"/>
      </w:pPr>
      <w:r>
        <w:rPr>
          <w:rFonts w:ascii="Arial" w:hAnsi="Arial" w:cs="Arial"/>
          <w:b w:val="0"/>
          <w:sz w:val="20"/>
        </w:rPr>
        <w:t>1. מטרות ועקרונות</w:t>
      </w:r>
    </w:p>
    <w:p>
      <w:pPr>
        <w:bidi/>
        <w:spacing w:after="60"/>
        <w:jc w:val="right"/>
      </w:pPr>
      <w:r>
        <w:rPr>
          <w:rFonts w:ascii="Arial" w:hAnsi="Arial" w:cs="Arial"/>
          <w:b w:val="0"/>
          <w:sz w:val="20"/>
        </w:rPr>
        <w:t>המפרט מגדיר את ששת מנועי המחקר, חוזי הפלט שלהם, מנגנון Signal Fusion, מודל הכיול, שילובי האסטרטגיות והגבולות בין מחקר, החלטה, סיכון וביצוע.</w:t>
      </w:r>
    </w:p>
    <w:p>
      <w:pPr>
        <w:bidi/>
        <w:spacing w:after="28"/>
        <w:ind w:left="283" w:hanging="198"/>
        <w:jc w:val="right"/>
      </w:pPr>
      <w:r>
        <w:rPr>
          <w:rFonts w:ascii="Arial" w:hAnsi="Arial" w:cs="Arial"/>
          <w:b/>
          <w:sz w:val="20"/>
        </w:rPr>
        <w:t xml:space="preserve">• </w:t>
      </w:r>
      <w:r>
        <w:rPr>
          <w:rFonts w:ascii="Arial" w:hAnsi="Arial" w:cs="Arial"/>
          <w:sz w:val="20"/>
        </w:rPr>
        <w:t>Candidate Discovery עצמאי ממקורות חברתיים.</w:t>
      </w:r>
    </w:p>
    <w:p>
      <w:pPr>
        <w:bidi/>
        <w:spacing w:after="28"/>
        <w:ind w:left="283" w:hanging="198"/>
        <w:jc w:val="right"/>
      </w:pPr>
      <w:r>
        <w:rPr>
          <w:rFonts w:ascii="Arial" w:hAnsi="Arial" w:cs="Arial"/>
          <w:b/>
          <w:sz w:val="20"/>
        </w:rPr>
        <w:t xml:space="preserve">• </w:t>
      </w:r>
      <w:r>
        <w:rPr>
          <w:rFonts w:ascii="Arial" w:hAnsi="Arial" w:cs="Arial"/>
          <w:sz w:val="20"/>
        </w:rPr>
        <w:t>Technical/Fundamental/News/ML/External/Social הם Assessments נפרדים.</w:t>
      </w:r>
    </w:p>
    <w:p>
      <w:pPr>
        <w:bidi/>
        <w:spacing w:after="28"/>
        <w:ind w:left="283" w:hanging="198"/>
        <w:jc w:val="right"/>
      </w:pPr>
      <w:r>
        <w:rPr>
          <w:rFonts w:ascii="Arial" w:hAnsi="Arial" w:cs="Arial"/>
          <w:b/>
          <w:sz w:val="20"/>
        </w:rPr>
        <w:t xml:space="preserve">• </w:t>
      </w:r>
      <w:r>
        <w:rPr>
          <w:rFonts w:ascii="Arial" w:hAnsi="Arial" w:cs="Arial"/>
          <w:sz w:val="20"/>
        </w:rPr>
        <w:t>Risk ו-Execution נשארים דטרמיניסטיים ומופרדים.</w:t>
      </w:r>
    </w:p>
    <w:p>
      <w:pPr>
        <w:bidi/>
        <w:spacing w:after="28"/>
        <w:ind w:left="283" w:hanging="198"/>
        <w:jc w:val="right"/>
      </w:pPr>
      <w:r>
        <w:rPr>
          <w:rFonts w:ascii="Arial" w:hAnsi="Arial" w:cs="Arial"/>
          <w:b/>
          <w:sz w:val="20"/>
        </w:rPr>
        <w:t xml:space="preserve">• </w:t>
      </w:r>
      <w:r>
        <w:rPr>
          <w:rFonts w:ascii="Arial" w:hAnsi="Arial" w:cs="Arial"/>
          <w:sz w:val="20"/>
        </w:rPr>
        <w:t>כל נתון ו-Model Output הם Point-in-Time וגרסאיים.</w:t>
      </w:r>
    </w:p>
    <w:p>
      <w:pPr>
        <w:bidi/>
        <w:spacing w:after="28"/>
        <w:ind w:left="283" w:hanging="198"/>
        <w:jc w:val="right"/>
      </w:pPr>
      <w:r>
        <w:rPr>
          <w:rFonts w:ascii="Arial" w:hAnsi="Arial" w:cs="Arial"/>
          <w:b/>
          <w:sz w:val="20"/>
        </w:rPr>
        <w:t xml:space="preserve">• </w:t>
      </w:r>
      <w:r>
        <w:rPr>
          <w:rFonts w:ascii="Arial" w:hAnsi="Arial" w:cs="Arial"/>
          <w:sz w:val="20"/>
        </w:rPr>
        <w:t>אין Direct-to-Broker signal.</w:t>
      </w:r>
    </w:p>
    <w:p>
      <w:pPr>
        <w:pStyle w:val="Heading1"/>
        <w:bidi/>
        <w:spacing w:after="60"/>
        <w:jc w:val="right"/>
      </w:pPr>
      <w:r>
        <w:rPr>
          <w:rFonts w:ascii="Arial" w:hAnsi="Arial" w:cs="Arial"/>
          <w:b w:val="0"/>
          <w:sz w:val="20"/>
        </w:rPr>
        <w:t>2. ארכיטקטורת מנועים</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551"/>
            <w:shd w:fill="D9EAF7"/>
            <w:textDirection w:val="rtl"/>
            <w:vAlign w:val="center"/>
          </w:tcPr>
          <w:p>
            <w:pPr>
              <w:bidi/>
              <w:jc w:val="right"/>
            </w:pPr>
            <w:r>
              <w:rPr>
                <w:rFonts w:ascii="Arial" w:hAnsi="Arial" w:cs="Arial"/>
                <w:b/>
                <w:sz w:val="15"/>
              </w:rPr>
              <w:t>מנוע</w:t>
            </w:r>
          </w:p>
        </w:tc>
        <w:tc>
          <w:tcPr>
            <w:tcW w:type="dxa" w:w="3685"/>
            <w:shd w:fill="D9EAF7"/>
            <w:textDirection w:val="rtl"/>
            <w:vAlign w:val="center"/>
          </w:tcPr>
          <w:p>
            <w:pPr>
              <w:bidi/>
              <w:jc w:val="right"/>
            </w:pPr>
            <w:r>
              <w:rPr>
                <w:rFonts w:ascii="Arial" w:hAnsi="Arial" w:cs="Arial"/>
                <w:b/>
                <w:sz w:val="15"/>
              </w:rPr>
              <w:t>קלט</w:t>
            </w:r>
          </w:p>
        </w:tc>
        <w:tc>
          <w:tcPr>
            <w:tcW w:type="dxa" w:w="3572"/>
            <w:shd w:fill="D9EAF7"/>
            <w:textDirection w:val="rtl"/>
            <w:vAlign w:val="center"/>
          </w:tcPr>
          <w:p>
            <w:pPr>
              <w:bidi/>
              <w:jc w:val="right"/>
            </w:pPr>
            <w:r>
              <w:rPr>
                <w:rFonts w:ascii="Arial" w:hAnsi="Arial" w:cs="Arial"/>
                <w:b/>
                <w:sz w:val="15"/>
              </w:rPr>
              <w:t>פלט</w:t>
            </w:r>
          </w:p>
        </w:tc>
      </w:tr>
      <w:tr>
        <w:tc>
          <w:tcPr>
            <w:tcW w:type="dxa" w:w="2551"/>
            <w:vAlign w:val="top"/>
            <w:textDirection w:val="lrTb"/>
          </w:tcPr>
          <w:p>
            <w:pPr>
              <w:jc w:val="left"/>
            </w:pPr>
            <w:r>
              <w:rPr>
                <w:rFonts w:ascii="DejaVu Sans Mono" w:hAnsi="DejaVu Sans Mono" w:cs="DejaVu Sans Mono"/>
                <w:sz w:val="15"/>
              </w:rPr>
              <w:t>Technical</w:t>
            </w:r>
          </w:p>
        </w:tc>
        <w:tc>
          <w:tcPr>
            <w:tcW w:type="dxa" w:w="3685"/>
            <w:vAlign w:val="top"/>
            <w:textDirection w:val="lrTb"/>
          </w:tcPr>
          <w:p>
            <w:pPr>
              <w:jc w:val="left"/>
            </w:pPr>
            <w:r>
              <w:rPr>
                <w:rFonts w:ascii="DejaVu Sans Mono" w:hAnsi="DejaVu Sans Mono" w:cs="DejaVu Sans Mono"/>
                <w:sz w:val="15"/>
              </w:rPr>
              <w:t>Quotes, bars, volume, calendar, sector/index</w:t>
            </w:r>
          </w:p>
        </w:tc>
        <w:tc>
          <w:tcPr>
            <w:tcW w:type="dxa" w:w="3572"/>
            <w:vAlign w:val="top"/>
            <w:textDirection w:val="lrTb"/>
          </w:tcPr>
          <w:p>
            <w:pPr>
              <w:jc w:val="left"/>
            </w:pPr>
            <w:r>
              <w:rPr>
                <w:rFonts w:ascii="DejaVu Sans Mono" w:hAnsi="DejaVu Sans Mono" w:cs="DejaVu Sans Mono"/>
                <w:sz w:val="15"/>
              </w:rPr>
              <w:t>TechnicalAssessment + levels/trigger/invalidation.</w:t>
            </w:r>
          </w:p>
        </w:tc>
      </w:tr>
      <w:tr>
        <w:tc>
          <w:tcPr>
            <w:tcW w:type="dxa" w:w="2551"/>
            <w:vAlign w:val="top"/>
            <w:textDirection w:val="lrTb"/>
          </w:tcPr>
          <w:p>
            <w:pPr>
              <w:jc w:val="left"/>
            </w:pPr>
            <w:r>
              <w:rPr>
                <w:rFonts w:ascii="DejaVu Sans Mono" w:hAnsi="DejaVu Sans Mono" w:cs="DejaVu Sans Mono"/>
                <w:sz w:val="15"/>
              </w:rPr>
              <w:t>Fundamental</w:t>
            </w:r>
          </w:p>
        </w:tc>
        <w:tc>
          <w:tcPr>
            <w:tcW w:type="dxa" w:w="3685"/>
            <w:vAlign w:val="top"/>
            <w:textDirection w:val="lrTb"/>
          </w:tcPr>
          <w:p>
            <w:pPr>
              <w:jc w:val="left"/>
            </w:pPr>
            <w:r>
              <w:rPr>
                <w:rFonts w:ascii="DejaVu Sans Mono" w:hAnsi="DejaVu Sans Mono" w:cs="DejaVu Sans Mono"/>
                <w:sz w:val="15"/>
              </w:rPr>
              <w:t>Statements, estimates, ratios, sector peers, InvestingPro</w:t>
            </w:r>
          </w:p>
        </w:tc>
        <w:tc>
          <w:tcPr>
            <w:tcW w:type="dxa" w:w="3572"/>
            <w:vAlign w:val="top"/>
            <w:textDirection w:val="lrTb"/>
          </w:tcPr>
          <w:p>
            <w:pPr>
              <w:jc w:val="left"/>
            </w:pPr>
            <w:r>
              <w:rPr>
                <w:rFonts w:ascii="DejaVu Sans Mono" w:hAnsi="DejaVu Sans Mono" w:cs="DejaVu Sans Mono"/>
                <w:sz w:val="15"/>
              </w:rPr>
              <w:t>FundamentalAssessment + watchlist eligibility.</w:t>
            </w:r>
          </w:p>
        </w:tc>
      </w:tr>
      <w:tr>
        <w:tc>
          <w:tcPr>
            <w:tcW w:type="dxa" w:w="2551"/>
            <w:vAlign w:val="top"/>
            <w:textDirection w:val="lrTb"/>
          </w:tcPr>
          <w:p>
            <w:pPr>
              <w:jc w:val="left"/>
            </w:pPr>
            <w:r>
              <w:rPr>
                <w:rFonts w:ascii="DejaVu Sans Mono" w:hAnsi="DejaVu Sans Mono" w:cs="DejaVu Sans Mono"/>
                <w:sz w:val="15"/>
              </w:rPr>
              <w:t>News/NLP</w:t>
            </w:r>
          </w:p>
        </w:tc>
        <w:tc>
          <w:tcPr>
            <w:tcW w:type="dxa" w:w="3685"/>
            <w:vAlign w:val="top"/>
            <w:textDirection w:val="lrTb"/>
          </w:tcPr>
          <w:p>
            <w:pPr>
              <w:jc w:val="left"/>
            </w:pPr>
            <w:r>
              <w:rPr>
                <w:rFonts w:ascii="DejaVu Sans Mono" w:hAnsi="DejaVu Sans Mono" w:cs="DejaVu Sans Mono"/>
                <w:sz w:val="15"/>
              </w:rPr>
              <w:t>News, SEC, IR, market notices, public web evidence</w:t>
            </w:r>
          </w:p>
        </w:tc>
        <w:tc>
          <w:tcPr>
            <w:tcW w:type="dxa" w:w="3572"/>
            <w:vAlign w:val="top"/>
            <w:textDirection w:val="lrTb"/>
          </w:tcPr>
          <w:p>
            <w:pPr>
              <w:jc w:val="left"/>
            </w:pPr>
            <w:r>
              <w:rPr>
                <w:rFonts w:ascii="DejaVu Sans Mono" w:hAnsi="DejaVu Sans Mono" w:cs="DejaVu Sans Mono"/>
                <w:sz w:val="15"/>
              </w:rPr>
              <w:t>Catalyst/Sentiment/Materiality/Novelty assessment.</w:t>
            </w:r>
          </w:p>
        </w:tc>
      </w:tr>
      <w:tr>
        <w:tc>
          <w:tcPr>
            <w:tcW w:type="dxa" w:w="2551"/>
            <w:vAlign w:val="top"/>
            <w:textDirection w:val="lrTb"/>
          </w:tcPr>
          <w:p>
            <w:pPr>
              <w:jc w:val="left"/>
            </w:pPr>
            <w:r>
              <w:rPr>
                <w:rFonts w:ascii="DejaVu Sans Mono" w:hAnsi="DejaVu Sans Mono" w:cs="DejaVu Sans Mono"/>
                <w:sz w:val="15"/>
              </w:rPr>
              <w:t>Quant/ML</w:t>
            </w:r>
          </w:p>
        </w:tc>
        <w:tc>
          <w:tcPr>
            <w:tcW w:type="dxa" w:w="3685"/>
            <w:vAlign w:val="top"/>
            <w:textDirection w:val="lrTb"/>
          </w:tcPr>
          <w:p>
            <w:pPr>
              <w:jc w:val="left"/>
            </w:pPr>
            <w:r>
              <w:rPr>
                <w:rFonts w:ascii="DejaVu Sans Mono" w:hAnsi="DejaVu Sans Mono" w:cs="DejaVu Sans Mono"/>
                <w:sz w:val="15"/>
              </w:rPr>
              <w:t>Versioned features and approved artifacts</w:t>
            </w:r>
          </w:p>
        </w:tc>
        <w:tc>
          <w:tcPr>
            <w:tcW w:type="dxa" w:w="3572"/>
            <w:vAlign w:val="top"/>
            <w:textDirection w:val="lrTb"/>
          </w:tcPr>
          <w:p>
            <w:pPr>
              <w:jc w:val="left"/>
            </w:pPr>
            <w:r>
              <w:rPr>
                <w:rFonts w:ascii="DejaVu Sans Mono" w:hAnsi="DejaVu Sans Mono" w:cs="DejaVu Sans Mono"/>
                <w:sz w:val="15"/>
              </w:rPr>
              <w:t>Regime, rank or calibrated probability.</w:t>
            </w:r>
          </w:p>
        </w:tc>
      </w:tr>
      <w:tr>
        <w:tc>
          <w:tcPr>
            <w:tcW w:type="dxa" w:w="2551"/>
            <w:vAlign w:val="top"/>
            <w:textDirection w:val="lrTb"/>
          </w:tcPr>
          <w:p>
            <w:pPr>
              <w:jc w:val="left"/>
            </w:pPr>
            <w:r>
              <w:rPr>
                <w:rFonts w:ascii="DejaVu Sans Mono" w:hAnsi="DejaVu Sans Mono" w:cs="DejaVu Sans Mono"/>
                <w:sz w:val="15"/>
              </w:rPr>
              <w:t>External Signals</w:t>
            </w:r>
          </w:p>
        </w:tc>
        <w:tc>
          <w:tcPr>
            <w:tcW w:type="dxa" w:w="3685"/>
            <w:vAlign w:val="top"/>
            <w:textDirection w:val="lrTb"/>
          </w:tcPr>
          <w:p>
            <w:pPr>
              <w:jc w:val="left"/>
            </w:pPr>
            <w:r>
              <w:rPr>
                <w:rFonts w:ascii="DejaVu Sans Mono" w:hAnsi="DejaVu Sans Mono" w:cs="DejaVu Sans Mono"/>
                <w:sz w:val="15"/>
              </w:rPr>
              <w:t>TradingView/other provider payloads</w:t>
            </w:r>
          </w:p>
        </w:tc>
        <w:tc>
          <w:tcPr>
            <w:tcW w:type="dxa" w:w="3572"/>
            <w:vAlign w:val="top"/>
            <w:textDirection w:val="lrTb"/>
          </w:tcPr>
          <w:p>
            <w:pPr>
              <w:jc w:val="left"/>
            </w:pPr>
            <w:r>
              <w:rPr>
                <w:rFonts w:ascii="DejaVu Sans Mono" w:hAnsi="DejaVu Sans Mono" w:cs="DejaVu Sans Mono"/>
                <w:sz w:val="15"/>
              </w:rPr>
              <w:t>CanonicalExternalSignal.</w:t>
            </w:r>
          </w:p>
        </w:tc>
      </w:tr>
      <w:tr>
        <w:tc>
          <w:tcPr>
            <w:tcW w:type="dxa" w:w="2551"/>
            <w:vAlign w:val="top"/>
            <w:textDirection w:val="lrTb"/>
          </w:tcPr>
          <w:p>
            <w:pPr>
              <w:jc w:val="left"/>
            </w:pPr>
            <w:r>
              <w:rPr>
                <w:rFonts w:ascii="DejaVu Sans Mono" w:hAnsi="DejaVu Sans Mono" w:cs="DejaVu Sans Mono"/>
                <w:sz w:val="15"/>
              </w:rPr>
              <w:t>Social Signals</w:t>
            </w:r>
          </w:p>
        </w:tc>
        <w:tc>
          <w:tcPr>
            <w:tcW w:type="dxa" w:w="3685"/>
            <w:vAlign w:val="top"/>
            <w:textDirection w:val="lrTb"/>
          </w:tcPr>
          <w:p>
            <w:pPr>
              <w:jc w:val="right"/>
              <w:bidi/>
            </w:pPr>
            <w:r>
              <w:rPr>
                <w:rFonts w:ascii="Arial" w:hAnsi="Arial" w:cs="Arial"/>
                <w:sz w:val="16"/>
              </w:rPr>
              <w:t>WhatsApp/Discord/Telegram/manual source plans</w:t>
            </w:r>
          </w:p>
        </w:tc>
        <w:tc>
          <w:tcPr>
            <w:tcW w:type="dxa" w:w="3572"/>
            <w:vAlign w:val="top"/>
            <w:textDirection w:val="lrTb"/>
          </w:tcPr>
          <w:p>
            <w:pPr>
              <w:jc w:val="left"/>
            </w:pPr>
            <w:r>
              <w:rPr>
                <w:rFonts w:ascii="DejaVu Sans Mono" w:hAnsi="DejaVu Sans Mono" w:cs="DejaVu Sans Mono"/>
                <w:sz w:val="15"/>
              </w:rPr>
              <w:t>SocialAssessment and source instruction.</w:t>
            </w:r>
          </w:p>
        </w:tc>
      </w:tr>
      <w:tr>
        <w:tc>
          <w:tcPr>
            <w:tcW w:type="dxa" w:w="2551"/>
            <w:vAlign w:val="top"/>
            <w:textDirection w:val="lrTb"/>
          </w:tcPr>
          <w:p>
            <w:pPr>
              <w:jc w:val="left"/>
            </w:pPr>
            <w:r>
              <w:rPr>
                <w:rFonts w:ascii="DejaVu Sans Mono" w:hAnsi="DejaVu Sans Mono" w:cs="DejaVu Sans Mono"/>
                <w:sz w:val="15"/>
              </w:rPr>
              <w:t>Signal Fusion</w:t>
            </w:r>
          </w:p>
        </w:tc>
        <w:tc>
          <w:tcPr>
            <w:tcW w:type="dxa" w:w="3685"/>
            <w:vAlign w:val="top"/>
            <w:textDirection w:val="lrTb"/>
          </w:tcPr>
          <w:p>
            <w:pPr>
              <w:jc w:val="left"/>
            </w:pPr>
            <w:r>
              <w:rPr>
                <w:rFonts w:ascii="DejaVu Sans Mono" w:hAnsi="DejaVu Sans Mono" w:cs="DejaVu Sans Mono"/>
                <w:sz w:val="15"/>
              </w:rPr>
              <w:t>All assessments + strategy manifest</w:t>
            </w:r>
          </w:p>
        </w:tc>
        <w:tc>
          <w:tcPr>
            <w:tcW w:type="dxa" w:w="3572"/>
            <w:vAlign w:val="top"/>
            <w:textDirection w:val="lrTb"/>
          </w:tcPr>
          <w:p>
            <w:pPr>
              <w:jc w:val="left"/>
            </w:pPr>
            <w:r>
              <w:rPr>
                <w:rFonts w:ascii="DejaVu Sans Mono" w:hAnsi="DejaVu Sans Mono" w:cs="DejaVu Sans Mono"/>
                <w:sz w:val="15"/>
              </w:rPr>
              <w:t>FusionRun and Decision evidence.</w:t>
            </w:r>
          </w:p>
        </w:tc>
      </w:tr>
    </w:tbl>
    <w:p>
      <w:pPr>
        <w:spacing w:after="20"/>
      </w:pPr>
    </w:p>
    <w:p>
      <w:pPr>
        <w:pStyle w:val="Heading1"/>
        <w:bidi/>
        <w:spacing w:after="60"/>
        <w:jc w:val="right"/>
      </w:pPr>
      <w:r>
        <w:rPr>
          <w:rFonts w:ascii="Arial" w:hAnsi="Arial" w:cs="Arial"/>
          <w:b w:val="0"/>
          <w:sz w:val="20"/>
        </w:rPr>
        <w:t>3. Candidate Discovery</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551"/>
            <w:shd w:fill="D9EAF7"/>
            <w:textDirection w:val="rtl"/>
            <w:vAlign w:val="center"/>
          </w:tcPr>
          <w:p>
            <w:pPr>
              <w:bidi/>
              <w:jc w:val="right"/>
            </w:pPr>
            <w:r>
              <w:rPr>
                <w:rFonts w:ascii="Arial" w:hAnsi="Arial" w:cs="Arial"/>
                <w:b/>
                <w:sz w:val="16"/>
              </w:rPr>
              <w:t>Channel</w:t>
            </w:r>
          </w:p>
        </w:tc>
        <w:tc>
          <w:tcPr>
            <w:tcW w:type="dxa" w:w="4082"/>
            <w:shd w:fill="D9EAF7"/>
            <w:textDirection w:val="rtl"/>
            <w:vAlign w:val="center"/>
          </w:tcPr>
          <w:p>
            <w:pPr>
              <w:bidi/>
              <w:jc w:val="right"/>
            </w:pPr>
            <w:r>
              <w:rPr>
                <w:rFonts w:ascii="Arial" w:hAnsi="Arial" w:cs="Arial"/>
                <w:b/>
                <w:sz w:val="16"/>
              </w:rPr>
              <w:t>Mechanism</w:t>
            </w:r>
          </w:p>
        </w:tc>
        <w:tc>
          <w:tcPr>
            <w:tcW w:type="dxa" w:w="3175"/>
            <w:shd w:fill="D9EAF7"/>
            <w:textDirection w:val="rtl"/>
            <w:vAlign w:val="center"/>
          </w:tcPr>
          <w:p>
            <w:pPr>
              <w:bidi/>
              <w:jc w:val="right"/>
            </w:pPr>
            <w:r>
              <w:rPr>
                <w:rFonts w:ascii="Arial" w:hAnsi="Arial" w:cs="Arial"/>
                <w:b/>
                <w:sz w:val="16"/>
              </w:rPr>
              <w:t>Dependency</w:t>
            </w:r>
          </w:p>
        </w:tc>
      </w:tr>
      <w:tr>
        <w:tc>
          <w:tcPr>
            <w:tcW w:type="dxa" w:w="2551"/>
            <w:vAlign w:val="top"/>
            <w:textDirection w:val="lrTb"/>
          </w:tcPr>
          <w:p>
            <w:pPr>
              <w:jc w:val="left"/>
            </w:pPr>
            <w:r>
              <w:rPr>
                <w:rFonts w:ascii="DejaVu Sans Mono" w:hAnsi="DejaVu Sans Mono" w:cs="DejaVu Sans Mono"/>
                <w:sz w:val="16"/>
              </w:rPr>
              <w:t>Technical scan</w:t>
            </w:r>
          </w:p>
        </w:tc>
        <w:tc>
          <w:tcPr>
            <w:tcW w:type="dxa" w:w="4082"/>
            <w:vAlign w:val="top"/>
            <w:textDirection w:val="lrTb"/>
          </w:tcPr>
          <w:p>
            <w:pPr>
              <w:jc w:val="left"/>
            </w:pPr>
            <w:r>
              <w:rPr>
                <w:rFonts w:ascii="DejaVu Sans Mono" w:hAnsi="DejaVu Sans Mono" w:cs="DejaVu Sans Mono"/>
                <w:sz w:val="16"/>
              </w:rPr>
              <w:t>Scheduled/incremental market scan</w:t>
            </w:r>
          </w:p>
        </w:tc>
        <w:tc>
          <w:tcPr>
            <w:tcW w:type="dxa" w:w="3175"/>
            <w:vAlign w:val="top"/>
            <w:textDirection w:val="lrTb"/>
          </w:tcPr>
          <w:p>
            <w:pPr>
              <w:jc w:val="left"/>
            </w:pPr>
            <w:r>
              <w:rPr>
                <w:rFonts w:ascii="DejaVu Sans Mono" w:hAnsi="DejaVu Sans Mono" w:cs="DejaVu Sans Mono"/>
                <w:sz w:val="16"/>
              </w:rPr>
              <w:t>Market Data only.</w:t>
            </w:r>
          </w:p>
        </w:tc>
      </w:tr>
      <w:tr>
        <w:tc>
          <w:tcPr>
            <w:tcW w:type="dxa" w:w="2551"/>
            <w:vAlign w:val="top"/>
            <w:textDirection w:val="lrTb"/>
          </w:tcPr>
          <w:p>
            <w:pPr>
              <w:jc w:val="left"/>
            </w:pPr>
            <w:r>
              <w:rPr>
                <w:rFonts w:ascii="DejaVu Sans Mono" w:hAnsi="DejaVu Sans Mono" w:cs="DejaVu Sans Mono"/>
                <w:sz w:val="16"/>
              </w:rPr>
              <w:t>Fundamental scan</w:t>
            </w:r>
          </w:p>
        </w:tc>
        <w:tc>
          <w:tcPr>
            <w:tcW w:type="dxa" w:w="4082"/>
            <w:vAlign w:val="top"/>
            <w:textDirection w:val="lrTb"/>
          </w:tcPr>
          <w:p>
            <w:pPr>
              <w:jc w:val="left"/>
            </w:pPr>
            <w:r>
              <w:rPr>
                <w:rFonts w:ascii="DejaVu Sans Mono" w:hAnsi="DejaVu Sans Mono" w:cs="DejaVu Sans Mono"/>
                <w:sz w:val="16"/>
              </w:rPr>
              <w:t>Daily/weekly scoring and watchlists</w:t>
            </w:r>
          </w:p>
        </w:tc>
        <w:tc>
          <w:tcPr>
            <w:tcW w:type="dxa" w:w="3175"/>
            <w:vAlign w:val="top"/>
            <w:textDirection w:val="lrTb"/>
          </w:tcPr>
          <w:p>
            <w:pPr>
              <w:jc w:val="left"/>
            </w:pPr>
            <w:r>
              <w:rPr>
                <w:rFonts w:ascii="DejaVu Sans Mono" w:hAnsi="DejaVu Sans Mono" w:cs="DejaVu Sans Mono"/>
                <w:sz w:val="16"/>
              </w:rPr>
              <w:t>Fundamental provider.</w:t>
            </w:r>
          </w:p>
        </w:tc>
      </w:tr>
      <w:tr>
        <w:tc>
          <w:tcPr>
            <w:tcW w:type="dxa" w:w="2551"/>
            <w:vAlign w:val="top"/>
            <w:textDirection w:val="lrTb"/>
          </w:tcPr>
          <w:p>
            <w:pPr>
              <w:jc w:val="left"/>
            </w:pPr>
            <w:r>
              <w:rPr>
                <w:rFonts w:ascii="DejaVu Sans Mono" w:hAnsi="DejaVu Sans Mono" w:cs="DejaVu Sans Mono"/>
                <w:sz w:val="16"/>
              </w:rPr>
              <w:t>Event scan</w:t>
            </w:r>
          </w:p>
        </w:tc>
        <w:tc>
          <w:tcPr>
            <w:tcW w:type="dxa" w:w="4082"/>
            <w:vAlign w:val="top"/>
            <w:textDirection w:val="lrTb"/>
          </w:tcPr>
          <w:p>
            <w:pPr>
              <w:jc w:val="left"/>
            </w:pPr>
            <w:r>
              <w:rPr>
                <w:rFonts w:ascii="DejaVu Sans Mono" w:hAnsi="DejaVu Sans Mono" w:cs="DejaVu Sans Mono"/>
                <w:sz w:val="16"/>
              </w:rPr>
              <w:t>News/filings/IR events</w:t>
            </w:r>
          </w:p>
        </w:tc>
        <w:tc>
          <w:tcPr>
            <w:tcW w:type="dxa" w:w="3175"/>
            <w:vAlign w:val="top"/>
            <w:textDirection w:val="lrTb"/>
          </w:tcPr>
          <w:p>
            <w:pPr>
              <w:jc w:val="left"/>
            </w:pPr>
            <w:r>
              <w:rPr>
                <w:rFonts w:ascii="DejaVu Sans Mono" w:hAnsi="DejaVu Sans Mono" w:cs="DejaVu Sans Mono"/>
                <w:sz w:val="16"/>
              </w:rPr>
              <w:t>News/official sources.</w:t>
            </w:r>
          </w:p>
        </w:tc>
      </w:tr>
      <w:tr>
        <w:tc>
          <w:tcPr>
            <w:tcW w:type="dxa" w:w="2551"/>
            <w:vAlign w:val="top"/>
            <w:textDirection w:val="lrTb"/>
          </w:tcPr>
          <w:p>
            <w:pPr>
              <w:jc w:val="left"/>
            </w:pPr>
            <w:r>
              <w:rPr>
                <w:rFonts w:ascii="DejaVu Sans Mono" w:hAnsi="DejaVu Sans Mono" w:cs="DejaVu Sans Mono"/>
                <w:sz w:val="16"/>
              </w:rPr>
              <w:t>External alert</w:t>
            </w:r>
          </w:p>
        </w:tc>
        <w:tc>
          <w:tcPr>
            <w:tcW w:type="dxa" w:w="4082"/>
            <w:vAlign w:val="top"/>
            <w:textDirection w:val="lrTb"/>
          </w:tcPr>
          <w:p>
            <w:pPr>
              <w:jc w:val="left"/>
            </w:pPr>
            <w:r>
              <w:rPr>
                <w:rFonts w:ascii="DejaVu Sans Mono" w:hAnsi="DejaVu Sans Mono" w:cs="DejaVu Sans Mono"/>
                <w:sz w:val="16"/>
              </w:rPr>
              <w:t>Webhook/API</w:t>
            </w:r>
          </w:p>
        </w:tc>
        <w:tc>
          <w:tcPr>
            <w:tcW w:type="dxa" w:w="3175"/>
            <w:vAlign w:val="top"/>
            <w:textDirection w:val="lrTb"/>
          </w:tcPr>
          <w:p>
            <w:pPr>
              <w:jc w:val="left"/>
            </w:pPr>
            <w:r>
              <w:rPr>
                <w:rFonts w:ascii="DejaVu Sans Mono" w:hAnsi="DejaVu Sans Mono" w:cs="DejaVu Sans Mono"/>
                <w:sz w:val="16"/>
              </w:rPr>
              <w:t>Provider optional.</w:t>
            </w:r>
          </w:p>
        </w:tc>
      </w:tr>
      <w:tr>
        <w:tc>
          <w:tcPr>
            <w:tcW w:type="dxa" w:w="2551"/>
            <w:vAlign w:val="top"/>
            <w:textDirection w:val="lrTb"/>
          </w:tcPr>
          <w:p>
            <w:pPr>
              <w:jc w:val="left"/>
            </w:pPr>
            <w:r>
              <w:rPr>
                <w:rFonts w:ascii="DejaVu Sans Mono" w:hAnsi="DejaVu Sans Mono" w:cs="DejaVu Sans Mono"/>
                <w:sz w:val="16"/>
              </w:rPr>
              <w:t>Social</w:t>
            </w:r>
          </w:p>
        </w:tc>
        <w:tc>
          <w:tcPr>
            <w:tcW w:type="dxa" w:w="4082"/>
            <w:vAlign w:val="top"/>
            <w:textDirection w:val="lrTb"/>
          </w:tcPr>
          <w:p>
            <w:pPr>
              <w:jc w:val="left"/>
            </w:pPr>
            <w:r>
              <w:rPr>
                <w:rFonts w:ascii="DejaVu Sans Mono" w:hAnsi="DejaVu Sans Mono" w:cs="DejaVu Sans Mono"/>
                <w:sz w:val="16"/>
              </w:rPr>
              <w:t>Message/event</w:t>
            </w:r>
          </w:p>
        </w:tc>
        <w:tc>
          <w:tcPr>
            <w:tcW w:type="dxa" w:w="3175"/>
            <w:vAlign w:val="top"/>
            <w:textDirection w:val="lrTb"/>
          </w:tcPr>
          <w:p>
            <w:pPr>
              <w:jc w:val="left"/>
            </w:pPr>
            <w:r>
              <w:rPr>
                <w:rFonts w:ascii="DejaVu Sans Mono" w:hAnsi="DejaVu Sans Mono" w:cs="DejaVu Sans Mono"/>
                <w:sz w:val="16"/>
              </w:rPr>
              <w:t>Optional.</w:t>
            </w:r>
          </w:p>
        </w:tc>
      </w:tr>
      <w:tr>
        <w:tc>
          <w:tcPr>
            <w:tcW w:type="dxa" w:w="2551"/>
            <w:vAlign w:val="top"/>
            <w:textDirection w:val="lrTb"/>
          </w:tcPr>
          <w:p>
            <w:pPr>
              <w:jc w:val="left"/>
            </w:pPr>
            <w:r>
              <w:rPr>
                <w:rFonts w:ascii="DejaVu Sans Mono" w:hAnsi="DejaVu Sans Mono" w:cs="DejaVu Sans Mono"/>
                <w:sz w:val="16"/>
              </w:rPr>
              <w:t>Manual</w:t>
            </w:r>
          </w:p>
        </w:tc>
        <w:tc>
          <w:tcPr>
            <w:tcW w:type="dxa" w:w="4082"/>
            <w:vAlign w:val="top"/>
            <w:textDirection w:val="lrTb"/>
          </w:tcPr>
          <w:p>
            <w:pPr>
              <w:jc w:val="left"/>
            </w:pPr>
            <w:r>
              <w:rPr>
                <w:rFonts w:ascii="DejaVu Sans Mono" w:hAnsi="DejaVu Sans Mono" w:cs="DejaVu Sans Mono"/>
                <w:sz w:val="16"/>
              </w:rPr>
              <w:t>Operator creates candidate</w:t>
            </w:r>
          </w:p>
        </w:tc>
        <w:tc>
          <w:tcPr>
            <w:tcW w:type="dxa" w:w="3175"/>
            <w:vAlign w:val="top"/>
            <w:textDirection w:val="lrTb"/>
          </w:tcPr>
          <w:p>
            <w:pPr>
              <w:jc w:val="left"/>
            </w:pPr>
            <w:r>
              <w:rPr>
                <w:rFonts w:ascii="DejaVu Sans Mono" w:hAnsi="DejaVu Sans Mono" w:cs="DejaVu Sans Mono"/>
                <w:sz w:val="16"/>
              </w:rPr>
              <w:t>Dashboard.</w:t>
            </w:r>
          </w:p>
        </w:tc>
      </w:tr>
    </w:tbl>
    <w:p>
      <w:pPr>
        <w:spacing w:after="20"/>
      </w:pPr>
    </w:p>
    <w:tbl>
      <w:tblPr>
        <w:tblStyle w:val="TableGrid"/>
        <w:tblW w:type="auto" w:w="0"/>
        <w:jc w:val="center"/>
        <w:tblLook w:firstColumn="1" w:firstRow="1" w:lastColumn="0" w:lastRow="0" w:noHBand="0" w:noVBand="1" w:val="04A0"/>
      </w:tblPr>
      <w:tblGrid>
        <w:gridCol w:w="10482"/>
      </w:tblGrid>
      <w:tr>
        <w:tc>
          <w:tcPr>
            <w:tcW w:type="dxa" w:w="10482"/>
            <w:shd w:fill="E2F0D9"/>
            <w:textDirection w:val="rtl"/>
          </w:tcPr>
          <w:p>
            <w:pPr>
              <w:bidi/>
              <w:jc w:val="right"/>
            </w:pPr>
            <w:r>
              <w:rPr>
                <w:rFonts w:ascii="Arial" w:hAnsi="Arial" w:cs="Arial"/>
                <w:sz w:val="16"/>
              </w:rPr>
              <w:t>היעדר WhatsApp, Discord, Telegram או TradingView אינו מעביר את המערכת ל-DOWN. רק אסטרטגיות שדורשות במפורש מקור כזה מושפעות.</w:t>
            </w:r>
          </w:p>
        </w:tc>
      </w:tr>
    </w:tbl>
    <w:p>
      <w:pPr>
        <w:spacing w:after="20"/>
      </w:pPr>
    </w:p>
    <w:p>
      <w:pPr>
        <w:pStyle w:val="Heading1"/>
        <w:bidi/>
        <w:spacing w:after="60"/>
        <w:jc w:val="right"/>
      </w:pPr>
      <w:r>
        <w:rPr>
          <w:rFonts w:ascii="Arial" w:hAnsi="Arial" w:cs="Arial"/>
          <w:b w:val="0"/>
          <w:sz w:val="20"/>
        </w:rPr>
        <w:t>4. Technical Analysis Engine</w:t>
      </w:r>
    </w:p>
    <w:p>
      <w:pPr>
        <w:bidi/>
        <w:spacing w:after="28"/>
        <w:ind w:left="283" w:hanging="198"/>
        <w:jc w:val="right"/>
      </w:pPr>
      <w:r>
        <w:rPr>
          <w:rFonts w:ascii="Arial" w:hAnsi="Arial" w:cs="Arial"/>
          <w:b/>
          <w:sz w:val="20"/>
        </w:rPr>
        <w:t xml:space="preserve">• </w:t>
      </w:r>
      <w:r>
        <w:rPr>
          <w:rFonts w:ascii="Arial" w:hAnsi="Arial" w:cs="Arial"/>
          <w:sz w:val="20"/>
        </w:rPr>
        <w:t>Core features: OHLCV, returns, gaps, ATR/volatility, moving averages, RSI/MACD or equivalent momentum, relative volume, spread, relative strength, support/resistance, highs/lows and market/sector context.</w:t>
      </w:r>
    </w:p>
    <w:p>
      <w:pPr>
        <w:bidi/>
        <w:spacing w:after="28"/>
        <w:ind w:left="283" w:hanging="198"/>
        <w:jc w:val="right"/>
      </w:pPr>
      <w:r>
        <w:rPr>
          <w:rFonts w:ascii="Arial" w:hAnsi="Arial" w:cs="Arial"/>
          <w:b/>
          <w:sz w:val="20"/>
        </w:rPr>
        <w:t xml:space="preserve">• </w:t>
      </w:r>
      <w:r>
        <w:rPr>
          <w:rFonts w:ascii="Arial" w:hAnsi="Arial" w:cs="Arial"/>
          <w:sz w:val="20"/>
        </w:rPr>
        <w:t>Indicators are deterministic, versioned and covered by Golden Tests.</w:t>
      </w:r>
    </w:p>
    <w:p>
      <w:pPr>
        <w:bidi/>
        <w:spacing w:after="28"/>
        <w:ind w:left="283" w:hanging="198"/>
        <w:jc w:val="right"/>
      </w:pPr>
      <w:r>
        <w:rPr>
          <w:rFonts w:ascii="Arial" w:hAnsi="Arial" w:cs="Arial"/>
          <w:b/>
          <w:sz w:val="20"/>
        </w:rPr>
        <w:t xml:space="preserve">• </w:t>
      </w:r>
      <w:r>
        <w:rPr>
          <w:rFonts w:ascii="Arial" w:hAnsi="Arial" w:cs="Arial"/>
          <w:sz w:val="20"/>
        </w:rPr>
        <w:t>Technical signal includes entry trigger, invalidation, horizon, valid_until and evidence.</w:t>
      </w:r>
    </w:p>
    <w:p>
      <w:pPr>
        <w:bidi/>
        <w:spacing w:after="28"/>
        <w:ind w:left="283" w:hanging="198"/>
        <w:jc w:val="right"/>
      </w:pPr>
      <w:r>
        <w:rPr>
          <w:rFonts w:ascii="Arial" w:hAnsi="Arial" w:cs="Arial"/>
          <w:b/>
          <w:sz w:val="20"/>
        </w:rPr>
        <w:t xml:space="preserve">• </w:t>
      </w:r>
      <w:r>
        <w:rPr>
          <w:rFonts w:ascii="Arial" w:hAnsi="Arial" w:cs="Arial"/>
          <w:sz w:val="20"/>
        </w:rPr>
        <w:t>TradingView may alert, but internal calculation validates the trigger.</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3969"/>
            <w:shd w:fill="D9EAF7"/>
            <w:textDirection w:val="rtl"/>
            <w:vAlign w:val="center"/>
          </w:tcPr>
          <w:p>
            <w:pPr>
              <w:bidi/>
              <w:jc w:val="right"/>
            </w:pPr>
            <w:r>
              <w:rPr>
                <w:rFonts w:ascii="Arial" w:hAnsi="Arial" w:cs="Arial"/>
                <w:b/>
                <w:sz w:val="16"/>
              </w:rPr>
              <w:t>Initial pattern</w:t>
            </w:r>
          </w:p>
        </w:tc>
        <w:tc>
          <w:tcPr>
            <w:tcW w:type="dxa" w:w="5839"/>
            <w:shd w:fill="D9EAF7"/>
            <w:textDirection w:val="rtl"/>
            <w:vAlign w:val="center"/>
          </w:tcPr>
          <w:p>
            <w:pPr>
              <w:bidi/>
              <w:jc w:val="right"/>
            </w:pPr>
            <w:r>
              <w:rPr>
                <w:rFonts w:ascii="Arial" w:hAnsi="Arial" w:cs="Arial"/>
                <w:b/>
                <w:sz w:val="16"/>
              </w:rPr>
              <w:t>MVP</w:t>
            </w:r>
          </w:p>
        </w:tc>
      </w:tr>
      <w:tr>
        <w:tc>
          <w:tcPr>
            <w:tcW w:type="dxa" w:w="3969"/>
            <w:vAlign w:val="top"/>
            <w:textDirection w:val="lrTb"/>
          </w:tcPr>
          <w:p>
            <w:pPr>
              <w:jc w:val="left"/>
            </w:pPr>
            <w:r>
              <w:rPr>
                <w:rFonts w:ascii="DejaVu Sans Mono" w:hAnsi="DejaVu Sans Mono" w:cs="DejaVu Sans Mono"/>
                <w:sz w:val="16"/>
              </w:rPr>
              <w:t>Breakout with relative volume</w:t>
            </w:r>
          </w:p>
        </w:tc>
        <w:tc>
          <w:tcPr>
            <w:tcW w:type="dxa" w:w="5839"/>
            <w:vAlign w:val="top"/>
            <w:textDirection w:val="lrTb"/>
          </w:tcPr>
          <w:p>
            <w:pPr>
              <w:jc w:val="left"/>
            </w:pPr>
            <w:r>
              <w:rPr>
                <w:rFonts w:ascii="DejaVu Sans Mono" w:hAnsi="DejaVu Sans Mono" w:cs="DejaVu Sans Mono"/>
                <w:sz w:val="16"/>
              </w:rPr>
              <w:t>Core</w:t>
            </w:r>
          </w:p>
        </w:tc>
      </w:tr>
      <w:tr>
        <w:tc>
          <w:tcPr>
            <w:tcW w:type="dxa" w:w="3969"/>
            <w:vAlign w:val="top"/>
            <w:textDirection w:val="lrTb"/>
          </w:tcPr>
          <w:p>
            <w:pPr>
              <w:jc w:val="left"/>
            </w:pPr>
            <w:r>
              <w:rPr>
                <w:rFonts w:ascii="DejaVu Sans Mono" w:hAnsi="DejaVu Sans Mono" w:cs="DejaVu Sans Mono"/>
                <w:sz w:val="16"/>
              </w:rPr>
              <w:t>Trend/moving-average alignment</w:t>
            </w:r>
          </w:p>
        </w:tc>
        <w:tc>
          <w:tcPr>
            <w:tcW w:type="dxa" w:w="5839"/>
            <w:vAlign w:val="top"/>
            <w:textDirection w:val="lrTb"/>
          </w:tcPr>
          <w:p>
            <w:pPr>
              <w:jc w:val="left"/>
            </w:pPr>
            <w:r>
              <w:rPr>
                <w:rFonts w:ascii="DejaVu Sans Mono" w:hAnsi="DejaVu Sans Mono" w:cs="DejaVu Sans Mono"/>
                <w:sz w:val="16"/>
              </w:rPr>
              <w:t>Core filter</w:t>
            </w:r>
          </w:p>
        </w:tc>
      </w:tr>
      <w:tr>
        <w:tc>
          <w:tcPr>
            <w:tcW w:type="dxa" w:w="3969"/>
            <w:vAlign w:val="top"/>
            <w:textDirection w:val="lrTb"/>
          </w:tcPr>
          <w:p>
            <w:pPr>
              <w:jc w:val="left"/>
            </w:pPr>
            <w:r>
              <w:rPr>
                <w:rFonts w:ascii="DejaVu Sans Mono" w:hAnsi="DejaVu Sans Mono" w:cs="DejaVu Sans Mono"/>
                <w:sz w:val="16"/>
              </w:rPr>
              <w:t>Pullback in trend</w:t>
            </w:r>
          </w:p>
        </w:tc>
        <w:tc>
          <w:tcPr>
            <w:tcW w:type="dxa" w:w="5839"/>
            <w:vAlign w:val="top"/>
            <w:textDirection w:val="lrTb"/>
          </w:tcPr>
          <w:p>
            <w:pPr>
              <w:jc w:val="left"/>
            </w:pPr>
            <w:r>
              <w:rPr>
                <w:rFonts w:ascii="DejaVu Sans Mono" w:hAnsi="DejaVu Sans Mono" w:cs="DejaVu Sans Mono"/>
                <w:sz w:val="16"/>
              </w:rPr>
              <w:t>Shadow</w:t>
            </w:r>
          </w:p>
        </w:tc>
      </w:tr>
      <w:tr>
        <w:tc>
          <w:tcPr>
            <w:tcW w:type="dxa" w:w="3969"/>
            <w:vAlign w:val="top"/>
            <w:textDirection w:val="lrTb"/>
          </w:tcPr>
          <w:p>
            <w:pPr>
              <w:jc w:val="left"/>
            </w:pPr>
            <w:r>
              <w:rPr>
                <w:rFonts w:ascii="DejaVu Sans Mono" w:hAnsi="DejaVu Sans Mono" w:cs="DejaVu Sans Mono"/>
                <w:sz w:val="16"/>
              </w:rPr>
              <w:t>Volatility contraction</w:t>
            </w:r>
          </w:p>
        </w:tc>
        <w:tc>
          <w:tcPr>
            <w:tcW w:type="dxa" w:w="5839"/>
            <w:vAlign w:val="top"/>
            <w:textDirection w:val="lrTb"/>
          </w:tcPr>
          <w:p>
            <w:pPr>
              <w:jc w:val="left"/>
            </w:pPr>
            <w:r>
              <w:rPr>
                <w:rFonts w:ascii="DejaVu Sans Mono" w:hAnsi="DejaVu Sans Mono" w:cs="DejaVu Sans Mono"/>
                <w:sz w:val="16"/>
              </w:rPr>
              <w:t>Shadow</w:t>
            </w:r>
          </w:p>
        </w:tc>
      </w:tr>
      <w:tr>
        <w:tc>
          <w:tcPr>
            <w:tcW w:type="dxa" w:w="3969"/>
            <w:vAlign w:val="top"/>
            <w:textDirection w:val="lrTb"/>
          </w:tcPr>
          <w:p>
            <w:pPr>
              <w:jc w:val="left"/>
            </w:pPr>
            <w:r>
              <w:rPr>
                <w:rFonts w:ascii="DejaVu Sans Mono" w:hAnsi="DejaVu Sans Mono" w:cs="DejaVu Sans Mono"/>
                <w:sz w:val="16"/>
              </w:rPr>
              <w:t>Mean reversion</w:t>
            </w:r>
          </w:p>
        </w:tc>
        <w:tc>
          <w:tcPr>
            <w:tcW w:type="dxa" w:w="5839"/>
            <w:vAlign w:val="top"/>
            <w:textDirection w:val="lrTb"/>
          </w:tcPr>
          <w:p>
            <w:pPr>
              <w:jc w:val="left"/>
            </w:pPr>
            <w:r>
              <w:rPr>
                <w:rFonts w:ascii="DejaVu Sans Mono" w:hAnsi="DejaVu Sans Mono" w:cs="DejaVu Sans Mono"/>
                <w:sz w:val="16"/>
              </w:rPr>
              <w:t>Deferred strategy</w:t>
            </w:r>
          </w:p>
        </w:tc>
      </w:tr>
      <w:tr>
        <w:tc>
          <w:tcPr>
            <w:tcW w:type="dxa" w:w="3969"/>
            <w:vAlign w:val="top"/>
            <w:textDirection w:val="lrTb"/>
          </w:tcPr>
          <w:p>
            <w:pPr>
              <w:jc w:val="left"/>
            </w:pPr>
            <w:r>
              <w:rPr>
                <w:rFonts w:ascii="DejaVu Sans Mono" w:hAnsi="DejaVu Sans Mono" w:cs="DejaVu Sans Mono"/>
                <w:sz w:val="16"/>
              </w:rPr>
              <w:t>Tick/HFT microstructure</w:t>
            </w:r>
          </w:p>
        </w:tc>
        <w:tc>
          <w:tcPr>
            <w:tcW w:type="dxa" w:w="5839"/>
            <w:vAlign w:val="top"/>
            <w:textDirection w:val="lrTb"/>
          </w:tcPr>
          <w:p>
            <w:pPr>
              <w:jc w:val="left"/>
            </w:pPr>
            <w:r>
              <w:rPr>
                <w:rFonts w:ascii="DejaVu Sans Mono" w:hAnsi="DejaVu Sans Mono" w:cs="DejaVu Sans Mono"/>
                <w:sz w:val="16"/>
              </w:rPr>
              <w:t>Out of scope</w:t>
            </w:r>
          </w:p>
        </w:tc>
      </w:tr>
    </w:tbl>
    <w:p>
      <w:pPr>
        <w:spacing w:after="20"/>
      </w:pPr>
    </w:p>
    <w:p>
      <w:pPr>
        <w:pStyle w:val="Heading1"/>
        <w:bidi/>
        <w:spacing w:after="60"/>
        <w:jc w:val="right"/>
      </w:pPr>
      <w:r>
        <w:rPr>
          <w:rFonts w:ascii="Arial" w:hAnsi="Arial" w:cs="Arial"/>
          <w:b w:val="0"/>
          <w:sz w:val="20"/>
        </w:rPr>
        <w:t>5. Fundamental Analysis Engine</w:t>
      </w:r>
    </w:p>
    <w:p>
      <w:pPr>
        <w:bidi/>
        <w:spacing w:after="28"/>
        <w:ind w:left="283" w:hanging="198"/>
        <w:jc w:val="right"/>
      </w:pPr>
      <w:r>
        <w:rPr>
          <w:rFonts w:ascii="Arial" w:hAnsi="Arial" w:cs="Arial"/>
          <w:b/>
          <w:sz w:val="20"/>
        </w:rPr>
        <w:t xml:space="preserve">• </w:t>
      </w:r>
      <w:r>
        <w:rPr>
          <w:rFonts w:ascii="Arial" w:hAnsi="Arial" w:cs="Arial"/>
          <w:sz w:val="20"/>
        </w:rPr>
        <w:t>Point-in-time normalization of statements, estimates, ratios, currency and corporate actions.</w:t>
      </w:r>
    </w:p>
    <w:p>
      <w:pPr>
        <w:bidi/>
        <w:spacing w:after="28"/>
        <w:ind w:left="283" w:hanging="198"/>
        <w:jc w:val="right"/>
      </w:pPr>
      <w:r>
        <w:rPr>
          <w:rFonts w:ascii="Arial" w:hAnsi="Arial" w:cs="Arial"/>
          <w:b/>
          <w:sz w:val="20"/>
        </w:rPr>
        <w:t xml:space="preserve">• </w:t>
      </w:r>
      <w:r>
        <w:rPr>
          <w:rFonts w:ascii="Arial" w:hAnsi="Arial" w:cs="Arial"/>
          <w:sz w:val="20"/>
        </w:rPr>
        <w:t>Separate scores for quality, growth, valuation and financial risk.</w:t>
      </w:r>
    </w:p>
    <w:p>
      <w:pPr>
        <w:bidi/>
        <w:spacing w:after="28"/>
        <w:ind w:left="283" w:hanging="198"/>
        <w:jc w:val="right"/>
      </w:pPr>
      <w:r>
        <w:rPr>
          <w:rFonts w:ascii="Arial" w:hAnsi="Arial" w:cs="Arial"/>
          <w:b/>
          <w:sz w:val="20"/>
        </w:rPr>
        <w:t xml:space="preserve">• </w:t>
      </w:r>
      <w:r>
        <w:rPr>
          <w:rFonts w:ascii="Arial" w:hAnsi="Arial" w:cs="Arial"/>
          <w:sz w:val="20"/>
        </w:rPr>
        <w:t>Watchlist membership has valid_from, available_at and invalidation reasons.</w:t>
      </w:r>
    </w:p>
    <w:p>
      <w:pPr>
        <w:bidi/>
        <w:spacing w:after="28"/>
        <w:ind w:left="283" w:hanging="198"/>
        <w:jc w:val="right"/>
      </w:pPr>
      <w:r>
        <w:rPr>
          <w:rFonts w:ascii="Arial" w:hAnsi="Arial" w:cs="Arial"/>
          <w:b/>
          <w:sz w:val="20"/>
        </w:rPr>
        <w:t xml:space="preserve">• </w:t>
      </w:r>
      <w:r>
        <w:rPr>
          <w:rFonts w:ascii="Arial" w:hAnsi="Arial" w:cs="Arial"/>
          <w:sz w:val="20"/>
        </w:rPr>
        <w:t>Fair-value models are model/version specific; no single universal valuation.</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948"/>
            <w:shd w:fill="D9EAF7"/>
            <w:textDirection w:val="rtl"/>
            <w:vAlign w:val="center"/>
          </w:tcPr>
          <w:p>
            <w:pPr>
              <w:bidi/>
              <w:jc w:val="right"/>
            </w:pPr>
            <w:r>
              <w:rPr>
                <w:rFonts w:ascii="Arial" w:hAnsi="Arial" w:cs="Arial"/>
                <w:b/>
                <w:sz w:val="16"/>
              </w:rPr>
              <w:t>Model family</w:t>
            </w:r>
          </w:p>
        </w:tc>
        <w:tc>
          <w:tcPr>
            <w:tcW w:type="dxa" w:w="6860"/>
            <w:shd w:fill="D9EAF7"/>
            <w:textDirection w:val="rtl"/>
            <w:vAlign w:val="center"/>
          </w:tcPr>
          <w:p>
            <w:pPr>
              <w:bidi/>
              <w:jc w:val="right"/>
            </w:pPr>
            <w:r>
              <w:rPr>
                <w:rFonts w:ascii="Arial" w:hAnsi="Arial" w:cs="Arial"/>
                <w:b/>
                <w:sz w:val="16"/>
              </w:rPr>
              <w:t>Examples</w:t>
            </w:r>
          </w:p>
        </w:tc>
      </w:tr>
      <w:tr>
        <w:tc>
          <w:tcPr>
            <w:tcW w:type="dxa" w:w="2948"/>
            <w:vAlign w:val="top"/>
            <w:textDirection w:val="lrTb"/>
          </w:tcPr>
          <w:p>
            <w:pPr>
              <w:jc w:val="left"/>
            </w:pPr>
            <w:r>
              <w:rPr>
                <w:rFonts w:ascii="DejaVu Sans Mono" w:hAnsi="DejaVu Sans Mono" w:cs="DejaVu Sans Mono"/>
                <w:sz w:val="16"/>
              </w:rPr>
              <w:t>Quality</w:t>
            </w:r>
          </w:p>
        </w:tc>
        <w:tc>
          <w:tcPr>
            <w:tcW w:type="dxa" w:w="6860"/>
            <w:vAlign w:val="top"/>
            <w:textDirection w:val="lrTb"/>
          </w:tcPr>
          <w:p>
            <w:pPr>
              <w:jc w:val="left"/>
            </w:pPr>
            <w:r>
              <w:rPr>
                <w:rFonts w:ascii="DejaVu Sans Mono" w:hAnsi="DejaVu Sans Mono" w:cs="DejaVu Sans Mono"/>
                <w:sz w:val="16"/>
              </w:rPr>
              <w:t>Margins, cash conversion, ROIC/ROE, balance sheet.</w:t>
            </w:r>
          </w:p>
        </w:tc>
      </w:tr>
      <w:tr>
        <w:tc>
          <w:tcPr>
            <w:tcW w:type="dxa" w:w="2948"/>
            <w:vAlign w:val="top"/>
            <w:textDirection w:val="lrTb"/>
          </w:tcPr>
          <w:p>
            <w:pPr>
              <w:jc w:val="left"/>
            </w:pPr>
            <w:r>
              <w:rPr>
                <w:rFonts w:ascii="DejaVu Sans Mono" w:hAnsi="DejaVu Sans Mono" w:cs="DejaVu Sans Mono"/>
                <w:sz w:val="16"/>
              </w:rPr>
              <w:t>Growth</w:t>
            </w:r>
          </w:p>
        </w:tc>
        <w:tc>
          <w:tcPr>
            <w:tcW w:type="dxa" w:w="6860"/>
            <w:vAlign w:val="top"/>
            <w:textDirection w:val="lrTb"/>
          </w:tcPr>
          <w:p>
            <w:pPr>
              <w:jc w:val="left"/>
            </w:pPr>
            <w:r>
              <w:rPr>
                <w:rFonts w:ascii="DejaVu Sans Mono" w:hAnsi="DejaVu Sans Mono" w:cs="DejaVu Sans Mono"/>
                <w:sz w:val="16"/>
              </w:rPr>
              <w:t>Revenue/EPS/FCF growth and estimate revisions.</w:t>
            </w:r>
          </w:p>
        </w:tc>
      </w:tr>
      <w:tr>
        <w:tc>
          <w:tcPr>
            <w:tcW w:type="dxa" w:w="2948"/>
            <w:vAlign w:val="top"/>
            <w:textDirection w:val="lrTb"/>
          </w:tcPr>
          <w:p>
            <w:pPr>
              <w:jc w:val="left"/>
            </w:pPr>
            <w:r>
              <w:rPr>
                <w:rFonts w:ascii="DejaVu Sans Mono" w:hAnsi="DejaVu Sans Mono" w:cs="DejaVu Sans Mono"/>
                <w:sz w:val="16"/>
              </w:rPr>
              <w:t>Valuation</w:t>
            </w:r>
          </w:p>
        </w:tc>
        <w:tc>
          <w:tcPr>
            <w:tcW w:type="dxa" w:w="6860"/>
            <w:vAlign w:val="top"/>
            <w:textDirection w:val="lrTb"/>
          </w:tcPr>
          <w:p>
            <w:pPr>
              <w:jc w:val="left"/>
            </w:pPr>
            <w:r>
              <w:rPr>
                <w:rFonts w:ascii="DejaVu Sans Mono" w:hAnsi="DejaVu Sans Mono" w:cs="DejaVu Sans Mono"/>
                <w:sz w:val="16"/>
              </w:rPr>
              <w:t>P/E, EV/EBITDA, P/S, DCF/relative valuation as applicable.</w:t>
            </w:r>
          </w:p>
        </w:tc>
      </w:tr>
      <w:tr>
        <w:tc>
          <w:tcPr>
            <w:tcW w:type="dxa" w:w="2948"/>
            <w:vAlign w:val="top"/>
            <w:textDirection w:val="lrTb"/>
          </w:tcPr>
          <w:p>
            <w:pPr>
              <w:jc w:val="left"/>
            </w:pPr>
            <w:r>
              <w:rPr>
                <w:rFonts w:ascii="DejaVu Sans Mono" w:hAnsi="DejaVu Sans Mono" w:cs="DejaVu Sans Mono"/>
                <w:sz w:val="16"/>
              </w:rPr>
              <w:t>Risk</w:t>
            </w:r>
          </w:p>
        </w:tc>
        <w:tc>
          <w:tcPr>
            <w:tcW w:type="dxa" w:w="6860"/>
            <w:vAlign w:val="top"/>
            <w:textDirection w:val="lrTb"/>
          </w:tcPr>
          <w:p>
            <w:pPr>
              <w:jc w:val="left"/>
            </w:pPr>
            <w:r>
              <w:rPr>
                <w:rFonts w:ascii="DejaVu Sans Mono" w:hAnsi="DejaVu Sans Mono" w:cs="DejaVu Sans Mono"/>
                <w:sz w:val="16"/>
              </w:rPr>
              <w:t>Leverage, dilution, liquidity, accounting/corporate events.</w:t>
            </w:r>
          </w:p>
        </w:tc>
      </w:tr>
    </w:tbl>
    <w:p>
      <w:pPr>
        <w:spacing w:after="20"/>
      </w:pPr>
    </w:p>
    <w:p>
      <w:pPr>
        <w:pStyle w:val="Heading1"/>
        <w:bidi/>
        <w:spacing w:after="60"/>
        <w:jc w:val="right"/>
      </w:pPr>
      <w:r>
        <w:rPr>
          <w:rFonts w:ascii="Arial" w:hAnsi="Arial" w:cs="Arial"/>
          <w:b w:val="0"/>
          <w:sz w:val="20"/>
        </w:rPr>
        <w:t>6. News, NLP and Sentiment Engine</w:t>
      </w:r>
    </w:p>
    <w:p>
      <w:pPr>
        <w:bidi/>
        <w:spacing w:after="28"/>
        <w:ind w:left="283" w:hanging="198"/>
        <w:jc w:val="right"/>
      </w:pPr>
      <w:r>
        <w:rPr>
          <w:rFonts w:ascii="Arial" w:hAnsi="Arial" w:cs="Arial"/>
          <w:b/>
          <w:sz w:val="20"/>
        </w:rPr>
        <w:t xml:space="preserve">• </w:t>
      </w:r>
      <w:r>
        <w:rPr>
          <w:rFonts w:ascii="Arial" w:hAnsi="Arial" w:cs="Arial"/>
          <w:sz w:val="20"/>
        </w:rPr>
        <w:t>Classifies catalyst type, direct relevance, materiality, novelty, official-source status, correction/retraction and market reaction.</w:t>
      </w:r>
    </w:p>
    <w:p>
      <w:pPr>
        <w:bidi/>
        <w:spacing w:after="28"/>
        <w:ind w:left="283" w:hanging="198"/>
        <w:jc w:val="right"/>
      </w:pPr>
      <w:r>
        <w:rPr>
          <w:rFonts w:ascii="Arial" w:hAnsi="Arial" w:cs="Arial"/>
          <w:b/>
          <w:sz w:val="20"/>
        </w:rPr>
        <w:t xml:space="preserve">• </w:t>
      </w:r>
      <w:r>
        <w:rPr>
          <w:rFonts w:ascii="Arial" w:hAnsi="Arial" w:cs="Arial"/>
          <w:sz w:val="20"/>
        </w:rPr>
        <w:t>Sentiment without materiality is not a hard veto.</w:t>
      </w:r>
    </w:p>
    <w:p>
      <w:pPr>
        <w:bidi/>
        <w:spacing w:after="28"/>
        <w:ind w:left="283" w:hanging="198"/>
        <w:jc w:val="right"/>
      </w:pPr>
      <w:r>
        <w:rPr>
          <w:rFonts w:ascii="Arial" w:hAnsi="Arial" w:cs="Arial"/>
          <w:b/>
          <w:sz w:val="20"/>
        </w:rPr>
        <w:t xml:space="preserve">• </w:t>
      </w:r>
      <w:r>
        <w:rPr>
          <w:rFonts w:ascii="Arial" w:hAnsi="Arial" w:cs="Arial"/>
          <w:sz w:val="20"/>
        </w:rPr>
        <w:t>Copied headlines are clustered and counted once.</w:t>
      </w:r>
    </w:p>
    <w:p>
      <w:pPr>
        <w:bidi/>
        <w:spacing w:after="28"/>
        <w:ind w:left="283" w:hanging="198"/>
        <w:jc w:val="right"/>
      </w:pPr>
      <w:r>
        <w:rPr>
          <w:rFonts w:ascii="Arial" w:hAnsi="Arial" w:cs="Arial"/>
          <w:b/>
          <w:sz w:val="20"/>
        </w:rPr>
        <w:t xml:space="preserve">• </w:t>
      </w:r>
      <w:r>
        <w:rPr>
          <w:rFonts w:ascii="Arial" w:hAnsi="Arial" w:cs="Arial"/>
          <w:sz w:val="20"/>
        </w:rPr>
        <w:t>Official negative events can veto entry or trigger position review.</w:t>
      </w:r>
    </w:p>
    <w:p>
      <w:pPr>
        <w:bidi/>
        <w:spacing w:after="28"/>
        <w:ind w:left="283" w:hanging="198"/>
        <w:jc w:val="right"/>
      </w:pPr>
      <w:r>
        <w:rPr>
          <w:rFonts w:ascii="Arial" w:hAnsi="Arial" w:cs="Arial"/>
          <w:b/>
          <w:sz w:val="20"/>
        </w:rPr>
        <w:t xml:space="preserve">• </w:t>
      </w:r>
      <w:r>
        <w:rPr>
          <w:rFonts w:ascii="Arial" w:hAnsi="Arial" w:cs="Arial"/>
          <w:sz w:val="20"/>
        </w:rPr>
        <w:t>LLM output is structured and validated; raw article text never becomes an order command.</w:t>
      </w:r>
    </w:p>
    <w:p>
      <w:pPr>
        <w:pStyle w:val="Heading1"/>
        <w:bidi/>
        <w:spacing w:after="60"/>
        <w:jc w:val="right"/>
      </w:pPr>
      <w:r>
        <w:rPr>
          <w:rFonts w:ascii="Arial" w:hAnsi="Arial" w:cs="Arial"/>
          <w:b w:val="0"/>
          <w:sz w:val="20"/>
        </w:rPr>
        <w:t>7. Quantitative and ML Engine</w:t>
      </w:r>
    </w:p>
    <w:p>
      <w:pPr>
        <w:bidi/>
        <w:spacing w:after="28"/>
        <w:ind w:left="283" w:hanging="198"/>
        <w:jc w:val="right"/>
      </w:pPr>
      <w:r>
        <w:rPr>
          <w:rFonts w:ascii="Arial" w:hAnsi="Arial" w:cs="Arial"/>
          <w:b/>
          <w:sz w:val="20"/>
        </w:rPr>
        <w:t xml:space="preserve">• </w:t>
      </w:r>
      <w:r>
        <w:rPr>
          <w:rFonts w:ascii="Arial" w:hAnsi="Arial" w:cs="Arial"/>
          <w:sz w:val="20"/>
        </w:rPr>
        <w:t>Initial tasks: market/sector regime classification, candidate ranking and anomaly detection.</w:t>
      </w:r>
    </w:p>
    <w:p>
      <w:pPr>
        <w:bidi/>
        <w:spacing w:after="28"/>
        <w:ind w:left="283" w:hanging="198"/>
        <w:jc w:val="right"/>
      </w:pPr>
      <w:r>
        <w:rPr>
          <w:rFonts w:ascii="Arial" w:hAnsi="Arial" w:cs="Arial"/>
          <w:b/>
          <w:sz w:val="20"/>
        </w:rPr>
        <w:t xml:space="preserve">• </w:t>
      </w:r>
      <w:r>
        <w:rPr>
          <w:rFonts w:ascii="Arial" w:hAnsi="Arial" w:cs="Arial"/>
          <w:sz w:val="20"/>
        </w:rPr>
        <w:t>Future task: calibrated probability of target-before-stop, subject to sufficient labels and leakage-safe evaluation.</w:t>
      </w:r>
    </w:p>
    <w:p>
      <w:pPr>
        <w:bidi/>
        <w:spacing w:after="28"/>
        <w:ind w:left="283" w:hanging="198"/>
        <w:jc w:val="right"/>
      </w:pPr>
      <w:r>
        <w:rPr>
          <w:rFonts w:ascii="Arial" w:hAnsi="Arial" w:cs="Arial"/>
          <w:b/>
          <w:sz w:val="20"/>
        </w:rPr>
        <w:t xml:space="preserve">• </w:t>
      </w:r>
      <w:r>
        <w:rPr>
          <w:rFonts w:ascii="Arial" w:hAnsi="Arial" w:cs="Arial"/>
          <w:sz w:val="20"/>
        </w:rPr>
        <w:t>Training is offline; inference loads only approved artifacts.</w:t>
      </w:r>
    </w:p>
    <w:p>
      <w:pPr>
        <w:bidi/>
        <w:spacing w:after="28"/>
        <w:ind w:left="283" w:hanging="198"/>
        <w:jc w:val="right"/>
      </w:pPr>
      <w:r>
        <w:rPr>
          <w:rFonts w:ascii="Arial" w:hAnsi="Arial" w:cs="Arial"/>
          <w:b/>
          <w:sz w:val="20"/>
        </w:rPr>
        <w:t xml:space="preserve">• </w:t>
      </w:r>
      <w:r>
        <w:rPr>
          <w:rFonts w:ascii="Arial" w:hAnsi="Arial" w:cs="Arial"/>
          <w:sz w:val="20"/>
        </w:rPr>
        <w:t>No online learning, no automatic hyperparameter changes, no ML-controlled risk sizing.</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shd w:fill="D9EAF7"/>
            <w:textDirection w:val="rtl"/>
            <w:vAlign w:val="center"/>
          </w:tcPr>
          <w:p>
            <w:pPr>
              <w:bidi/>
              <w:jc w:val="right"/>
            </w:pPr>
            <w:r>
              <w:rPr>
                <w:rFonts w:ascii="Arial" w:hAnsi="Arial" w:cs="Arial"/>
                <w:b/>
                <w:sz w:val="16"/>
              </w:rPr>
              <w:t>Lifecycle</w:t>
            </w:r>
          </w:p>
        </w:tc>
        <w:tc>
          <w:tcPr>
            <w:tcW w:type="dxa" w:w="7427"/>
            <w:shd w:fill="D9EAF7"/>
            <w:textDirection w:val="rtl"/>
            <w:vAlign w:val="center"/>
          </w:tcPr>
          <w:p>
            <w:pPr>
              <w:bidi/>
              <w:jc w:val="right"/>
            </w:pPr>
            <w:r>
              <w:rPr>
                <w:rFonts w:ascii="Arial" w:hAnsi="Arial" w:cs="Arial"/>
                <w:b/>
                <w:sz w:val="16"/>
              </w:rPr>
              <w:t>Gate</w:t>
            </w:r>
          </w:p>
        </w:tc>
      </w:tr>
      <w:tr>
        <w:tc>
          <w:tcPr>
            <w:tcW w:type="dxa" w:w="2381"/>
            <w:vAlign w:val="top"/>
            <w:textDirection w:val="lrTb"/>
          </w:tcPr>
          <w:p>
            <w:pPr>
              <w:jc w:val="left"/>
            </w:pPr>
            <w:r>
              <w:rPr>
                <w:rFonts w:ascii="DejaVu Sans Mono" w:hAnsi="DejaVu Sans Mono" w:cs="DejaVu Sans Mono"/>
                <w:sz w:val="16"/>
              </w:rPr>
              <w:t>Dataset</w:t>
            </w:r>
          </w:p>
        </w:tc>
        <w:tc>
          <w:tcPr>
            <w:tcW w:type="dxa" w:w="7427"/>
            <w:vAlign w:val="top"/>
            <w:textDirection w:val="lrTb"/>
          </w:tcPr>
          <w:p>
            <w:pPr>
              <w:jc w:val="left"/>
            </w:pPr>
            <w:r>
              <w:rPr>
                <w:rFonts w:ascii="DejaVu Sans Mono" w:hAnsi="DejaVu Sans Mono" w:cs="DejaVu Sans Mono"/>
                <w:sz w:val="16"/>
              </w:rPr>
              <w:t>Point-in-time, labels available after cutoff, hash and lineage.</w:t>
            </w:r>
          </w:p>
        </w:tc>
      </w:tr>
      <w:tr>
        <w:tc>
          <w:tcPr>
            <w:tcW w:type="dxa" w:w="2381"/>
            <w:vAlign w:val="top"/>
            <w:textDirection w:val="lrTb"/>
          </w:tcPr>
          <w:p>
            <w:pPr>
              <w:jc w:val="left"/>
            </w:pPr>
            <w:r>
              <w:rPr>
                <w:rFonts w:ascii="DejaVu Sans Mono" w:hAnsi="DejaVu Sans Mono" w:cs="DejaVu Sans Mono"/>
                <w:sz w:val="16"/>
              </w:rPr>
              <w:t>Train</w:t>
            </w:r>
          </w:p>
        </w:tc>
        <w:tc>
          <w:tcPr>
            <w:tcW w:type="dxa" w:w="7427"/>
            <w:vAlign w:val="top"/>
            <w:textDirection w:val="lrTb"/>
          </w:tcPr>
          <w:p>
            <w:pPr>
              <w:jc w:val="left"/>
            </w:pPr>
            <w:r>
              <w:rPr>
                <w:rFonts w:ascii="DejaVu Sans Mono" w:hAnsi="DejaVu Sans Mono" w:cs="DejaVu Sans Mono"/>
                <w:sz w:val="16"/>
              </w:rPr>
              <w:t>Offline, reproducible environment.</w:t>
            </w:r>
          </w:p>
        </w:tc>
      </w:tr>
      <w:tr>
        <w:tc>
          <w:tcPr>
            <w:tcW w:type="dxa" w:w="2381"/>
            <w:vAlign w:val="top"/>
            <w:textDirection w:val="lrTb"/>
          </w:tcPr>
          <w:p>
            <w:pPr>
              <w:jc w:val="left"/>
            </w:pPr>
            <w:r>
              <w:rPr>
                <w:rFonts w:ascii="DejaVu Sans Mono" w:hAnsi="DejaVu Sans Mono" w:cs="DejaVu Sans Mono"/>
                <w:sz w:val="16"/>
              </w:rPr>
              <w:t>Evaluate</w:t>
            </w:r>
          </w:p>
        </w:tc>
        <w:tc>
          <w:tcPr>
            <w:tcW w:type="dxa" w:w="7427"/>
            <w:vAlign w:val="top"/>
            <w:textDirection w:val="lrTb"/>
          </w:tcPr>
          <w:p>
            <w:pPr>
              <w:jc w:val="left"/>
            </w:pPr>
            <w:r>
              <w:rPr>
                <w:rFonts w:ascii="DejaVu Sans Mono" w:hAnsi="DejaVu Sans Mono" w:cs="DejaVu Sans Mono"/>
                <w:sz w:val="16"/>
              </w:rPr>
              <w:t>Out-of-sample, calibration, regime slices, costs.</w:t>
            </w:r>
          </w:p>
        </w:tc>
      </w:tr>
      <w:tr>
        <w:tc>
          <w:tcPr>
            <w:tcW w:type="dxa" w:w="2381"/>
            <w:vAlign w:val="top"/>
            <w:textDirection w:val="lrTb"/>
          </w:tcPr>
          <w:p>
            <w:pPr>
              <w:jc w:val="left"/>
            </w:pPr>
            <w:r>
              <w:rPr>
                <w:rFonts w:ascii="DejaVu Sans Mono" w:hAnsi="DejaVu Sans Mono" w:cs="DejaVu Sans Mono"/>
                <w:sz w:val="16"/>
              </w:rPr>
              <w:t>Replay</w:t>
            </w:r>
          </w:p>
        </w:tc>
        <w:tc>
          <w:tcPr>
            <w:tcW w:type="dxa" w:w="7427"/>
            <w:vAlign w:val="top"/>
            <w:textDirection w:val="lrTb"/>
          </w:tcPr>
          <w:p>
            <w:pPr>
              <w:jc w:val="left"/>
            </w:pPr>
            <w:r>
              <w:rPr>
                <w:rFonts w:ascii="DejaVu Sans Mono" w:hAnsi="DejaVu Sans Mono" w:cs="DejaVu Sans Mono"/>
                <w:sz w:val="16"/>
              </w:rPr>
              <w:t>Same events and policies.</w:t>
            </w:r>
          </w:p>
        </w:tc>
      </w:tr>
      <w:tr>
        <w:tc>
          <w:tcPr>
            <w:tcW w:type="dxa" w:w="2381"/>
            <w:vAlign w:val="top"/>
            <w:textDirection w:val="lrTb"/>
          </w:tcPr>
          <w:p>
            <w:pPr>
              <w:jc w:val="left"/>
            </w:pPr>
            <w:r>
              <w:rPr>
                <w:rFonts w:ascii="DejaVu Sans Mono" w:hAnsi="DejaVu Sans Mono" w:cs="DejaVu Sans Mono"/>
                <w:sz w:val="16"/>
              </w:rPr>
              <w:t>Shadow</w:t>
            </w:r>
          </w:p>
        </w:tc>
        <w:tc>
          <w:tcPr>
            <w:tcW w:type="dxa" w:w="7427"/>
            <w:vAlign w:val="top"/>
            <w:textDirection w:val="lrTb"/>
          </w:tcPr>
          <w:p>
            <w:pPr>
              <w:jc w:val="left"/>
            </w:pPr>
            <w:r>
              <w:rPr>
                <w:rFonts w:ascii="DejaVu Sans Mono" w:hAnsi="DejaVu Sans Mono" w:cs="DejaVu Sans Mono"/>
                <w:sz w:val="16"/>
              </w:rPr>
              <w:t>Champion/challenger on live events.</w:t>
            </w:r>
          </w:p>
        </w:tc>
      </w:tr>
      <w:tr>
        <w:tc>
          <w:tcPr>
            <w:tcW w:type="dxa" w:w="2381"/>
            <w:vAlign w:val="top"/>
            <w:textDirection w:val="lrTb"/>
          </w:tcPr>
          <w:p>
            <w:pPr>
              <w:jc w:val="left"/>
            </w:pPr>
            <w:r>
              <w:rPr>
                <w:rFonts w:ascii="DejaVu Sans Mono" w:hAnsi="DejaVu Sans Mono" w:cs="DejaVu Sans Mono"/>
                <w:sz w:val="16"/>
              </w:rPr>
              <w:t>Promote</w:t>
            </w:r>
          </w:p>
        </w:tc>
        <w:tc>
          <w:tcPr>
            <w:tcW w:type="dxa" w:w="7427"/>
            <w:vAlign w:val="top"/>
            <w:textDirection w:val="lrTb"/>
          </w:tcPr>
          <w:p>
            <w:pPr>
              <w:jc w:val="left"/>
            </w:pPr>
            <w:r>
              <w:rPr>
                <w:rFonts w:ascii="DejaVu Sans Mono" w:hAnsi="DejaVu Sans Mono" w:cs="DejaVu Sans Mono"/>
                <w:sz w:val="16"/>
              </w:rPr>
              <w:t>Human approval and active pointer.</w:t>
            </w:r>
          </w:p>
        </w:tc>
      </w:tr>
      <w:tr>
        <w:tc>
          <w:tcPr>
            <w:tcW w:type="dxa" w:w="2381"/>
            <w:vAlign w:val="top"/>
            <w:textDirection w:val="lrTb"/>
          </w:tcPr>
          <w:p>
            <w:pPr>
              <w:jc w:val="left"/>
            </w:pPr>
            <w:r>
              <w:rPr>
                <w:rFonts w:ascii="DejaVu Sans Mono" w:hAnsi="DejaVu Sans Mono" w:cs="DejaVu Sans Mono"/>
                <w:sz w:val="16"/>
              </w:rPr>
              <w:t>Rollback</w:t>
            </w:r>
          </w:p>
        </w:tc>
        <w:tc>
          <w:tcPr>
            <w:tcW w:type="dxa" w:w="7427"/>
            <w:vAlign w:val="top"/>
            <w:textDirection w:val="lrTb"/>
          </w:tcPr>
          <w:p>
            <w:pPr>
              <w:jc w:val="left"/>
            </w:pPr>
            <w:r>
              <w:rPr>
                <w:rFonts w:ascii="DejaVu Sans Mono" w:hAnsi="DejaVu Sans Mono" w:cs="DejaVu Sans Mono"/>
                <w:sz w:val="16"/>
              </w:rPr>
              <w:t>Immediate pointer reversal.</w:t>
            </w:r>
          </w:p>
        </w:tc>
      </w:tr>
    </w:tbl>
    <w:p>
      <w:pPr>
        <w:spacing w:after="20"/>
      </w:pPr>
    </w:p>
    <w:p>
      <w:pPr>
        <w:pStyle w:val="Heading1"/>
        <w:bidi/>
        <w:spacing w:after="60"/>
        <w:jc w:val="right"/>
      </w:pPr>
      <w:r>
        <w:rPr>
          <w:rFonts w:ascii="Arial" w:hAnsi="Arial" w:cs="Arial"/>
          <w:b w:val="0"/>
          <w:sz w:val="20"/>
        </w:rPr>
        <w:t>8. External Signals and TradingView</w:t>
      </w:r>
    </w:p>
    <w:p>
      <w:pPr>
        <w:bidi/>
        <w:spacing w:after="28"/>
        <w:ind w:left="283" w:hanging="198"/>
        <w:jc w:val="right"/>
      </w:pPr>
      <w:r>
        <w:rPr>
          <w:rFonts w:ascii="Arial" w:hAnsi="Arial" w:cs="Arial"/>
          <w:b/>
          <w:sz w:val="20"/>
        </w:rPr>
        <w:t xml:space="preserve">• </w:t>
      </w:r>
      <w:r>
        <w:rPr>
          <w:rFonts w:ascii="Arial" w:hAnsi="Arial" w:cs="Arial"/>
          <w:sz w:val="20"/>
        </w:rPr>
        <w:t>TradingView is one ExternalSignalProvider, not a system dependency.</w:t>
      </w:r>
    </w:p>
    <w:p>
      <w:pPr>
        <w:bidi/>
        <w:spacing w:after="28"/>
        <w:ind w:left="283" w:hanging="198"/>
        <w:jc w:val="right"/>
      </w:pPr>
      <w:r>
        <w:rPr>
          <w:rFonts w:ascii="Arial" w:hAnsi="Arial" w:cs="Arial"/>
          <w:b/>
          <w:sz w:val="20"/>
        </w:rPr>
        <w:t xml:space="preserve">• </w:t>
      </w:r>
      <w:r>
        <w:rPr>
          <w:rFonts w:ascii="Arial" w:hAnsi="Arial" w:cs="Arial"/>
          <w:sz w:val="20"/>
        </w:rPr>
        <w:t>Webhook payload is untrusted evidence and cannot contain executable broker authority.</w:t>
      </w:r>
    </w:p>
    <w:p>
      <w:pPr>
        <w:bidi/>
        <w:spacing w:after="28"/>
        <w:ind w:left="283" w:hanging="198"/>
        <w:jc w:val="right"/>
      </w:pPr>
      <w:r>
        <w:rPr>
          <w:rFonts w:ascii="Arial" w:hAnsi="Arial" w:cs="Arial"/>
          <w:b/>
          <w:sz w:val="20"/>
        </w:rPr>
        <w:t xml:space="preserve">• </w:t>
      </w:r>
      <w:r>
        <w:rPr>
          <w:rFonts w:ascii="Arial" w:hAnsi="Arial" w:cs="Arial"/>
          <w:sz w:val="20"/>
        </w:rPr>
        <w:t>Every alert is idempotent, time-limited, symbol-resolved and revalidated with internal data.</w:t>
      </w:r>
    </w:p>
    <w:p>
      <w:pPr>
        <w:bidi/>
        <w:spacing w:after="28"/>
        <w:ind w:left="283" w:hanging="198"/>
        <w:jc w:val="right"/>
      </w:pPr>
      <w:r>
        <w:rPr>
          <w:rFonts w:ascii="Arial" w:hAnsi="Arial" w:cs="Arial"/>
          <w:b/>
          <w:sz w:val="20"/>
        </w:rPr>
        <w:t xml:space="preserve">• </w:t>
      </w:r>
      <w:r>
        <w:rPr>
          <w:rFonts w:ascii="Arial" w:hAnsi="Arial" w:cs="Arial"/>
          <w:sz w:val="20"/>
        </w:rPr>
        <w:t>Pine Script logic may be mirrored or independently calculated for critical triggers.</w:t>
      </w:r>
    </w:p>
    <w:p>
      <w:pPr>
        <w:bidi/>
        <w:spacing w:after="28"/>
        <w:ind w:left="283" w:hanging="198"/>
        <w:jc w:val="right"/>
      </w:pPr>
      <w:r>
        <w:rPr>
          <w:rFonts w:ascii="Arial" w:hAnsi="Arial" w:cs="Arial"/>
          <w:b/>
          <w:sz w:val="20"/>
        </w:rPr>
        <w:t xml:space="preserve">• </w:t>
      </w:r>
      <w:r>
        <w:rPr>
          <w:rFonts w:ascii="Arial" w:hAnsi="Arial" w:cs="Arial"/>
          <w:sz w:val="20"/>
        </w:rPr>
        <w:t>Provider outage affects only dependent strategies.</w:t>
      </w:r>
    </w:p>
    <w:p>
      <w:pPr>
        <w:pStyle w:val="Heading1"/>
        <w:bidi/>
        <w:spacing w:after="60"/>
        <w:jc w:val="right"/>
      </w:pPr>
      <w:r>
        <w:rPr>
          <w:rFonts w:ascii="Arial" w:hAnsi="Arial" w:cs="Arial"/>
          <w:b w:val="0"/>
          <w:sz w:val="20"/>
        </w:rPr>
        <w:t>9. Social Signals</w:t>
      </w:r>
    </w:p>
    <w:p>
      <w:pPr>
        <w:bidi/>
        <w:spacing w:after="28"/>
        <w:ind w:left="283" w:hanging="198"/>
        <w:jc w:val="right"/>
      </w:pPr>
      <w:r>
        <w:rPr>
          <w:rFonts w:ascii="Arial" w:hAnsi="Arial" w:cs="Arial"/>
          <w:sz w:val="20"/>
        </w:rPr>
        <w:t>• WhatsApp, Discord and Telegram can create candidates, source plans and updates.</w:t>
      </w:r>
    </w:p>
    <w:p>
      <w:pPr>
        <w:bidi/>
        <w:spacing w:after="28"/>
        <w:ind w:left="283" w:hanging="198"/>
        <w:jc w:val="right"/>
      </w:pPr>
      <w:r>
        <w:rPr>
          <w:rFonts w:ascii="Arial" w:hAnsi="Arial" w:cs="Arial"/>
          <w:b/>
          <w:sz w:val="20"/>
        </w:rPr>
        <w:t xml:space="preserve">• </w:t>
      </w:r>
      <w:r>
        <w:rPr>
          <w:rFonts w:ascii="Arial" w:hAnsi="Arial" w:cs="Arial"/>
          <w:sz w:val="20"/>
        </w:rPr>
        <w:t>Social signals require independent confirmation for automated strategies unless a future manifest explicitly proves otherwise.</w:t>
      </w:r>
    </w:p>
    <w:p>
      <w:pPr>
        <w:bidi/>
        <w:spacing w:after="28"/>
        <w:ind w:left="283" w:hanging="198"/>
        <w:jc w:val="right"/>
      </w:pPr>
      <w:r>
        <w:rPr>
          <w:rFonts w:ascii="Arial" w:hAnsi="Arial" w:cs="Arial"/>
          <w:b/>
          <w:sz w:val="20"/>
        </w:rPr>
        <w:t xml:space="preserve">• </w:t>
      </w:r>
      <w:r>
        <w:rPr>
          <w:rFonts w:ascii="Arial" w:hAnsi="Arial" w:cs="Arial"/>
          <w:sz w:val="20"/>
        </w:rPr>
        <w:t>Source performance is segmented by author/channel/strategy/horizon.</w:t>
      </w:r>
    </w:p>
    <w:p>
      <w:pPr>
        <w:bidi/>
        <w:spacing w:after="28"/>
        <w:ind w:left="283" w:hanging="198"/>
        <w:jc w:val="right"/>
      </w:pPr>
      <w:r>
        <w:rPr>
          <w:rFonts w:ascii="Arial" w:hAnsi="Arial" w:cs="Arial"/>
          <w:b/>
          <w:sz w:val="20"/>
        </w:rPr>
        <w:t xml:space="preserve">• </w:t>
      </w:r>
      <w:r>
        <w:rPr>
          <w:rFonts w:ascii="Arial" w:hAnsi="Arial" w:cs="Arial"/>
          <w:sz w:val="20"/>
        </w:rPr>
        <w:t>No social source can bypass Max Chase, News Veto, Risk or Emergency Halt.</w:t>
      </w:r>
    </w:p>
    <w:p>
      <w:pPr>
        <w:pStyle w:val="Heading1"/>
        <w:bidi/>
        <w:spacing w:after="60"/>
        <w:jc w:val="right"/>
      </w:pPr>
      <w:r>
        <w:rPr>
          <w:rFonts w:ascii="Arial" w:hAnsi="Arial" w:cs="Arial"/>
          <w:b w:val="0"/>
          <w:sz w:val="20"/>
        </w:rPr>
        <w:t>10. Canonical SignalAssessment</w:t>
      </w:r>
    </w:p>
    <w:p>
      <w:pPr>
        <w:spacing w:after="0"/>
        <w:ind w:left="369" w:right="369"/>
        <w:jc w:val="left"/>
      </w:pPr>
      <w:r>
        <w:rPr>
          <w:rFonts w:ascii="DejaVu Sans Mono" w:hAnsi="DejaVu Sans Mono" w:cs="DejaVu Sans Mono"/>
          <w:sz w:val="15"/>
        </w:rPr>
        <w:t>{</w:t>
      </w:r>
    </w:p>
    <w:p>
      <w:pPr>
        <w:spacing w:after="0"/>
        <w:ind w:left="369" w:right="369"/>
        <w:jc w:val="left"/>
      </w:pPr>
      <w:r>
        <w:rPr>
          <w:rFonts w:ascii="DejaVu Sans Mono" w:hAnsi="DejaVu Sans Mono" w:cs="DejaVu Sans Mono"/>
          <w:sz w:val="15"/>
        </w:rPr>
        <w:t xml:space="preserve">  "assessment_id": "uuid7",</w:t>
      </w:r>
    </w:p>
    <w:p>
      <w:pPr>
        <w:spacing w:after="0"/>
        <w:ind w:left="369" w:right="369"/>
        <w:jc w:val="left"/>
      </w:pPr>
      <w:r>
        <w:rPr>
          <w:rFonts w:ascii="DejaVu Sans Mono" w:hAnsi="DejaVu Sans Mono" w:cs="DejaVu Sans Mono"/>
          <w:sz w:val="15"/>
        </w:rPr>
        <w:t xml:space="preserve">  "instrument_id": "instrument-master-id",</w:t>
      </w:r>
    </w:p>
    <w:p>
      <w:pPr>
        <w:spacing w:after="0"/>
        <w:ind w:left="369" w:right="369"/>
        <w:jc w:val="left"/>
      </w:pPr>
      <w:r>
        <w:rPr>
          <w:rFonts w:ascii="DejaVu Sans Mono" w:hAnsi="DejaVu Sans Mono" w:cs="DejaVu Sans Mono"/>
          <w:sz w:val="15"/>
        </w:rPr>
        <w:t xml:space="preserve">  "signal_family": "TECHNICAL|FUNDAMENTAL|NEWS|QUANT_ML|EXTERNAL|SOCIAL",</w:t>
      </w:r>
    </w:p>
    <w:p>
      <w:pPr>
        <w:spacing w:after="0"/>
        <w:ind w:left="369" w:right="369"/>
        <w:jc w:val="left"/>
      </w:pPr>
      <w:r>
        <w:rPr>
          <w:rFonts w:ascii="DejaVu Sans Mono" w:hAnsi="DejaVu Sans Mono" w:cs="DejaVu Sans Mono"/>
          <w:sz w:val="15"/>
        </w:rPr>
        <w:t xml:space="preserve">  "model_id": "...",</w:t>
      </w:r>
    </w:p>
    <w:p>
      <w:pPr>
        <w:spacing w:after="0"/>
        <w:ind w:left="369" w:right="369"/>
        <w:jc w:val="left"/>
      </w:pPr>
      <w:r>
        <w:rPr>
          <w:rFonts w:ascii="DejaVu Sans Mono" w:hAnsi="DejaVu Sans Mono" w:cs="DejaVu Sans Mono"/>
          <w:sz w:val="15"/>
        </w:rPr>
        <w:t xml:space="preserve">  "model_version": "...",</w:t>
      </w:r>
    </w:p>
    <w:p>
      <w:pPr>
        <w:spacing w:after="0"/>
        <w:ind w:left="369" w:right="369"/>
        <w:jc w:val="left"/>
      </w:pPr>
      <w:r>
        <w:rPr>
          <w:rFonts w:ascii="DejaVu Sans Mono" w:hAnsi="DejaVu Sans Mono" w:cs="DejaVu Sans Mono"/>
          <w:sz w:val="15"/>
        </w:rPr>
        <w:t xml:space="preserve">  "direction": "LONG|NEUTRAL|NEGATIVE",</w:t>
      </w:r>
    </w:p>
    <w:p>
      <w:pPr>
        <w:spacing w:after="0"/>
        <w:ind w:left="369" w:right="369"/>
        <w:jc w:val="left"/>
      </w:pPr>
      <w:r>
        <w:rPr>
          <w:rFonts w:ascii="DejaVu Sans Mono" w:hAnsi="DejaVu Sans Mono" w:cs="DejaVu Sans Mono"/>
          <w:sz w:val="15"/>
        </w:rPr>
        <w:t xml:space="preserve">  "status": "TRIGGERED|ELIGIBLE|BLOCKED|INCONCLUSIVE|EXPIRED",</w:t>
      </w:r>
    </w:p>
    <w:p>
      <w:pPr>
        <w:spacing w:after="0"/>
        <w:ind w:left="369" w:right="369"/>
        <w:jc w:val="left"/>
      </w:pPr>
      <w:r>
        <w:rPr>
          <w:rFonts w:ascii="DejaVu Sans Mono" w:hAnsi="DejaVu Sans Mono" w:cs="DejaVu Sans Mono"/>
          <w:sz w:val="15"/>
        </w:rPr>
        <w:t xml:space="preserve">  "score": 82,</w:t>
      </w:r>
    </w:p>
    <w:p>
      <w:pPr>
        <w:spacing w:after="0"/>
        <w:ind w:left="369" w:right="369"/>
        <w:jc w:val="left"/>
      </w:pPr>
      <w:r>
        <w:rPr>
          <w:rFonts w:ascii="DejaVu Sans Mono" w:hAnsi="DejaVu Sans Mono" w:cs="DejaVu Sans Mono"/>
          <w:sz w:val="15"/>
        </w:rPr>
        <w:t xml:space="preserve">  "calibrated_probability": 0.67,</w:t>
      </w:r>
    </w:p>
    <w:p>
      <w:pPr>
        <w:spacing w:after="0"/>
        <w:ind w:left="369" w:right="369"/>
        <w:jc w:val="left"/>
      </w:pPr>
      <w:r>
        <w:rPr>
          <w:rFonts w:ascii="DejaVu Sans Mono" w:hAnsi="DejaVu Sans Mono" w:cs="DejaVu Sans Mono"/>
          <w:sz w:val="15"/>
        </w:rPr>
        <w:t xml:space="preserve">  "calibration_status": "CALIBRATED",</w:t>
      </w:r>
    </w:p>
    <w:p>
      <w:pPr>
        <w:spacing w:after="0"/>
        <w:ind w:left="369" w:right="369"/>
        <w:jc w:val="left"/>
      </w:pPr>
      <w:r>
        <w:rPr>
          <w:rFonts w:ascii="DejaVu Sans Mono" w:hAnsi="DejaVu Sans Mono" w:cs="DejaVu Sans Mono"/>
          <w:sz w:val="15"/>
        </w:rPr>
        <w:t xml:space="preserve">  "observed_at": "...",</w:t>
      </w:r>
    </w:p>
    <w:p>
      <w:pPr>
        <w:spacing w:after="0"/>
        <w:ind w:left="369" w:right="369"/>
        <w:jc w:val="left"/>
      </w:pPr>
      <w:r>
        <w:rPr>
          <w:rFonts w:ascii="DejaVu Sans Mono" w:hAnsi="DejaVu Sans Mono" w:cs="DejaVu Sans Mono"/>
          <w:sz w:val="15"/>
        </w:rPr>
        <w:t xml:space="preserve">  "available_at": "...",</w:t>
      </w:r>
    </w:p>
    <w:p>
      <w:pPr>
        <w:spacing w:after="0"/>
        <w:ind w:left="369" w:right="369"/>
        <w:jc w:val="left"/>
      </w:pPr>
      <w:r>
        <w:rPr>
          <w:rFonts w:ascii="DejaVu Sans Mono" w:hAnsi="DejaVu Sans Mono" w:cs="DejaVu Sans Mono"/>
          <w:sz w:val="15"/>
        </w:rPr>
        <w:t xml:space="preserve">  "valid_until": "...",</w:t>
      </w:r>
    </w:p>
    <w:p>
      <w:pPr>
        <w:spacing w:after="0"/>
        <w:ind w:left="369" w:right="369"/>
        <w:jc w:val="left"/>
      </w:pPr>
      <w:r>
        <w:rPr>
          <w:rFonts w:ascii="DejaVu Sans Mono" w:hAnsi="DejaVu Sans Mono" w:cs="DejaVu Sans Mono"/>
          <w:sz w:val="15"/>
        </w:rPr>
        <w:t xml:space="preserve">  "evidence": [],</w:t>
      </w:r>
    </w:p>
    <w:p>
      <w:pPr>
        <w:spacing w:after="0"/>
        <w:ind w:left="369" w:right="369"/>
        <w:jc w:val="left"/>
      </w:pPr>
      <w:r>
        <w:rPr>
          <w:rFonts w:ascii="DejaVu Sans Mono" w:hAnsi="DejaVu Sans Mono" w:cs="DejaVu Sans Mono"/>
          <w:sz w:val="15"/>
        </w:rPr>
        <w:t xml:space="preserve">  "risk_flags": [],</w:t>
      </w:r>
    </w:p>
    <w:p>
      <w:pPr>
        <w:spacing w:after="0"/>
        <w:ind w:left="369" w:right="369"/>
        <w:jc w:val="left"/>
      </w:pPr>
      <w:r>
        <w:rPr>
          <w:rFonts w:ascii="DejaVu Sans Mono" w:hAnsi="DejaVu Sans Mono" w:cs="DejaVu Sans Mono"/>
          <w:sz w:val="15"/>
        </w:rPr>
        <w:t xml:space="preserve">  "invalidation": {}</w:t>
      </w:r>
    </w:p>
    <w:p>
      <w:pPr>
        <w:spacing w:after="0"/>
        <w:ind w:left="369" w:right="369"/>
        <w:jc w:val="left"/>
      </w:pPr>
      <w:r>
        <w:rPr>
          <w:rFonts w:ascii="DejaVu Sans Mono" w:hAnsi="DejaVu Sans Mono" w:cs="DejaVu Sans Mono"/>
          <w:sz w:val="15"/>
        </w:rPr>
        <w:t>}</w:t>
      </w:r>
    </w:p>
    <w:p>
      <w:pPr>
        <w:pStyle w:val="Heading1"/>
        <w:bidi/>
        <w:spacing w:after="60"/>
        <w:jc w:val="right"/>
      </w:pPr>
      <w:r>
        <w:rPr>
          <w:rFonts w:ascii="Arial" w:hAnsi="Arial" w:cs="Arial"/>
          <w:b w:val="0"/>
          <w:sz w:val="20"/>
        </w:rPr>
        <w:t>11. Signal Fusion</w:t>
      </w:r>
    </w:p>
    <w:p>
      <w:pPr>
        <w:bidi/>
        <w:spacing w:after="28"/>
        <w:ind w:left="283" w:hanging="198"/>
        <w:jc w:val="right"/>
      </w:pPr>
      <w:r>
        <w:rPr>
          <w:rFonts w:ascii="Arial" w:hAnsi="Arial" w:cs="Arial"/>
          <w:b/>
          <w:sz w:val="20"/>
        </w:rPr>
        <w:t xml:space="preserve">• </w:t>
      </w:r>
      <w:r>
        <w:rPr>
          <w:rFonts w:ascii="Arial" w:hAnsi="Arial" w:cs="Arial"/>
          <w:sz w:val="20"/>
        </w:rPr>
        <w:t>A manifest declares REQUIRED, OPTIONAL, VETO and CONTEXT assessments.</w:t>
      </w:r>
    </w:p>
    <w:p>
      <w:pPr>
        <w:bidi/>
        <w:spacing w:after="28"/>
        <w:ind w:left="283" w:hanging="198"/>
        <w:jc w:val="right"/>
      </w:pPr>
      <w:r>
        <w:rPr>
          <w:rFonts w:ascii="Arial" w:hAnsi="Arial" w:cs="Arial"/>
          <w:b/>
          <w:sz w:val="20"/>
        </w:rPr>
        <w:t xml:space="preserve">• </w:t>
      </w:r>
      <w:r>
        <w:rPr>
          <w:rFonts w:ascii="Arial" w:hAnsi="Arial" w:cs="Arial"/>
          <w:sz w:val="20"/>
        </w:rPr>
        <w:t>Hard gates always precede weighted scoring or model probabilities.</w:t>
      </w:r>
    </w:p>
    <w:p>
      <w:pPr>
        <w:bidi/>
        <w:spacing w:after="28"/>
        <w:ind w:left="283" w:hanging="198"/>
        <w:jc w:val="right"/>
      </w:pPr>
      <w:r>
        <w:rPr>
          <w:rFonts w:ascii="Arial" w:hAnsi="Arial" w:cs="Arial"/>
          <w:b/>
          <w:sz w:val="20"/>
        </w:rPr>
        <w:t xml:space="preserve">• </w:t>
      </w:r>
      <w:r>
        <w:rPr>
          <w:rFonts w:ascii="Arial" w:hAnsi="Arial" w:cs="Arial"/>
          <w:sz w:val="20"/>
        </w:rPr>
        <w:t>No blind averaging of heterogeneous scores.</w:t>
      </w:r>
    </w:p>
    <w:p>
      <w:pPr>
        <w:bidi/>
        <w:spacing w:after="28"/>
        <w:ind w:left="283" w:hanging="198"/>
        <w:jc w:val="right"/>
      </w:pPr>
      <w:r>
        <w:rPr>
          <w:rFonts w:ascii="Arial" w:hAnsi="Arial" w:cs="Arial"/>
          <w:b/>
          <w:sz w:val="20"/>
        </w:rPr>
        <w:t xml:space="preserve">• </w:t>
      </w:r>
      <w:r>
        <w:rPr>
          <w:rFonts w:ascii="Arial" w:hAnsi="Arial" w:cs="Arial"/>
          <w:sz w:val="20"/>
        </w:rPr>
        <w:t>Fusion output records missing evidence, vetoes, trigger owner and exit policy.</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3005"/>
            <w:shd w:fill="D9EAF7"/>
            <w:textDirection w:val="rtl"/>
            <w:vAlign w:val="center"/>
          </w:tcPr>
          <w:p>
            <w:pPr>
              <w:bidi/>
              <w:jc w:val="right"/>
            </w:pPr>
            <w:r>
              <w:rPr>
                <w:rFonts w:ascii="Arial" w:hAnsi="Arial" w:cs="Arial"/>
                <w:b/>
                <w:sz w:val="15"/>
              </w:rPr>
              <w:t>Pattern</w:t>
            </w:r>
          </w:p>
        </w:tc>
        <w:tc>
          <w:tcPr>
            <w:tcW w:type="dxa" w:w="4139"/>
            <w:shd w:fill="D9EAF7"/>
            <w:textDirection w:val="rtl"/>
            <w:vAlign w:val="center"/>
          </w:tcPr>
          <w:p>
            <w:pPr>
              <w:bidi/>
              <w:jc w:val="right"/>
            </w:pPr>
            <w:r>
              <w:rPr>
                <w:rFonts w:ascii="Arial" w:hAnsi="Arial" w:cs="Arial"/>
                <w:b/>
                <w:sz w:val="15"/>
              </w:rPr>
              <w:t>Required</w:t>
            </w:r>
          </w:p>
        </w:tc>
        <w:tc>
          <w:tcPr>
            <w:tcW w:type="dxa" w:w="2665"/>
            <w:shd w:fill="D9EAF7"/>
            <w:textDirection w:val="rtl"/>
            <w:vAlign w:val="center"/>
          </w:tcPr>
          <w:p>
            <w:pPr>
              <w:bidi/>
              <w:jc w:val="right"/>
            </w:pPr>
            <w:r>
              <w:rPr>
                <w:rFonts w:ascii="Arial" w:hAnsi="Arial" w:cs="Arial"/>
                <w:b/>
                <w:sz w:val="15"/>
              </w:rPr>
              <w:t>Veto</w:t>
            </w:r>
          </w:p>
        </w:tc>
      </w:tr>
      <w:tr>
        <w:tc>
          <w:tcPr>
            <w:tcW w:type="dxa" w:w="3005"/>
            <w:vAlign w:val="top"/>
            <w:textDirection w:val="lrTb"/>
          </w:tcPr>
          <w:p>
            <w:pPr>
              <w:jc w:val="left"/>
            </w:pPr>
            <w:r>
              <w:rPr>
                <w:rFonts w:ascii="DejaVu Sans Mono" w:hAnsi="DejaVu Sans Mono" w:cs="DejaVu Sans Mono"/>
                <w:sz w:val="15"/>
              </w:rPr>
              <w:t>Techno-Fundamental</w:t>
            </w:r>
          </w:p>
        </w:tc>
        <w:tc>
          <w:tcPr>
            <w:tcW w:type="dxa" w:w="4139"/>
            <w:vAlign w:val="top"/>
            <w:textDirection w:val="lrTb"/>
          </w:tcPr>
          <w:p>
            <w:pPr>
              <w:jc w:val="left"/>
            </w:pPr>
            <w:r>
              <w:rPr>
                <w:rFonts w:ascii="DejaVu Sans Mono" w:hAnsi="DejaVu Sans Mono" w:cs="DejaVu Sans Mono"/>
                <w:sz w:val="15"/>
              </w:rPr>
              <w:t>Fundamental eligibility + technical trigger</w:t>
            </w:r>
          </w:p>
        </w:tc>
        <w:tc>
          <w:tcPr>
            <w:tcW w:type="dxa" w:w="2665"/>
            <w:vAlign w:val="top"/>
            <w:textDirection w:val="lrTb"/>
          </w:tcPr>
          <w:p>
            <w:pPr>
              <w:jc w:val="left"/>
            </w:pPr>
            <w:r>
              <w:rPr>
                <w:rFonts w:ascii="DejaVu Sans Mono" w:hAnsi="DejaVu Sans Mono" w:cs="DejaVu Sans Mono"/>
                <w:sz w:val="15"/>
              </w:rPr>
              <w:t>Material negative news/risk.</w:t>
            </w:r>
          </w:p>
        </w:tc>
      </w:tr>
      <w:tr>
        <w:tc>
          <w:tcPr>
            <w:tcW w:type="dxa" w:w="3005"/>
            <w:vAlign w:val="top"/>
            <w:textDirection w:val="lrTb"/>
          </w:tcPr>
          <w:p>
            <w:pPr>
              <w:jc w:val="left"/>
            </w:pPr>
            <w:r>
              <w:rPr>
                <w:rFonts w:ascii="DejaVu Sans Mono" w:hAnsi="DejaVu Sans Mono" w:cs="DejaVu Sans Mono"/>
                <w:sz w:val="15"/>
              </w:rPr>
              <w:t>Technical + Sentiment</w:t>
            </w:r>
          </w:p>
        </w:tc>
        <w:tc>
          <w:tcPr>
            <w:tcW w:type="dxa" w:w="4139"/>
            <w:vAlign w:val="top"/>
            <w:textDirection w:val="lrTb"/>
          </w:tcPr>
          <w:p>
            <w:pPr>
              <w:jc w:val="left"/>
            </w:pPr>
            <w:r>
              <w:rPr>
                <w:rFonts w:ascii="DejaVu Sans Mono" w:hAnsi="DejaVu Sans Mono" w:cs="DejaVu Sans Mono"/>
                <w:sz w:val="15"/>
              </w:rPr>
              <w:t>Technical trigger</w:t>
            </w:r>
          </w:p>
        </w:tc>
        <w:tc>
          <w:tcPr>
            <w:tcW w:type="dxa" w:w="2665"/>
            <w:vAlign w:val="top"/>
            <w:textDirection w:val="lrTb"/>
          </w:tcPr>
          <w:p>
            <w:pPr>
              <w:jc w:val="left"/>
            </w:pPr>
            <w:r>
              <w:rPr>
                <w:rFonts w:ascii="DejaVu Sans Mono" w:hAnsi="DejaVu Sans Mono" w:cs="DejaVu Sans Mono"/>
                <w:sz w:val="15"/>
              </w:rPr>
              <w:t>Material negative catalyst.</w:t>
            </w:r>
          </w:p>
        </w:tc>
      </w:tr>
      <w:tr>
        <w:tc>
          <w:tcPr>
            <w:tcW w:type="dxa" w:w="3005"/>
            <w:vAlign w:val="top"/>
            <w:textDirection w:val="lrTb"/>
          </w:tcPr>
          <w:p>
            <w:pPr>
              <w:jc w:val="left"/>
            </w:pPr>
            <w:r>
              <w:rPr>
                <w:rFonts w:ascii="DejaVu Sans Mono" w:hAnsi="DejaVu Sans Mono" w:cs="DejaVu Sans Mono"/>
                <w:sz w:val="15"/>
              </w:rPr>
              <w:t>Fundamental + Catalyst</w:t>
            </w:r>
          </w:p>
        </w:tc>
        <w:tc>
          <w:tcPr>
            <w:tcW w:type="dxa" w:w="4139"/>
            <w:vAlign w:val="top"/>
            <w:textDirection w:val="lrTb"/>
          </w:tcPr>
          <w:p>
            <w:pPr>
              <w:jc w:val="left"/>
            </w:pPr>
            <w:r>
              <w:rPr>
                <w:rFonts w:ascii="DejaVu Sans Mono" w:hAnsi="DejaVu Sans Mono" w:cs="DejaVu Sans Mono"/>
                <w:sz w:val="15"/>
              </w:rPr>
              <w:t>Quality/value + positive catalyst + technical confirmation</w:t>
            </w:r>
          </w:p>
        </w:tc>
        <w:tc>
          <w:tcPr>
            <w:tcW w:type="dxa" w:w="2665"/>
            <w:vAlign w:val="top"/>
            <w:textDirection w:val="lrTb"/>
          </w:tcPr>
          <w:p>
            <w:pPr>
              <w:jc w:val="left"/>
            </w:pPr>
            <w:r>
              <w:rPr>
                <w:rFonts w:ascii="DejaVu Sans Mono" w:hAnsi="DejaVu Sans Mono" w:cs="DejaVu Sans Mono"/>
                <w:sz w:val="15"/>
              </w:rPr>
              <w:t>Overextension/event risk.</w:t>
            </w:r>
          </w:p>
        </w:tc>
      </w:tr>
      <w:tr>
        <w:tc>
          <w:tcPr>
            <w:tcW w:type="dxa" w:w="3005"/>
            <w:vAlign w:val="top"/>
            <w:textDirection w:val="lrTb"/>
          </w:tcPr>
          <w:p>
            <w:pPr>
              <w:jc w:val="left"/>
            </w:pPr>
            <w:r>
              <w:rPr>
                <w:rFonts w:ascii="DejaVu Sans Mono" w:hAnsi="DejaVu Sans Mono" w:cs="DejaVu Sans Mono"/>
                <w:sz w:val="15"/>
              </w:rPr>
              <w:t>Social Confirmed</w:t>
            </w:r>
          </w:p>
        </w:tc>
        <w:tc>
          <w:tcPr>
            <w:tcW w:type="dxa" w:w="4139"/>
            <w:vAlign w:val="top"/>
            <w:textDirection w:val="lrTb"/>
          </w:tcPr>
          <w:p>
            <w:pPr>
              <w:jc w:val="left"/>
            </w:pPr>
            <w:r>
              <w:rPr>
                <w:rFonts w:ascii="DejaVu Sans Mono" w:hAnsi="DejaVu Sans Mono" w:cs="DejaVu Sans Mono"/>
                <w:sz w:val="15"/>
              </w:rPr>
              <w:t>Social candidate + independent technical/news checks</w:t>
            </w:r>
          </w:p>
        </w:tc>
        <w:tc>
          <w:tcPr>
            <w:tcW w:type="dxa" w:w="2665"/>
            <w:vAlign w:val="top"/>
            <w:textDirection w:val="lrTb"/>
          </w:tcPr>
          <w:p>
            <w:pPr>
              <w:jc w:val="left"/>
            </w:pPr>
            <w:r>
              <w:rPr>
                <w:rFonts w:ascii="DejaVu Sans Mono" w:hAnsi="DejaVu Sans Mono" w:cs="DejaVu Sans Mono"/>
                <w:sz w:val="15"/>
              </w:rPr>
              <w:t>Source ambiguity/max chase.</w:t>
            </w:r>
          </w:p>
        </w:tc>
      </w:tr>
      <w:tr>
        <w:tc>
          <w:tcPr>
            <w:tcW w:type="dxa" w:w="3005"/>
            <w:vAlign w:val="top"/>
            <w:textDirection w:val="lrTb"/>
          </w:tcPr>
          <w:p>
            <w:pPr>
              <w:jc w:val="left"/>
            </w:pPr>
            <w:r>
              <w:rPr>
                <w:rFonts w:ascii="DejaVu Sans Mono" w:hAnsi="DejaVu Sans Mono" w:cs="DejaVu Sans Mono"/>
                <w:sz w:val="15"/>
              </w:rPr>
              <w:t>Technical + ML Regime</w:t>
            </w:r>
          </w:p>
        </w:tc>
        <w:tc>
          <w:tcPr>
            <w:tcW w:type="dxa" w:w="4139"/>
            <w:vAlign w:val="top"/>
            <w:textDirection w:val="lrTb"/>
          </w:tcPr>
          <w:p>
            <w:pPr>
              <w:jc w:val="left"/>
            </w:pPr>
            <w:r>
              <w:rPr>
                <w:rFonts w:ascii="DejaVu Sans Mono" w:hAnsi="DejaVu Sans Mono" w:cs="DejaVu Sans Mono"/>
                <w:sz w:val="15"/>
              </w:rPr>
              <w:t>Technical trigger + calibrated compatible regime</w:t>
            </w:r>
          </w:p>
        </w:tc>
        <w:tc>
          <w:tcPr>
            <w:tcW w:type="dxa" w:w="2665"/>
            <w:vAlign w:val="top"/>
            <w:textDirection w:val="lrTb"/>
          </w:tcPr>
          <w:p>
            <w:pPr>
              <w:jc w:val="left"/>
            </w:pPr>
            <w:r>
              <w:rPr>
                <w:rFonts w:ascii="DejaVu Sans Mono" w:hAnsi="DejaVu Sans Mono" w:cs="DejaVu Sans Mono"/>
                <w:sz w:val="15"/>
              </w:rPr>
              <w:t>Unverified/drifted model.</w:t>
            </w:r>
          </w:p>
        </w:tc>
      </w:tr>
      <w:tr>
        <w:tc>
          <w:tcPr>
            <w:tcW w:type="dxa" w:w="3005"/>
            <w:vAlign w:val="top"/>
            <w:textDirection w:val="lrTb"/>
          </w:tcPr>
          <w:p>
            <w:pPr>
              <w:jc w:val="left"/>
            </w:pPr>
            <w:r>
              <w:rPr>
                <w:rFonts w:ascii="DejaVu Sans Mono" w:hAnsi="DejaVu Sans Mono" w:cs="DejaVu Sans Mono"/>
                <w:sz w:val="15"/>
              </w:rPr>
              <w:t>Ensemble</w:t>
            </w:r>
          </w:p>
        </w:tc>
        <w:tc>
          <w:tcPr>
            <w:tcW w:type="dxa" w:w="4139"/>
            <w:vAlign w:val="top"/>
            <w:textDirection w:val="lrTb"/>
          </w:tcPr>
          <w:p>
            <w:pPr>
              <w:jc w:val="left"/>
            </w:pPr>
            <w:r>
              <w:rPr>
                <w:rFonts w:ascii="DejaVu Sans Mono" w:hAnsi="DejaVu Sans Mono" w:cs="DejaVu Sans Mono"/>
                <w:sz w:val="15"/>
              </w:rPr>
              <w:t>Manifest-specific</w:t>
            </w:r>
          </w:p>
        </w:tc>
        <w:tc>
          <w:tcPr>
            <w:tcW w:type="dxa" w:w="2665"/>
            <w:vAlign w:val="top"/>
            <w:textDirection w:val="lrTb"/>
          </w:tcPr>
          <w:p>
            <w:pPr>
              <w:jc w:val="left"/>
            </w:pPr>
            <w:r>
              <w:rPr>
                <w:rFonts w:ascii="DejaVu Sans Mono" w:hAnsi="DejaVu Sans Mono" w:cs="DejaVu Sans Mono"/>
                <w:sz w:val="15"/>
              </w:rPr>
              <w:t>Any declared hard veto.</w:t>
            </w:r>
          </w:p>
        </w:tc>
      </w:tr>
    </w:tbl>
    <w:p>
      <w:pPr>
        <w:spacing w:after="20"/>
      </w:pPr>
    </w:p>
    <w:p>
      <w:pPr>
        <w:pStyle w:val="Heading1"/>
        <w:bidi/>
        <w:spacing w:after="60"/>
        <w:jc w:val="right"/>
      </w:pPr>
      <w:r>
        <w:rPr>
          <w:rFonts w:ascii="Arial" w:hAnsi="Arial" w:cs="Arial"/>
          <w:b w:val="0"/>
          <w:sz w:val="20"/>
        </w:rPr>
        <w:t>12. Decision, Risk and Execution Boundary</w:t>
      </w:r>
    </w:p>
    <w:p>
      <w:pPr>
        <w:bidi/>
        <w:spacing w:after="28"/>
        <w:ind w:left="283" w:hanging="198"/>
        <w:jc w:val="right"/>
      </w:pPr>
      <w:r>
        <w:rPr>
          <w:rFonts w:ascii="Arial" w:hAnsi="Arial" w:cs="Arial"/>
          <w:b/>
          <w:sz w:val="20"/>
        </w:rPr>
        <w:t xml:space="preserve">• </w:t>
      </w:r>
      <w:r>
        <w:rPr>
          <w:rFonts w:ascii="Arial" w:hAnsi="Arial" w:cs="Arial"/>
          <w:sz w:val="20"/>
        </w:rPr>
        <w:t>Research engines produce assessments only.</w:t>
      </w:r>
    </w:p>
    <w:p>
      <w:pPr>
        <w:bidi/>
        <w:spacing w:after="28"/>
        <w:ind w:left="283" w:hanging="198"/>
        <w:jc w:val="right"/>
      </w:pPr>
      <w:r>
        <w:rPr>
          <w:rFonts w:ascii="Arial" w:hAnsi="Arial" w:cs="Arial"/>
          <w:b/>
          <w:sz w:val="20"/>
        </w:rPr>
        <w:t xml:space="preserve">• </w:t>
      </w:r>
      <w:r>
        <w:rPr>
          <w:rFonts w:ascii="Arial" w:hAnsi="Arial" w:cs="Arial"/>
          <w:sz w:val="20"/>
        </w:rPr>
        <w:t>Signal Fusion proposes an outcome; Decision Engine applies policy.</w:t>
      </w:r>
    </w:p>
    <w:p>
      <w:pPr>
        <w:bidi/>
        <w:spacing w:after="28"/>
        <w:ind w:left="283" w:hanging="198"/>
        <w:jc w:val="right"/>
      </w:pPr>
      <w:r>
        <w:rPr>
          <w:rFonts w:ascii="Arial" w:hAnsi="Arial" w:cs="Arial"/>
          <w:b/>
          <w:sz w:val="20"/>
        </w:rPr>
        <w:t xml:space="preserve">• </w:t>
      </w:r>
      <w:r>
        <w:rPr>
          <w:rFonts w:ascii="Arial" w:hAnsi="Arial" w:cs="Arial"/>
          <w:sz w:val="20"/>
        </w:rPr>
        <w:t>Risk Engine controls sizing and veto.</w:t>
      </w:r>
    </w:p>
    <w:p>
      <w:pPr>
        <w:bidi/>
        <w:spacing w:after="28"/>
        <w:ind w:left="283" w:hanging="198"/>
        <w:jc w:val="right"/>
      </w:pPr>
      <w:r>
        <w:rPr>
          <w:rFonts w:ascii="Arial" w:hAnsi="Arial" w:cs="Arial"/>
          <w:b/>
          <w:sz w:val="20"/>
        </w:rPr>
        <w:t xml:space="preserve">• </w:t>
      </w:r>
      <w:r>
        <w:rPr>
          <w:rFonts w:ascii="Arial" w:hAnsi="Arial" w:cs="Arial"/>
          <w:sz w:val="20"/>
        </w:rPr>
        <w:t>Final Pre-Submit refreshes market, approval, account, calendar and kill state.</w:t>
      </w:r>
    </w:p>
    <w:p>
      <w:pPr>
        <w:bidi/>
        <w:spacing w:after="28"/>
        <w:ind w:left="283" w:hanging="198"/>
        <w:jc w:val="right"/>
      </w:pPr>
      <w:r>
        <w:rPr>
          <w:rFonts w:ascii="Arial" w:hAnsi="Arial" w:cs="Arial"/>
          <w:b/>
          <w:sz w:val="20"/>
        </w:rPr>
        <w:t xml:space="preserve">• </w:t>
      </w:r>
      <w:r>
        <w:rPr>
          <w:rFonts w:ascii="Arial" w:hAnsi="Arial" w:cs="Arial"/>
          <w:sz w:val="20"/>
        </w:rPr>
        <w:t>Broker Adapter receives canonical OrderIntent only.</w:t>
      </w:r>
    </w:p>
    <w:p>
      <w:pPr>
        <w:pStyle w:val="Heading1"/>
        <w:bidi/>
        <w:spacing w:after="60"/>
        <w:jc w:val="right"/>
      </w:pPr>
      <w:r>
        <w:rPr>
          <w:rFonts w:ascii="Arial" w:hAnsi="Arial" w:cs="Arial"/>
          <w:b w:val="0"/>
          <w:sz w:val="20"/>
        </w:rPr>
        <w:t>13. Testing and Evaluation</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835"/>
            <w:shd w:fill="D9EAF7"/>
            <w:textDirection w:val="rtl"/>
            <w:vAlign w:val="center"/>
          </w:tcPr>
          <w:p>
            <w:pPr>
              <w:bidi/>
              <w:jc w:val="right"/>
            </w:pPr>
            <w:r>
              <w:rPr>
                <w:rFonts w:ascii="Arial" w:hAnsi="Arial" w:cs="Arial"/>
                <w:b/>
                <w:sz w:val="16"/>
              </w:rPr>
              <w:t>Test</w:t>
            </w:r>
          </w:p>
        </w:tc>
        <w:tc>
          <w:tcPr>
            <w:tcW w:type="dxa" w:w="6973"/>
            <w:shd w:fill="D9EAF7"/>
            <w:textDirection w:val="rtl"/>
            <w:vAlign w:val="center"/>
          </w:tcPr>
          <w:p>
            <w:pPr>
              <w:bidi/>
              <w:jc w:val="right"/>
            </w:pPr>
            <w:r>
              <w:rPr>
                <w:rFonts w:ascii="Arial" w:hAnsi="Arial" w:cs="Arial"/>
                <w:b/>
                <w:sz w:val="16"/>
              </w:rPr>
              <w:t>Requirement</w:t>
            </w:r>
          </w:p>
        </w:tc>
      </w:tr>
      <w:tr>
        <w:tc>
          <w:tcPr>
            <w:tcW w:type="dxa" w:w="2835"/>
            <w:vAlign w:val="top"/>
            <w:textDirection w:val="lrTb"/>
          </w:tcPr>
          <w:p>
            <w:pPr>
              <w:jc w:val="left"/>
            </w:pPr>
            <w:r>
              <w:rPr>
                <w:rFonts w:ascii="DejaVu Sans Mono" w:hAnsi="DejaVu Sans Mono" w:cs="DejaVu Sans Mono"/>
                <w:sz w:val="16"/>
              </w:rPr>
              <w:t>Golden indicators</w:t>
            </w:r>
          </w:p>
        </w:tc>
        <w:tc>
          <w:tcPr>
            <w:tcW w:type="dxa" w:w="6973"/>
            <w:vAlign w:val="top"/>
            <w:textDirection w:val="lrTb"/>
          </w:tcPr>
          <w:p>
            <w:pPr>
              <w:jc w:val="left"/>
            </w:pPr>
            <w:r>
              <w:rPr>
                <w:rFonts w:ascii="DejaVu Sans Mono" w:hAnsi="DejaVu Sans Mono" w:cs="DejaVu Sans Mono"/>
                <w:sz w:val="16"/>
              </w:rPr>
              <w:t>Known bars produce exact expected indicators/triggers.</w:t>
            </w:r>
          </w:p>
        </w:tc>
      </w:tr>
      <w:tr>
        <w:tc>
          <w:tcPr>
            <w:tcW w:type="dxa" w:w="2835"/>
            <w:vAlign w:val="top"/>
            <w:textDirection w:val="lrTb"/>
          </w:tcPr>
          <w:p>
            <w:pPr>
              <w:jc w:val="left"/>
            </w:pPr>
            <w:r>
              <w:rPr>
                <w:rFonts w:ascii="DejaVu Sans Mono" w:hAnsi="DejaVu Sans Mono" w:cs="DejaVu Sans Mono"/>
                <w:sz w:val="16"/>
              </w:rPr>
              <w:t>Point-in-time backtest</w:t>
            </w:r>
          </w:p>
        </w:tc>
        <w:tc>
          <w:tcPr>
            <w:tcW w:type="dxa" w:w="6973"/>
            <w:vAlign w:val="top"/>
            <w:textDirection w:val="lrTb"/>
          </w:tcPr>
          <w:p>
            <w:pPr>
              <w:jc w:val="left"/>
            </w:pPr>
            <w:r>
              <w:rPr>
                <w:rFonts w:ascii="DejaVu Sans Mono" w:hAnsi="DejaVu Sans Mono" w:cs="DejaVu Sans Mono"/>
                <w:sz w:val="16"/>
              </w:rPr>
              <w:t>No record with available_at after decision.</w:t>
            </w:r>
          </w:p>
        </w:tc>
      </w:tr>
      <w:tr>
        <w:tc>
          <w:tcPr>
            <w:tcW w:type="dxa" w:w="2835"/>
            <w:vAlign w:val="top"/>
            <w:textDirection w:val="lrTb"/>
          </w:tcPr>
          <w:p>
            <w:pPr>
              <w:jc w:val="left"/>
            </w:pPr>
            <w:r>
              <w:rPr>
                <w:rFonts w:ascii="DejaVu Sans Mono" w:hAnsi="DejaVu Sans Mono" w:cs="DejaVu Sans Mono"/>
                <w:sz w:val="16"/>
              </w:rPr>
              <w:t>News clustering</w:t>
            </w:r>
          </w:p>
        </w:tc>
        <w:tc>
          <w:tcPr>
            <w:tcW w:type="dxa" w:w="6973"/>
            <w:vAlign w:val="top"/>
            <w:textDirection w:val="lrTb"/>
          </w:tcPr>
          <w:p>
            <w:pPr>
              <w:jc w:val="left"/>
            </w:pPr>
            <w:r>
              <w:rPr>
                <w:rFonts w:ascii="DejaVu Sans Mono" w:hAnsi="DejaVu Sans Mono" w:cs="DejaVu Sans Mono"/>
                <w:sz w:val="16"/>
              </w:rPr>
              <w:t>Copied articles do not create false consensus.</w:t>
            </w:r>
          </w:p>
        </w:tc>
      </w:tr>
      <w:tr>
        <w:tc>
          <w:tcPr>
            <w:tcW w:type="dxa" w:w="2835"/>
            <w:vAlign w:val="top"/>
            <w:textDirection w:val="lrTb"/>
          </w:tcPr>
          <w:p>
            <w:pPr>
              <w:jc w:val="left"/>
            </w:pPr>
            <w:r>
              <w:rPr>
                <w:rFonts w:ascii="DejaVu Sans Mono" w:hAnsi="DejaVu Sans Mono" w:cs="DejaVu Sans Mono"/>
                <w:sz w:val="16"/>
              </w:rPr>
              <w:t>Calibration</w:t>
            </w:r>
          </w:p>
        </w:tc>
        <w:tc>
          <w:tcPr>
            <w:tcW w:type="dxa" w:w="6973"/>
            <w:vAlign w:val="top"/>
            <w:textDirection w:val="lrTb"/>
          </w:tcPr>
          <w:p>
            <w:pPr>
              <w:jc w:val="left"/>
            </w:pPr>
            <w:r>
              <w:rPr>
                <w:rFonts w:ascii="DejaVu Sans Mono" w:hAnsi="DejaVu Sans Mono" w:cs="DejaVu Sans Mono"/>
                <w:sz w:val="16"/>
              </w:rPr>
              <w:t>Reliability/Brier or approved metrics by slice.</w:t>
            </w:r>
          </w:p>
        </w:tc>
      </w:tr>
      <w:tr>
        <w:tc>
          <w:tcPr>
            <w:tcW w:type="dxa" w:w="2835"/>
            <w:vAlign w:val="top"/>
            <w:textDirection w:val="lrTb"/>
          </w:tcPr>
          <w:p>
            <w:pPr>
              <w:jc w:val="left"/>
            </w:pPr>
            <w:r>
              <w:rPr>
                <w:rFonts w:ascii="DejaVu Sans Mono" w:hAnsi="DejaVu Sans Mono" w:cs="DejaVu Sans Mono"/>
                <w:sz w:val="16"/>
              </w:rPr>
              <w:t>Ablation</w:t>
            </w:r>
          </w:p>
        </w:tc>
        <w:tc>
          <w:tcPr>
            <w:tcW w:type="dxa" w:w="6973"/>
            <w:vAlign w:val="top"/>
            <w:textDirection w:val="lrTb"/>
          </w:tcPr>
          <w:p>
            <w:pPr>
              <w:jc w:val="left"/>
            </w:pPr>
            <w:r>
              <w:rPr>
                <w:rFonts w:ascii="DejaVu Sans Mono" w:hAnsi="DejaVu Sans Mono" w:cs="DejaVu Sans Mono"/>
                <w:sz w:val="16"/>
              </w:rPr>
              <w:t>Measure value of each assessment family.</w:t>
            </w:r>
          </w:p>
        </w:tc>
      </w:tr>
      <w:tr>
        <w:tc>
          <w:tcPr>
            <w:tcW w:type="dxa" w:w="2835"/>
            <w:vAlign w:val="top"/>
            <w:textDirection w:val="lrTb"/>
          </w:tcPr>
          <w:p>
            <w:pPr>
              <w:jc w:val="left"/>
            </w:pPr>
            <w:r>
              <w:rPr>
                <w:rFonts w:ascii="DejaVu Sans Mono" w:hAnsi="DejaVu Sans Mono" w:cs="DejaVu Sans Mono"/>
                <w:sz w:val="16"/>
              </w:rPr>
              <w:t>Costs</w:t>
            </w:r>
          </w:p>
        </w:tc>
        <w:tc>
          <w:tcPr>
            <w:tcW w:type="dxa" w:w="6973"/>
            <w:vAlign w:val="top"/>
            <w:textDirection w:val="lrTb"/>
          </w:tcPr>
          <w:p>
            <w:pPr>
              <w:jc w:val="left"/>
            </w:pPr>
            <w:r>
              <w:rPr>
                <w:rFonts w:ascii="DejaVu Sans Mono" w:hAnsi="DejaVu Sans Mono" w:cs="DejaVu Sans Mono"/>
                <w:sz w:val="16"/>
              </w:rPr>
              <w:t>Fees, spread, slippage and fill assumptions.</w:t>
            </w:r>
          </w:p>
        </w:tc>
      </w:tr>
      <w:tr>
        <w:tc>
          <w:tcPr>
            <w:tcW w:type="dxa" w:w="2835"/>
            <w:vAlign w:val="top"/>
            <w:textDirection w:val="lrTb"/>
          </w:tcPr>
          <w:p>
            <w:pPr>
              <w:jc w:val="left"/>
            </w:pPr>
            <w:r>
              <w:rPr>
                <w:rFonts w:ascii="DejaVu Sans Mono" w:hAnsi="DejaVu Sans Mono" w:cs="DejaVu Sans Mono"/>
                <w:sz w:val="16"/>
              </w:rPr>
              <w:t>Regime robustness</w:t>
            </w:r>
          </w:p>
        </w:tc>
        <w:tc>
          <w:tcPr>
            <w:tcW w:type="dxa" w:w="6973"/>
            <w:vAlign w:val="top"/>
            <w:textDirection w:val="lrTb"/>
          </w:tcPr>
          <w:p>
            <w:pPr>
              <w:jc w:val="left"/>
            </w:pPr>
            <w:r>
              <w:rPr>
                <w:rFonts w:ascii="DejaVu Sans Mono" w:hAnsi="DejaVu Sans Mono" w:cs="DejaVu Sans Mono"/>
                <w:sz w:val="16"/>
              </w:rPr>
              <w:t>Results across trend/range/high-volatility periods.</w:t>
            </w:r>
          </w:p>
        </w:tc>
      </w:tr>
      <w:tr>
        <w:tc>
          <w:tcPr>
            <w:tcW w:type="dxa" w:w="2835"/>
            <w:vAlign w:val="top"/>
            <w:textDirection w:val="lrTb"/>
          </w:tcPr>
          <w:p>
            <w:pPr>
              <w:jc w:val="left"/>
            </w:pPr>
            <w:r>
              <w:rPr>
                <w:rFonts w:ascii="DejaVu Sans Mono" w:hAnsi="DejaVu Sans Mono" w:cs="DejaVu Sans Mono"/>
                <w:sz w:val="16"/>
              </w:rPr>
              <w:t>Failure degradation</w:t>
            </w:r>
          </w:p>
        </w:tc>
        <w:tc>
          <w:tcPr>
            <w:tcW w:type="dxa" w:w="6973"/>
            <w:vAlign w:val="top"/>
            <w:textDirection w:val="lrTb"/>
          </w:tcPr>
          <w:p>
            <w:pPr>
              <w:jc w:val="left"/>
            </w:pPr>
            <w:r>
              <w:rPr>
                <w:rFonts w:ascii="DejaVu Sans Mono" w:hAnsi="DejaVu Sans Mono" w:cs="DejaVu Sans Mono"/>
                <w:sz w:val="16"/>
              </w:rPr>
              <w:t>Required model down blocks only dependent strategy.</w:t>
            </w:r>
          </w:p>
        </w:tc>
      </w:tr>
    </w:tbl>
    <w:p>
      <w:pPr>
        <w:spacing w:after="20"/>
      </w:pPr>
    </w:p>
    <w:p>
      <w:pPr>
        <w:pStyle w:val="Heading1"/>
        <w:bidi/>
        <w:spacing w:after="60"/>
        <w:jc w:val="right"/>
      </w:pPr>
      <w:r>
        <w:rPr>
          <w:rFonts w:ascii="Arial" w:hAnsi="Arial" w:cs="Arial"/>
          <w:b w:val="0"/>
          <w:sz w:val="20"/>
        </w:rPr>
        <w:t>14. MVP and Roadmap</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948"/>
            <w:shd w:fill="D9EAF7"/>
            <w:textDirection w:val="rtl"/>
            <w:vAlign w:val="center"/>
          </w:tcPr>
          <w:p>
            <w:pPr>
              <w:bidi/>
              <w:jc w:val="right"/>
            </w:pPr>
            <w:r>
              <w:rPr>
                <w:rFonts w:ascii="Arial" w:hAnsi="Arial" w:cs="Arial"/>
                <w:b/>
                <w:sz w:val="16"/>
              </w:rPr>
              <w:t>Capability</w:t>
            </w:r>
          </w:p>
        </w:tc>
        <w:tc>
          <w:tcPr>
            <w:tcW w:type="dxa" w:w="2948"/>
            <w:shd w:fill="D9EAF7"/>
            <w:textDirection w:val="rtl"/>
            <w:vAlign w:val="center"/>
          </w:tcPr>
          <w:p>
            <w:pPr>
              <w:bidi/>
              <w:jc w:val="right"/>
            </w:pPr>
            <w:r>
              <w:rPr>
                <w:rFonts w:ascii="Arial" w:hAnsi="Arial" w:cs="Arial"/>
                <w:b/>
                <w:sz w:val="16"/>
              </w:rPr>
              <w:t>MVP</w:t>
            </w:r>
          </w:p>
        </w:tc>
        <w:tc>
          <w:tcPr>
            <w:tcW w:type="dxa" w:w="3912"/>
            <w:shd w:fill="D9EAF7"/>
            <w:textDirection w:val="rtl"/>
            <w:vAlign w:val="center"/>
          </w:tcPr>
          <w:p>
            <w:pPr>
              <w:bidi/>
              <w:jc w:val="right"/>
            </w:pPr>
            <w:r>
              <w:rPr>
                <w:rFonts w:ascii="Arial" w:hAnsi="Arial" w:cs="Arial"/>
                <w:b/>
                <w:sz w:val="16"/>
              </w:rPr>
              <w:t>Later</w:t>
            </w:r>
          </w:p>
        </w:tc>
      </w:tr>
      <w:tr>
        <w:tc>
          <w:tcPr>
            <w:tcW w:type="dxa" w:w="2948"/>
            <w:vAlign w:val="top"/>
            <w:textDirection w:val="lrTb"/>
          </w:tcPr>
          <w:p>
            <w:pPr>
              <w:jc w:val="left"/>
            </w:pPr>
            <w:r>
              <w:rPr>
                <w:rFonts w:ascii="DejaVu Sans Mono" w:hAnsi="DejaVu Sans Mono" w:cs="DejaVu Sans Mono"/>
                <w:sz w:val="16"/>
              </w:rPr>
              <w:t>Technical scanner</w:t>
            </w:r>
          </w:p>
        </w:tc>
        <w:tc>
          <w:tcPr>
            <w:tcW w:type="dxa" w:w="2948"/>
            <w:vAlign w:val="top"/>
            <w:textDirection w:val="lrTb"/>
          </w:tcPr>
          <w:p>
            <w:pPr>
              <w:jc w:val="left"/>
            </w:pPr>
            <w:r>
              <w:rPr>
                <w:rFonts w:ascii="DejaVu Sans Mono" w:hAnsi="DejaVu Sans Mono" w:cs="DejaVu Sans Mono"/>
                <w:sz w:val="16"/>
              </w:rPr>
              <w:t>Core</w:t>
            </w:r>
          </w:p>
        </w:tc>
        <w:tc>
          <w:tcPr>
            <w:tcW w:type="dxa" w:w="3912"/>
            <w:vAlign w:val="top"/>
            <w:textDirection w:val="lrTb"/>
          </w:tcPr>
          <w:p>
            <w:pPr>
              <w:jc w:val="left"/>
            </w:pPr>
            <w:r>
              <w:rPr>
                <w:rFonts w:ascii="DejaVu Sans Mono" w:hAnsi="DejaVu Sans Mono" w:cs="DejaVu Sans Mono"/>
                <w:sz w:val="16"/>
              </w:rPr>
              <w:t>More patterns and optimization.</w:t>
            </w:r>
          </w:p>
        </w:tc>
      </w:tr>
      <w:tr>
        <w:tc>
          <w:tcPr>
            <w:tcW w:type="dxa" w:w="2948"/>
            <w:vAlign w:val="top"/>
            <w:textDirection w:val="lrTb"/>
          </w:tcPr>
          <w:p>
            <w:pPr>
              <w:jc w:val="left"/>
            </w:pPr>
            <w:r>
              <w:rPr>
                <w:rFonts w:ascii="DejaVu Sans Mono" w:hAnsi="DejaVu Sans Mono" w:cs="DejaVu Sans Mono"/>
                <w:sz w:val="16"/>
              </w:rPr>
              <w:t>Fundamental watchlist</w:t>
            </w:r>
          </w:p>
        </w:tc>
        <w:tc>
          <w:tcPr>
            <w:tcW w:type="dxa" w:w="2948"/>
            <w:vAlign w:val="top"/>
            <w:textDirection w:val="lrTb"/>
          </w:tcPr>
          <w:p>
            <w:pPr>
              <w:jc w:val="left"/>
            </w:pPr>
            <w:r>
              <w:rPr>
                <w:rFonts w:ascii="DejaVu Sans Mono" w:hAnsi="DejaVu Sans Mono" w:cs="DejaVu Sans Mono"/>
                <w:sz w:val="16"/>
              </w:rPr>
              <w:t>Rules-based core</w:t>
            </w:r>
          </w:p>
        </w:tc>
        <w:tc>
          <w:tcPr>
            <w:tcW w:type="dxa" w:w="3912"/>
            <w:vAlign w:val="top"/>
            <w:textDirection w:val="lrTb"/>
          </w:tcPr>
          <w:p>
            <w:pPr>
              <w:jc w:val="left"/>
            </w:pPr>
            <w:r>
              <w:rPr>
                <w:rFonts w:ascii="DejaVu Sans Mono" w:hAnsi="DejaVu Sans Mono" w:cs="DejaVu Sans Mono"/>
                <w:sz w:val="16"/>
              </w:rPr>
              <w:t>Advanced valuation/forecasting.</w:t>
            </w:r>
          </w:p>
        </w:tc>
      </w:tr>
      <w:tr>
        <w:tc>
          <w:tcPr>
            <w:tcW w:type="dxa" w:w="2948"/>
            <w:vAlign w:val="top"/>
            <w:textDirection w:val="lrTb"/>
          </w:tcPr>
          <w:p>
            <w:pPr>
              <w:jc w:val="left"/>
            </w:pPr>
            <w:r>
              <w:rPr>
                <w:rFonts w:ascii="DejaVu Sans Mono" w:hAnsi="DejaVu Sans Mono" w:cs="DejaVu Sans Mono"/>
                <w:sz w:val="16"/>
              </w:rPr>
              <w:t>News/NLP</w:t>
            </w:r>
          </w:p>
        </w:tc>
        <w:tc>
          <w:tcPr>
            <w:tcW w:type="dxa" w:w="2948"/>
            <w:vAlign w:val="top"/>
            <w:textDirection w:val="lrTb"/>
          </w:tcPr>
          <w:p>
            <w:pPr>
              <w:jc w:val="left"/>
            </w:pPr>
            <w:r>
              <w:rPr>
                <w:rFonts w:ascii="DejaVu Sans Mono" w:hAnsi="DejaVu Sans Mono" w:cs="DejaVu Sans Mono"/>
                <w:sz w:val="16"/>
              </w:rPr>
              <w:t>Catalyst and veto core</w:t>
            </w:r>
          </w:p>
        </w:tc>
        <w:tc>
          <w:tcPr>
            <w:tcW w:type="dxa" w:w="3912"/>
            <w:vAlign w:val="top"/>
            <w:textDirection w:val="lrTb"/>
          </w:tcPr>
          <w:p>
            <w:pPr>
              <w:jc w:val="left"/>
            </w:pPr>
            <w:r>
              <w:rPr>
                <w:rFonts w:ascii="DejaVu Sans Mono" w:hAnsi="DejaVu Sans Mono" w:cs="DejaVu Sans Mono"/>
                <w:sz w:val="16"/>
              </w:rPr>
              <w:t>Broader web/social NLP.</w:t>
            </w:r>
          </w:p>
        </w:tc>
      </w:tr>
      <w:tr>
        <w:tc>
          <w:tcPr>
            <w:tcW w:type="dxa" w:w="2948"/>
            <w:vAlign w:val="top"/>
            <w:textDirection w:val="lrTb"/>
          </w:tcPr>
          <w:p>
            <w:pPr>
              <w:jc w:val="left"/>
            </w:pPr>
            <w:r>
              <w:rPr>
                <w:rFonts w:ascii="DejaVu Sans Mono" w:hAnsi="DejaVu Sans Mono" w:cs="DejaVu Sans Mono"/>
                <w:sz w:val="16"/>
              </w:rPr>
              <w:t>TradingView</w:t>
            </w:r>
          </w:p>
        </w:tc>
        <w:tc>
          <w:tcPr>
            <w:tcW w:type="dxa" w:w="2948"/>
            <w:vAlign w:val="top"/>
            <w:textDirection w:val="lrTb"/>
          </w:tcPr>
          <w:p>
            <w:pPr>
              <w:jc w:val="left"/>
            </w:pPr>
            <w:r>
              <w:rPr>
                <w:rFonts w:ascii="DejaVu Sans Mono" w:hAnsi="DejaVu Sans Mono" w:cs="DejaVu Sans Mono"/>
                <w:sz w:val="16"/>
              </w:rPr>
              <w:t>Adapter and validation</w:t>
            </w:r>
          </w:p>
        </w:tc>
        <w:tc>
          <w:tcPr>
            <w:tcW w:type="dxa" w:w="3912"/>
            <w:vAlign w:val="top"/>
            <w:textDirection w:val="lrTb"/>
          </w:tcPr>
          <w:p>
            <w:pPr>
              <w:jc w:val="left"/>
            </w:pPr>
            <w:r>
              <w:rPr>
                <w:rFonts w:ascii="DejaVu Sans Mono" w:hAnsi="DejaVu Sans Mono" w:cs="DejaVu Sans Mono"/>
                <w:sz w:val="16"/>
              </w:rPr>
              <w:t>Other signal platforms.</w:t>
            </w:r>
          </w:p>
        </w:tc>
      </w:tr>
      <w:tr>
        <w:tc>
          <w:tcPr>
            <w:tcW w:type="dxa" w:w="2948"/>
            <w:vAlign w:val="top"/>
            <w:textDirection w:val="lrTb"/>
          </w:tcPr>
          <w:p>
            <w:pPr>
              <w:jc w:val="left"/>
            </w:pPr>
            <w:r>
              <w:rPr>
                <w:rFonts w:ascii="DejaVu Sans Mono" w:hAnsi="DejaVu Sans Mono" w:cs="DejaVu Sans Mono"/>
                <w:sz w:val="16"/>
              </w:rPr>
              <w:t>ML</w:t>
            </w:r>
          </w:p>
        </w:tc>
        <w:tc>
          <w:tcPr>
            <w:tcW w:type="dxa" w:w="2948"/>
            <w:vAlign w:val="top"/>
            <w:textDirection w:val="lrTb"/>
          </w:tcPr>
          <w:p>
            <w:pPr>
              <w:jc w:val="left"/>
            </w:pPr>
            <w:r>
              <w:rPr>
                <w:rFonts w:ascii="DejaVu Sans Mono" w:hAnsi="DejaVu Sans Mono" w:cs="DejaVu Sans Mono"/>
                <w:sz w:val="16"/>
              </w:rPr>
              <w:t>Regime/ranking Shadow</w:t>
            </w:r>
          </w:p>
        </w:tc>
        <w:tc>
          <w:tcPr>
            <w:tcW w:type="dxa" w:w="3912"/>
            <w:vAlign w:val="top"/>
            <w:textDirection w:val="lrTb"/>
          </w:tcPr>
          <w:p>
            <w:pPr>
              <w:jc w:val="left"/>
            </w:pPr>
            <w:r>
              <w:rPr>
                <w:rFonts w:ascii="DejaVu Sans Mono" w:hAnsi="DejaVu Sans Mono" w:cs="DejaVu Sans Mono"/>
                <w:sz w:val="16"/>
              </w:rPr>
              <w:t>Calibrated probability and portfolio models.</w:t>
            </w:r>
          </w:p>
        </w:tc>
      </w:tr>
      <w:tr>
        <w:tc>
          <w:tcPr>
            <w:tcW w:type="dxa" w:w="2948"/>
            <w:vAlign w:val="top"/>
            <w:textDirection w:val="lrTb"/>
          </w:tcPr>
          <w:p>
            <w:pPr>
              <w:jc w:val="left"/>
            </w:pPr>
            <w:r>
              <w:rPr>
                <w:rFonts w:ascii="DejaVu Sans Mono" w:hAnsi="DejaVu Sans Mono" w:cs="DejaVu Sans Mono"/>
                <w:sz w:val="16"/>
              </w:rPr>
              <w:t>Statistical arbitrage</w:t>
            </w:r>
          </w:p>
        </w:tc>
        <w:tc>
          <w:tcPr>
            <w:tcW w:type="dxa" w:w="2948"/>
            <w:vAlign w:val="top"/>
            <w:textDirection w:val="lrTb"/>
          </w:tcPr>
          <w:p>
            <w:pPr>
              <w:jc w:val="left"/>
            </w:pPr>
            <w:r>
              <w:rPr>
                <w:rFonts w:ascii="DejaVu Sans Mono" w:hAnsi="DejaVu Sans Mono" w:cs="DejaVu Sans Mono"/>
                <w:sz w:val="16"/>
              </w:rPr>
              <w:t>No</w:t>
            </w:r>
          </w:p>
        </w:tc>
        <w:tc>
          <w:tcPr>
            <w:tcW w:type="dxa" w:w="3912"/>
            <w:vAlign w:val="top"/>
            <w:textDirection w:val="lrTb"/>
          </w:tcPr>
          <w:p>
            <w:pPr>
              <w:jc w:val="left"/>
            </w:pPr>
            <w:r>
              <w:rPr>
                <w:rFonts w:ascii="DejaVu Sans Mono" w:hAnsi="DejaVu Sans Mono" w:cs="DejaVu Sans Mono"/>
                <w:sz w:val="16"/>
              </w:rPr>
              <w:t>Long/short multi-leg roadmap.</w:t>
            </w:r>
          </w:p>
        </w:tc>
      </w:tr>
    </w:tbl>
    <w:p>
      <w:pPr>
        <w:spacing w:after="20"/>
      </w:pPr>
    </w:p>
    <w:p>
      <w:pPr>
        <w:pStyle w:val="Heading1"/>
        <w:bidi/>
        <w:spacing w:after="60"/>
        <w:jc w:val="right"/>
      </w:pPr>
      <w:r>
        <w:rPr>
          <w:rFonts w:ascii="Arial" w:hAnsi="Arial" w:cs="Arial"/>
          <w:b w:val="0"/>
          <w:sz w:val="20"/>
        </w:rPr>
        <w:t>15. Acceptance Criteria</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1701"/>
            <w:shd w:fill="D9EAF7"/>
            <w:textDirection w:val="rtl"/>
            <w:vAlign w:val="center"/>
          </w:tcPr>
          <w:p>
            <w:pPr>
              <w:bidi/>
              <w:jc w:val="right"/>
            </w:pPr>
            <w:r>
              <w:rPr>
                <w:rFonts w:ascii="Arial" w:hAnsi="Arial" w:cs="Arial"/>
                <w:b/>
                <w:sz w:val="16"/>
              </w:rPr>
              <w:t>ID</w:t>
            </w:r>
          </w:p>
        </w:tc>
        <w:tc>
          <w:tcPr>
            <w:tcW w:type="dxa" w:w="8107"/>
            <w:shd w:fill="D9EAF7"/>
            <w:textDirection w:val="rtl"/>
            <w:vAlign w:val="center"/>
          </w:tcPr>
          <w:p>
            <w:pPr>
              <w:bidi/>
              <w:jc w:val="right"/>
            </w:pPr>
            <w:r>
              <w:rPr>
                <w:rFonts w:ascii="Arial" w:hAnsi="Arial" w:cs="Arial"/>
                <w:b/>
                <w:sz w:val="16"/>
              </w:rPr>
              <w:t>Criterion</w:t>
            </w:r>
          </w:p>
        </w:tc>
      </w:tr>
      <w:tr>
        <w:tc>
          <w:tcPr>
            <w:tcW w:type="dxa" w:w="1701"/>
            <w:vAlign w:val="top"/>
            <w:textDirection w:val="lrTb"/>
          </w:tcPr>
          <w:p>
            <w:pPr>
              <w:jc w:val="left"/>
            </w:pPr>
            <w:r>
              <w:rPr>
                <w:rFonts w:ascii="DejaVu Sans Mono" w:hAnsi="DejaVu Sans Mono" w:cs="DejaVu Sans Mono"/>
                <w:sz w:val="16"/>
              </w:rPr>
              <w:t>MM-AC-01</w:t>
            </w:r>
          </w:p>
        </w:tc>
        <w:tc>
          <w:tcPr>
            <w:tcW w:type="dxa" w:w="8107"/>
            <w:vAlign w:val="top"/>
            <w:textDirection w:val="lrTb"/>
          </w:tcPr>
          <w:p>
            <w:pPr>
              <w:jc w:val="left"/>
            </w:pPr>
            <w:r>
              <w:rPr>
                <w:rFonts w:ascii="DejaVu Sans Mono" w:hAnsi="DejaVu Sans Mono" w:cs="DejaVu Sans Mono"/>
                <w:sz w:val="16"/>
              </w:rPr>
              <w:t>System discovers candidates with social adapters disabled.</w:t>
            </w:r>
          </w:p>
        </w:tc>
      </w:tr>
      <w:tr>
        <w:tc>
          <w:tcPr>
            <w:tcW w:type="dxa" w:w="1701"/>
            <w:vAlign w:val="top"/>
            <w:textDirection w:val="lrTb"/>
          </w:tcPr>
          <w:p>
            <w:pPr>
              <w:jc w:val="left"/>
            </w:pPr>
            <w:r>
              <w:rPr>
                <w:rFonts w:ascii="DejaVu Sans Mono" w:hAnsi="DejaVu Sans Mono" w:cs="DejaVu Sans Mono"/>
                <w:sz w:val="16"/>
              </w:rPr>
              <w:t>MM-AC-02</w:t>
            </w:r>
          </w:p>
        </w:tc>
        <w:tc>
          <w:tcPr>
            <w:tcW w:type="dxa" w:w="8107"/>
            <w:vAlign w:val="top"/>
            <w:textDirection w:val="lrTb"/>
          </w:tcPr>
          <w:p>
            <w:pPr>
              <w:jc w:val="left"/>
            </w:pPr>
            <w:r>
              <w:rPr>
                <w:rFonts w:ascii="DejaVu Sans Mono" w:hAnsi="DejaVu Sans Mono" w:cs="DejaVu Sans Mono"/>
                <w:sz w:val="16"/>
              </w:rPr>
              <w:t>Technical trigger is reproducible from stored bars.</w:t>
            </w:r>
          </w:p>
        </w:tc>
      </w:tr>
      <w:tr>
        <w:tc>
          <w:tcPr>
            <w:tcW w:type="dxa" w:w="1701"/>
            <w:vAlign w:val="top"/>
            <w:textDirection w:val="lrTb"/>
          </w:tcPr>
          <w:p>
            <w:pPr>
              <w:jc w:val="left"/>
            </w:pPr>
            <w:r>
              <w:rPr>
                <w:rFonts w:ascii="DejaVu Sans Mono" w:hAnsi="DejaVu Sans Mono" w:cs="DejaVu Sans Mono"/>
                <w:sz w:val="16"/>
              </w:rPr>
              <w:t>MM-AC-03</w:t>
            </w:r>
          </w:p>
        </w:tc>
        <w:tc>
          <w:tcPr>
            <w:tcW w:type="dxa" w:w="8107"/>
            <w:vAlign w:val="top"/>
            <w:textDirection w:val="lrTb"/>
          </w:tcPr>
          <w:p>
            <w:pPr>
              <w:jc w:val="left"/>
            </w:pPr>
            <w:r>
              <w:rPr>
                <w:rFonts w:ascii="DejaVu Sans Mono" w:hAnsi="DejaVu Sans Mono" w:cs="DejaVu Sans Mono"/>
                <w:sz w:val="16"/>
              </w:rPr>
              <w:t>Fundamental watchlist is point-in-time replayable.</w:t>
            </w:r>
          </w:p>
        </w:tc>
      </w:tr>
      <w:tr>
        <w:tc>
          <w:tcPr>
            <w:tcW w:type="dxa" w:w="1701"/>
            <w:vAlign w:val="top"/>
            <w:textDirection w:val="lrTb"/>
          </w:tcPr>
          <w:p>
            <w:pPr>
              <w:jc w:val="left"/>
            </w:pPr>
            <w:r>
              <w:rPr>
                <w:rFonts w:ascii="DejaVu Sans Mono" w:hAnsi="DejaVu Sans Mono" w:cs="DejaVu Sans Mono"/>
                <w:sz w:val="16"/>
              </w:rPr>
              <w:t>MM-AC-04</w:t>
            </w:r>
          </w:p>
        </w:tc>
        <w:tc>
          <w:tcPr>
            <w:tcW w:type="dxa" w:w="8107"/>
            <w:vAlign w:val="top"/>
            <w:textDirection w:val="lrTb"/>
          </w:tcPr>
          <w:p>
            <w:pPr>
              <w:jc w:val="left"/>
            </w:pPr>
            <w:r>
              <w:rPr>
                <w:rFonts w:ascii="DejaVu Sans Mono" w:hAnsi="DejaVu Sans Mono" w:cs="DejaVu Sans Mono"/>
                <w:sz w:val="16"/>
              </w:rPr>
              <w:t>News veto links to official/clustered evidence.</w:t>
            </w:r>
          </w:p>
        </w:tc>
      </w:tr>
      <w:tr>
        <w:tc>
          <w:tcPr>
            <w:tcW w:type="dxa" w:w="1701"/>
            <w:vAlign w:val="top"/>
            <w:textDirection w:val="lrTb"/>
          </w:tcPr>
          <w:p>
            <w:pPr>
              <w:jc w:val="left"/>
            </w:pPr>
            <w:r>
              <w:rPr>
                <w:rFonts w:ascii="DejaVu Sans Mono" w:hAnsi="DejaVu Sans Mono" w:cs="DejaVu Sans Mono"/>
                <w:sz w:val="16"/>
              </w:rPr>
              <w:t>MM-AC-05</w:t>
            </w:r>
          </w:p>
        </w:tc>
        <w:tc>
          <w:tcPr>
            <w:tcW w:type="dxa" w:w="8107"/>
            <w:vAlign w:val="top"/>
            <w:textDirection w:val="lrTb"/>
          </w:tcPr>
          <w:p>
            <w:pPr>
              <w:jc w:val="left"/>
            </w:pPr>
            <w:r>
              <w:rPr>
                <w:rFonts w:ascii="DejaVu Sans Mono" w:hAnsi="DejaVu Sans Mono" w:cs="DejaVu Sans Mono"/>
                <w:sz w:val="16"/>
              </w:rPr>
              <w:t>TradingView cannot submit orders directly.</w:t>
            </w:r>
          </w:p>
        </w:tc>
      </w:tr>
      <w:tr>
        <w:tc>
          <w:tcPr>
            <w:tcW w:type="dxa" w:w="1701"/>
            <w:vAlign w:val="top"/>
            <w:textDirection w:val="lrTb"/>
          </w:tcPr>
          <w:p>
            <w:pPr>
              <w:jc w:val="left"/>
            </w:pPr>
            <w:r>
              <w:rPr>
                <w:rFonts w:ascii="DejaVu Sans Mono" w:hAnsi="DejaVu Sans Mono" w:cs="DejaVu Sans Mono"/>
                <w:sz w:val="16"/>
              </w:rPr>
              <w:t>MM-AC-06</w:t>
            </w:r>
          </w:p>
        </w:tc>
        <w:tc>
          <w:tcPr>
            <w:tcW w:type="dxa" w:w="8107"/>
            <w:vAlign w:val="top"/>
            <w:textDirection w:val="lrTb"/>
          </w:tcPr>
          <w:p>
            <w:pPr>
              <w:jc w:val="left"/>
            </w:pPr>
            <w:r>
              <w:rPr>
                <w:rFonts w:ascii="DejaVu Sans Mono" w:hAnsi="DejaVu Sans Mono" w:cs="DejaVu Sans Mono"/>
                <w:sz w:val="16"/>
              </w:rPr>
              <w:t>ML probability cannot gate Auto unless calibrated.</w:t>
            </w:r>
          </w:p>
        </w:tc>
      </w:tr>
      <w:tr>
        <w:tc>
          <w:tcPr>
            <w:tcW w:type="dxa" w:w="1701"/>
            <w:vAlign w:val="top"/>
            <w:textDirection w:val="lrTb"/>
          </w:tcPr>
          <w:p>
            <w:pPr>
              <w:jc w:val="left"/>
            </w:pPr>
            <w:r>
              <w:rPr>
                <w:rFonts w:ascii="DejaVu Sans Mono" w:hAnsi="DejaVu Sans Mono" w:cs="DejaVu Sans Mono"/>
                <w:sz w:val="16"/>
              </w:rPr>
              <w:t>MM-AC-07</w:t>
            </w:r>
          </w:p>
        </w:tc>
        <w:tc>
          <w:tcPr>
            <w:tcW w:type="dxa" w:w="8107"/>
            <w:vAlign w:val="top"/>
            <w:textDirection w:val="lrTb"/>
          </w:tcPr>
          <w:p>
            <w:pPr>
              <w:jc w:val="left"/>
            </w:pPr>
            <w:r>
              <w:rPr>
                <w:rFonts w:ascii="DejaVu Sans Mono" w:hAnsi="DejaVu Sans Mono" w:cs="DejaVu Sans Mono"/>
                <w:sz w:val="16"/>
              </w:rPr>
              <w:t>Fusion explains required, optional and veto evidence.</w:t>
            </w:r>
          </w:p>
        </w:tc>
      </w:tr>
      <w:tr>
        <w:tc>
          <w:tcPr>
            <w:tcW w:type="dxa" w:w="1701"/>
            <w:vAlign w:val="top"/>
            <w:textDirection w:val="lrTb"/>
          </w:tcPr>
          <w:p>
            <w:pPr>
              <w:jc w:val="left"/>
            </w:pPr>
            <w:r>
              <w:rPr>
                <w:rFonts w:ascii="DejaVu Sans Mono" w:hAnsi="DejaVu Sans Mono" w:cs="DejaVu Sans Mono"/>
                <w:sz w:val="16"/>
              </w:rPr>
              <w:t>MM-AC-08</w:t>
            </w:r>
          </w:p>
        </w:tc>
        <w:tc>
          <w:tcPr>
            <w:tcW w:type="dxa" w:w="8107"/>
            <w:vAlign w:val="top"/>
            <w:textDirection w:val="lrTb"/>
          </w:tcPr>
          <w:p>
            <w:pPr>
              <w:jc w:val="left"/>
            </w:pPr>
            <w:r>
              <w:rPr>
                <w:rFonts w:ascii="DejaVu Sans Mono" w:hAnsi="DejaVu Sans Mono" w:cs="DejaVu Sans Mono"/>
                <w:sz w:val="16"/>
              </w:rPr>
              <w:t>Every model output stores exact version and feature schema.</w:t>
            </w:r>
          </w:p>
        </w:tc>
      </w:tr>
      <w:tr>
        <w:tc>
          <w:tcPr>
            <w:tcW w:type="dxa" w:w="1701"/>
            <w:vAlign w:val="top"/>
            <w:textDirection w:val="lrTb"/>
          </w:tcPr>
          <w:p>
            <w:pPr>
              <w:jc w:val="left"/>
            </w:pPr>
            <w:r>
              <w:rPr>
                <w:rFonts w:ascii="DejaVu Sans Mono" w:hAnsi="DejaVu Sans Mono" w:cs="DejaVu Sans Mono"/>
                <w:sz w:val="16"/>
              </w:rPr>
              <w:t>MM-AC-09</w:t>
            </w:r>
          </w:p>
        </w:tc>
        <w:tc>
          <w:tcPr>
            <w:tcW w:type="dxa" w:w="8107"/>
            <w:vAlign w:val="top"/>
            <w:textDirection w:val="lrTb"/>
          </w:tcPr>
          <w:p>
            <w:pPr>
              <w:jc w:val="left"/>
            </w:pPr>
            <w:r>
              <w:rPr>
                <w:rFonts w:ascii="DejaVu Sans Mono" w:hAnsi="DejaVu Sans Mono" w:cs="DejaVu Sans Mono"/>
                <w:sz w:val="16"/>
              </w:rPr>
              <w:t>Risk and kill switch override all analysis engines.</w:t>
            </w:r>
          </w:p>
        </w:tc>
      </w:tr>
      <w:tr>
        <w:tc>
          <w:tcPr>
            <w:tcW w:type="dxa" w:w="1701"/>
            <w:vAlign w:val="top"/>
            <w:textDirection w:val="lrTb"/>
          </w:tcPr>
          <w:p>
            <w:pPr>
              <w:jc w:val="left"/>
            </w:pPr>
            <w:r>
              <w:rPr>
                <w:rFonts w:ascii="DejaVu Sans Mono" w:hAnsi="DejaVu Sans Mono" w:cs="DejaVu Sans Mono"/>
                <w:sz w:val="16"/>
              </w:rPr>
              <w:t>MM-AC-10</w:t>
            </w:r>
          </w:p>
        </w:tc>
        <w:tc>
          <w:tcPr>
            <w:tcW w:type="dxa" w:w="8107"/>
            <w:vAlign w:val="top"/>
            <w:textDirection w:val="lrTb"/>
          </w:tcPr>
          <w:p>
            <w:pPr>
              <w:jc w:val="left"/>
            </w:pPr>
            <w:r>
              <w:rPr>
                <w:rFonts w:ascii="DejaVu Sans Mono" w:hAnsi="DejaVu Sans Mono" w:cs="DejaVu Sans Mono"/>
                <w:sz w:val="16"/>
              </w:rPr>
              <w:t>Statistical arbitrage remains out of MVP.</w:t>
            </w:r>
          </w:p>
        </w:tc>
      </w:tr>
    </w:tbl>
    <w:p>
      <w:pPr>
        <w:spacing w:after="20"/>
      </w:pPr>
    </w:p>
    <w:p>
      <w:r>
        <w:br w:type="page"/>
      </w:r>
    </w:p>
    <w:p>
      <w:pPr>
        <w:pStyle w:val="Heading1"/>
        <w:bidi/>
        <w:spacing w:after="60"/>
        <w:jc w:val="right"/>
      </w:pPr>
      <w:r>
        <w:rPr>
          <w:rFonts w:ascii="Arial" w:hAnsi="Arial" w:cs="Arial"/>
          <w:b/>
          <w:sz w:val="31"/>
        </w:rPr>
        <w:t>16. גמישות Fusion ותלות חלקית במודלים</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721"/>
            <w:shd w:fill="D9EAF7"/>
            <w:vAlign w:val="center"/>
          </w:tcPr>
          <w:p>
            <w:pPr>
              <w:bidi/>
              <w:jc w:val="right"/>
            </w:pPr>
            <w:r>
              <w:rPr>
                <w:rFonts w:ascii="Arial" w:hAnsi="Arial" w:cs="Arial"/>
                <w:b/>
                <w:sz w:val="16"/>
              </w:rPr>
              <w:t>Role</w:t>
            </w:r>
          </w:p>
        </w:tc>
        <w:tc>
          <w:tcPr>
            <w:tcW w:type="dxa" w:w="7087"/>
            <w:shd w:fill="D9EAF7"/>
            <w:vAlign w:val="center"/>
          </w:tcPr>
          <w:p>
            <w:pPr>
              <w:bidi/>
              <w:jc w:val="right"/>
            </w:pPr>
            <w:r>
              <w:rPr>
                <w:rFonts w:ascii="Arial" w:hAnsi="Arial" w:cs="Arial"/>
                <w:b/>
                <w:sz w:val="16"/>
              </w:rPr>
              <w:t>התנהגות</w:t>
            </w:r>
          </w:p>
        </w:tc>
      </w:tr>
      <w:tr>
        <w:tc>
          <w:tcPr>
            <w:tcW w:type="dxa" w:w="2721"/>
            <w:vAlign w:val="top"/>
          </w:tcPr>
          <w:p>
            <w:pPr>
              <w:jc w:val="left"/>
            </w:pPr>
            <w:r>
              <w:rPr>
                <w:rFonts w:ascii="DejaVu Sans Mono" w:hAnsi="DejaVu Sans Mono" w:cs="DejaVu Sans Mono"/>
                <w:sz w:val="16"/>
              </w:rPr>
              <w:t>REQUIRED</w:t>
            </w:r>
          </w:p>
        </w:tc>
        <w:tc>
          <w:tcPr>
            <w:tcW w:type="dxa" w:w="7087"/>
            <w:vAlign w:val="top"/>
          </w:tcPr>
          <w:p>
            <w:pPr>
              <w:bidi/>
              <w:jc w:val="right"/>
            </w:pPr>
            <w:r>
              <w:rPr>
                <w:rFonts w:ascii="Arial" w:hAnsi="Arial" w:cs="Arial"/>
                <w:sz w:val="16"/>
              </w:rPr>
              <w:t>חייב לעבור רק באסטרטגיה שהצהירה עליו.</w:t>
            </w:r>
          </w:p>
        </w:tc>
      </w:tr>
      <w:tr>
        <w:tc>
          <w:tcPr>
            <w:tcW w:type="dxa" w:w="2721"/>
            <w:vAlign w:val="top"/>
          </w:tcPr>
          <w:p>
            <w:pPr>
              <w:jc w:val="left"/>
            </w:pPr>
            <w:r>
              <w:rPr>
                <w:rFonts w:ascii="DejaVu Sans Mono" w:hAnsi="DejaVu Sans Mono" w:cs="DejaVu Sans Mono"/>
                <w:sz w:val="16"/>
              </w:rPr>
              <w:t>VETO</w:t>
            </w:r>
          </w:p>
        </w:tc>
        <w:tc>
          <w:tcPr>
            <w:tcW w:type="dxa" w:w="7087"/>
            <w:vAlign w:val="top"/>
          </w:tcPr>
          <w:p>
            <w:pPr>
              <w:bidi/>
              <w:jc w:val="right"/>
            </w:pPr>
            <w:r>
              <w:rPr>
                <w:rFonts w:ascii="Arial" w:hAnsi="Arial" w:cs="Arial"/>
                <w:sz w:val="16"/>
              </w:rPr>
              <w:t>חוסם כאשר תנאי מהותי מתקיים.</w:t>
            </w:r>
          </w:p>
        </w:tc>
      </w:tr>
      <w:tr>
        <w:tc>
          <w:tcPr>
            <w:tcW w:type="dxa" w:w="2721"/>
            <w:vAlign w:val="top"/>
          </w:tcPr>
          <w:p>
            <w:pPr>
              <w:jc w:val="left"/>
            </w:pPr>
            <w:r>
              <w:rPr>
                <w:rFonts w:ascii="DejaVu Sans Mono" w:hAnsi="DejaVu Sans Mono" w:cs="DejaVu Sans Mono"/>
                <w:sz w:val="16"/>
              </w:rPr>
              <w:t>SOFT_SCORE</w:t>
            </w:r>
          </w:p>
        </w:tc>
        <w:tc>
          <w:tcPr>
            <w:tcW w:type="dxa" w:w="7087"/>
            <w:vAlign w:val="top"/>
          </w:tcPr>
          <w:p>
            <w:pPr>
              <w:bidi/>
              <w:jc w:val="right"/>
            </w:pPr>
            <w:r>
              <w:rPr>
                <w:rFonts w:ascii="Arial" w:hAnsi="Arial" w:cs="Arial"/>
                <w:sz w:val="16"/>
              </w:rPr>
              <w:t>משפיע על ציון וגודל.</w:t>
            </w:r>
          </w:p>
        </w:tc>
      </w:tr>
      <w:tr>
        <w:tc>
          <w:tcPr>
            <w:tcW w:type="dxa" w:w="2721"/>
            <w:vAlign w:val="top"/>
          </w:tcPr>
          <w:p>
            <w:pPr>
              <w:jc w:val="left"/>
            </w:pPr>
            <w:r>
              <w:rPr>
                <w:rFonts w:ascii="DejaVu Sans Mono" w:hAnsi="DejaVu Sans Mono" w:cs="DejaVu Sans Mono"/>
                <w:sz w:val="16"/>
              </w:rPr>
              <w:t>BONUS</w:t>
            </w:r>
          </w:p>
        </w:tc>
        <w:tc>
          <w:tcPr>
            <w:tcW w:type="dxa" w:w="7087"/>
            <w:vAlign w:val="top"/>
          </w:tcPr>
          <w:p>
            <w:pPr>
              <w:bidi/>
              <w:jc w:val="right"/>
            </w:pPr>
            <w:r>
              <w:rPr>
                <w:rFonts w:ascii="Arial" w:hAnsi="Arial" w:cs="Arial"/>
                <w:sz w:val="16"/>
              </w:rPr>
              <w:t>חיזוק בלבד; היעדרו אינו פוסל.</w:t>
            </w:r>
          </w:p>
        </w:tc>
      </w:tr>
      <w:tr>
        <w:tc>
          <w:tcPr>
            <w:tcW w:type="dxa" w:w="2721"/>
            <w:vAlign w:val="top"/>
          </w:tcPr>
          <w:p>
            <w:pPr>
              <w:jc w:val="left"/>
            </w:pPr>
            <w:r>
              <w:rPr>
                <w:rFonts w:ascii="DejaVu Sans Mono" w:hAnsi="DejaVu Sans Mono" w:cs="DejaVu Sans Mono"/>
                <w:sz w:val="16"/>
              </w:rPr>
              <w:t>CONTEXT</w:t>
            </w:r>
          </w:p>
        </w:tc>
        <w:tc>
          <w:tcPr>
            <w:tcW w:type="dxa" w:w="7087"/>
            <w:vAlign w:val="top"/>
          </w:tcPr>
          <w:p>
            <w:pPr>
              <w:bidi/>
              <w:jc w:val="right"/>
            </w:pPr>
            <w:r>
              <w:rPr>
                <w:rFonts w:ascii="Arial" w:hAnsi="Arial" w:cs="Arial"/>
                <w:sz w:val="16"/>
              </w:rPr>
              <w:t>מוצג ומעשיר הסבר.</w:t>
            </w:r>
          </w:p>
        </w:tc>
      </w:tr>
    </w:tbl>
    <w:p>
      <w:pPr>
        <w:spacing w:after="20"/>
      </w:pPr>
    </w:p>
    <w:p>
      <w:pPr>
        <w:bidi/>
        <w:spacing w:after="28"/>
        <w:ind w:left="312" w:hanging="198"/>
        <w:jc w:val="right"/>
      </w:pPr>
      <w:r>
        <w:rPr>
          <w:rFonts w:ascii="Arial" w:hAnsi="Arial" w:cs="Arial"/>
          <w:b/>
          <w:sz w:val="20"/>
        </w:rPr>
        <w:t xml:space="preserve">• </w:t>
      </w:r>
      <w:r>
        <w:rPr>
          <w:rFonts w:ascii="Arial" w:hAnsi="Arial" w:cs="Arial"/>
          <w:sz w:val="20"/>
        </w:rPr>
        <w:t>Missing assessment אינו שקול ל-Negative assessment.</w:t>
      </w:r>
    </w:p>
    <w:p>
      <w:pPr>
        <w:bidi/>
        <w:spacing w:after="28"/>
        <w:ind w:left="312" w:hanging="198"/>
        <w:jc w:val="right"/>
      </w:pPr>
      <w:r>
        <w:rPr>
          <w:rFonts w:ascii="Arial" w:hAnsi="Arial" w:cs="Arial"/>
          <w:b/>
          <w:sz w:val="20"/>
        </w:rPr>
        <w:t xml:space="preserve">• </w:t>
      </w:r>
      <w:r>
        <w:rPr>
          <w:rFonts w:ascii="Arial" w:hAnsi="Arial" w:cs="Arial"/>
          <w:sz w:val="20"/>
        </w:rPr>
        <w:t>Fusion מסיר כפילות בין מקורות שמתארים אותו אירוע.</w:t>
      </w:r>
    </w:p>
    <w:p>
      <w:pPr>
        <w:bidi/>
        <w:spacing w:after="28"/>
        <w:ind w:left="312" w:hanging="198"/>
        <w:jc w:val="right"/>
      </w:pPr>
      <w:r>
        <w:rPr>
          <w:rFonts w:ascii="Arial" w:hAnsi="Arial" w:cs="Arial"/>
          <w:b/>
          <w:sz w:val="20"/>
        </w:rPr>
        <w:t xml:space="preserve">• </w:t>
      </w:r>
      <w:r>
        <w:rPr>
          <w:rFonts w:ascii="Arial" w:hAnsi="Arial" w:cs="Arial"/>
          <w:sz w:val="20"/>
        </w:rPr>
        <w:t>Disagreement נשמר ומוצג; הוא יכול להעביר ל-AUTO_REDUCED, MANUAL או SHADOW.</w:t>
      </w:r>
    </w:p>
    <w:p>
      <w:pPr>
        <w:bidi/>
        <w:spacing w:after="28"/>
        <w:ind w:left="312" w:hanging="198"/>
        <w:jc w:val="right"/>
      </w:pPr>
      <w:r>
        <w:rPr>
          <w:rFonts w:ascii="Arial" w:hAnsi="Arial" w:cs="Arial"/>
          <w:b/>
          <w:sz w:val="20"/>
        </w:rPr>
        <w:t xml:space="preserve">• </w:t>
      </w:r>
      <w:r>
        <w:rPr>
          <w:rFonts w:ascii="Arial" w:hAnsi="Arial" w:cs="Arial"/>
          <w:sz w:val="20"/>
        </w:rPr>
        <w:t>Technical, Fundamental, News, ML, External ו-Social אינם חייבים לפעול כולם בכל אסטרטגיה.</w:t>
      </w:r>
    </w:p>
    <w:p>
      <w:pPr>
        <w:pStyle w:val="Heading1"/>
        <w:bidi/>
        <w:spacing w:after="60"/>
        <w:jc w:val="right"/>
      </w:pPr>
      <w:r>
        <w:rPr>
          <w:rFonts w:ascii="Arial" w:hAnsi="Arial" w:cs="Arial"/>
          <w:b/>
          <w:sz w:val="31"/>
        </w:rPr>
        <w:t>17. Portfolio, Regime ו-Calibration</w:t>
      </w:r>
    </w:p>
    <w:p>
      <w:pPr>
        <w:bidi/>
        <w:spacing w:after="28"/>
        <w:ind w:left="312" w:hanging="198"/>
        <w:jc w:val="right"/>
      </w:pPr>
      <w:r>
        <w:rPr>
          <w:rFonts w:ascii="Arial" w:hAnsi="Arial" w:cs="Arial"/>
          <w:b/>
          <w:sz w:val="20"/>
        </w:rPr>
        <w:t xml:space="preserve">• </w:t>
      </w:r>
      <w:r>
        <w:rPr>
          <w:rFonts w:ascii="Arial" w:hAnsi="Arial" w:cs="Arial"/>
          <w:sz w:val="20"/>
        </w:rPr>
        <w:t>Signal Fusion אינו מקצה הון; Portfolio Engine קובע Capacity לאחר Fusion.</w:t>
      </w:r>
    </w:p>
    <w:p>
      <w:pPr>
        <w:bidi/>
        <w:spacing w:after="28"/>
        <w:ind w:left="312" w:hanging="198"/>
        <w:jc w:val="right"/>
      </w:pPr>
      <w:r>
        <w:rPr>
          <w:rFonts w:ascii="Arial" w:hAnsi="Arial" w:cs="Arial"/>
          <w:b/>
          <w:sz w:val="20"/>
        </w:rPr>
        <w:t xml:space="preserve">• </w:t>
      </w:r>
      <w:r>
        <w:rPr>
          <w:rFonts w:ascii="Arial" w:hAnsi="Arial" w:cs="Arial"/>
          <w:sz w:val="20"/>
        </w:rPr>
        <w:t>Regime Engine מפיק Snapshot גרסאי ולא משנה מודלים בעצמו.</w:t>
      </w:r>
    </w:p>
    <w:p>
      <w:pPr>
        <w:bidi/>
        <w:spacing w:after="28"/>
        <w:ind w:left="312" w:hanging="198"/>
        <w:jc w:val="right"/>
      </w:pPr>
      <w:r>
        <w:rPr>
          <w:rFonts w:ascii="Arial" w:hAnsi="Arial" w:cs="Arial"/>
          <w:b/>
          <w:sz w:val="20"/>
        </w:rPr>
        <w:t xml:space="preserve">• </w:t>
      </w:r>
      <w:r>
        <w:rPr>
          <w:rFonts w:ascii="Arial" w:hAnsi="Arial" w:cs="Arial"/>
          <w:sz w:val="20"/>
        </w:rPr>
        <w:t>Opportunity Calibration מודד False Rejection באמצעות Counterfactual Shadow.</w:t>
      </w:r>
    </w:p>
    <w:p>
      <w:pPr>
        <w:bidi/>
        <w:spacing w:after="28"/>
        <w:ind w:left="312" w:hanging="198"/>
        <w:jc w:val="right"/>
      </w:pPr>
      <w:r>
        <w:rPr>
          <w:rFonts w:ascii="Arial" w:hAnsi="Arial" w:cs="Arial"/>
          <w:b/>
          <w:sz w:val="20"/>
        </w:rPr>
        <w:t xml:space="preserve">• </w:t>
      </w:r>
      <w:r>
        <w:rPr>
          <w:rFonts w:ascii="Arial" w:hAnsi="Arial" w:cs="Arial"/>
          <w:sz w:val="20"/>
        </w:rPr>
        <w:t>ML models מתחילים כ-Challengers ומקודמים רק לאחר Calibration ו-Out-of-Sample.</w:t>
      </w:r>
    </w:p>
    <w:p>
      <w:pPr>
        <w:pStyle w:val="Heading1"/>
        <w:bidi/>
        <w:spacing w:after="60"/>
        <w:jc w:val="right"/>
      </w:pPr>
      <w:r>
        <w:rPr>
          <w:rFonts w:ascii="Arial" w:hAnsi="Arial" w:cs="Arial"/>
          <w:b/>
          <w:sz w:val="31"/>
        </w:rPr>
        <w:t>18. אבטחת תוכן</w:t>
      </w:r>
    </w:p>
    <w:p>
      <w:pPr>
        <w:bidi/>
        <w:spacing w:after="28"/>
        <w:ind w:left="312" w:hanging="198"/>
        <w:jc w:val="right"/>
      </w:pPr>
      <w:r>
        <w:rPr>
          <w:rFonts w:ascii="Arial" w:hAnsi="Arial" w:cs="Arial"/>
          <w:b/>
          <w:sz w:val="20"/>
        </w:rPr>
        <w:t xml:space="preserve">• </w:t>
      </w:r>
      <w:r>
        <w:rPr>
          <w:rFonts w:ascii="Arial" w:hAnsi="Arial" w:cs="Arial"/>
          <w:sz w:val="20"/>
        </w:rPr>
        <w:t>כל טקסט אינטרנטי, Social או External Signal מסומן Untrusted Input.</w:t>
      </w:r>
    </w:p>
    <w:p>
      <w:pPr>
        <w:bidi/>
        <w:spacing w:after="28"/>
        <w:ind w:left="312" w:hanging="198"/>
        <w:jc w:val="right"/>
      </w:pPr>
      <w:r>
        <w:rPr>
          <w:rFonts w:ascii="Arial" w:hAnsi="Arial" w:cs="Arial"/>
          <w:b/>
          <w:sz w:val="20"/>
        </w:rPr>
        <w:t xml:space="preserve">• </w:t>
      </w:r>
      <w:r>
        <w:rPr>
          <w:rFonts w:ascii="Arial" w:hAnsi="Arial" w:cs="Arial"/>
          <w:sz w:val="20"/>
        </w:rPr>
        <w:t>מודלים מקבלים רק Data ולא Instructions לביצוע פעולות מערכת.</w:t>
      </w:r>
    </w:p>
    <w:p>
      <w:pPr>
        <w:bidi/>
        <w:spacing w:after="28"/>
        <w:ind w:left="312" w:hanging="198"/>
        <w:jc w:val="right"/>
      </w:pPr>
      <w:r>
        <w:rPr>
          <w:rFonts w:ascii="Arial" w:hAnsi="Arial" w:cs="Arial"/>
          <w:b/>
          <w:sz w:val="20"/>
        </w:rPr>
        <w:t xml:space="preserve">• </w:t>
      </w:r>
      <w:r>
        <w:rPr>
          <w:rFonts w:ascii="Arial" w:hAnsi="Arial" w:cs="Arial"/>
          <w:sz w:val="20"/>
        </w:rPr>
        <w:t>Webhook ו-Signal חייבים Provenance, timestamp ו-dedup key.</w:t>
      </w:r>
    </w:p>
    <w:p>
      <w:pPr>
        <w:pStyle w:val="Heading1"/>
        <w:pageBreakBefore/>
        <w:bidi/>
        <w:spacing w:after="60"/>
        <w:jc w:val="right"/>
      </w:pPr>
      <w:r>
        <w:rPr>
          <w:rFonts w:ascii="Arial" w:hAnsi="Arial" w:cs="Arial"/>
          <w:b/>
          <w:sz w:val="31"/>
        </w:rPr>
        <w:t>19. Telegram בתוך Social Signals Engine</w:t>
      </w:r>
    </w:p>
    <w:p>
      <w:pPr>
        <w:bidi/>
        <w:spacing w:after="26"/>
        <w:ind w:left="283" w:hanging="198"/>
        <w:jc w:val="right"/>
      </w:pPr>
      <w:r>
        <w:rPr>
          <w:rFonts w:ascii="Arial" w:hAnsi="Arial" w:cs="Arial"/>
          <w:b/>
          <w:sz w:val="20"/>
        </w:rPr>
        <w:t xml:space="preserve">• </w:t>
      </w:r>
      <w:r>
        <w:rPr>
          <w:rFonts w:ascii="Arial" w:hAnsi="Arial" w:cs="Arial"/>
          <w:sz w:val="20"/>
        </w:rPr>
        <w:t>Telegram הוא Social Signal Source נוסף ולא מנוע החלטה נפרד.</w:t>
      </w:r>
    </w:p>
    <w:p>
      <w:pPr>
        <w:bidi/>
        <w:spacing w:after="26"/>
        <w:ind w:left="283" w:hanging="198"/>
        <w:jc w:val="right"/>
      </w:pPr>
      <w:r>
        <w:rPr>
          <w:rFonts w:ascii="Arial" w:hAnsi="Arial" w:cs="Arial"/>
          <w:b/>
          <w:sz w:val="20"/>
        </w:rPr>
        <w:t xml:space="preserve">• </w:t>
      </w:r>
      <w:r>
        <w:rPr>
          <w:rFonts w:ascii="Arial" w:hAnsi="Arial" w:cs="Arial"/>
          <w:sz w:val="20"/>
        </w:rPr>
        <w:t>Channel post, group message ו-forward מקבלים source_profile, author/sender metadata ו-trust assessment.</w:t>
      </w:r>
    </w:p>
    <w:p>
      <w:pPr>
        <w:bidi/>
        <w:spacing w:after="26"/>
        <w:ind w:left="283" w:hanging="198"/>
        <w:jc w:val="right"/>
      </w:pPr>
      <w:r>
        <w:rPr>
          <w:rFonts w:ascii="Arial" w:hAnsi="Arial" w:cs="Arial"/>
          <w:b/>
          <w:sz w:val="20"/>
        </w:rPr>
        <w:t xml:space="preserve">• </w:t>
      </w:r>
      <w:r>
        <w:rPr>
          <w:rFonts w:ascii="Arial" w:hAnsi="Arial" w:cs="Arial"/>
          <w:sz w:val="20"/>
        </w:rPr>
        <w:t>Forwarded content אינו מגדיל מספר אישורים אם הוא שייך לאותו Content Cluster.</w:t>
      </w:r>
    </w:p>
    <w:p>
      <w:pPr>
        <w:bidi/>
        <w:spacing w:after="26"/>
        <w:ind w:left="283" w:hanging="198"/>
        <w:jc w:val="right"/>
      </w:pPr>
      <w:r>
        <w:rPr>
          <w:rFonts w:ascii="Arial" w:hAnsi="Arial" w:cs="Arial"/>
          <w:b/>
          <w:sz w:val="20"/>
        </w:rPr>
        <w:t xml:space="preserve">• </w:t>
      </w:r>
      <w:r>
        <w:rPr>
          <w:rFonts w:ascii="Arial" w:hAnsi="Arial" w:cs="Arial"/>
          <w:sz w:val="20"/>
        </w:rPr>
        <w:t>BOT_API ו-USER_ACCOUNT_TDLIB נשמרים כ-access_mode לצורך מדידת אמינות ותקלות.</w:t>
      </w:r>
    </w:p>
    <w:p>
      <w:pPr>
        <w:bidi/>
        <w:spacing w:after="26"/>
        <w:ind w:left="283" w:hanging="198"/>
        <w:jc w:val="right"/>
      </w:pPr>
      <w:r>
        <w:rPr>
          <w:rFonts w:ascii="Arial" w:hAnsi="Arial" w:cs="Arial"/>
          <w:b/>
          <w:sz w:val="20"/>
        </w:rPr>
        <w:t xml:space="preserve">• </w:t>
      </w:r>
      <w:r>
        <w:rPr>
          <w:rFonts w:ascii="Arial" w:hAnsi="Arial" w:cs="Arial"/>
          <w:sz w:val="20"/>
        </w:rPr>
        <w:t>ל-Paper Auto, Signal חברתי מ-Telegram דורש Independent Confirmation אלא אם Manifest עתידי אושר אחרת.</w:t>
      </w:r>
    </w:p>
    <w:p>
      <w:pPr>
        <w:bidi/>
        <w:spacing w:after="26"/>
        <w:ind w:left="283" w:hanging="198"/>
        <w:jc w:val="right"/>
      </w:pPr>
      <w:r>
        <w:rPr>
          <w:rFonts w:ascii="Arial" w:hAnsi="Arial" w:cs="Arial"/>
          <w:b/>
          <w:sz w:val="20"/>
        </w:rPr>
        <w:t xml:space="preserve">• </w:t>
      </w:r>
      <w:r>
        <w:rPr>
          <w:rFonts w:ascii="Arial" w:hAnsi="Arial" w:cs="Arial"/>
          <w:sz w:val="20"/>
        </w:rPr>
        <w:t>היעדר Telegram לעולם אינו פוסל אסטרטגיה שאינה מגדירה אותו REQUIRED.</w:t>
      </w:r>
    </w:p>
    <w:p>
      <w:pPr>
        <w:pStyle w:val="Heading1"/>
        <w:bidi/>
        <w:spacing w:after="60"/>
        <w:jc w:val="right"/>
      </w:pPr>
      <w:r>
        <w:rPr>
          <w:rFonts w:ascii="Arial" w:hAnsi="Arial" w:cs="Arial"/>
          <w:b/>
          <w:sz w:val="31"/>
        </w:rPr>
        <w:t>20. משמעות חיבורי המשתמש ל-Signal Fusion</w:t>
      </w:r>
    </w:p>
    <w:p>
      <w:pPr>
        <w:bidi/>
        <w:spacing w:after="26"/>
        <w:ind w:left="283" w:hanging="198"/>
        <w:jc w:val="right"/>
      </w:pPr>
      <w:r>
        <w:rPr>
          <w:rFonts w:ascii="Arial" w:hAnsi="Arial" w:cs="Arial"/>
          <w:b/>
          <w:sz w:val="20"/>
        </w:rPr>
        <w:t xml:space="preserve">• </w:t>
      </w:r>
      <w:r>
        <w:rPr>
          <w:rFonts w:ascii="Arial" w:hAnsi="Arial" w:cs="Arial"/>
          <w:sz w:val="20"/>
        </w:rPr>
        <w:t>WhatsApp User, Discord User ו-Telegram User הם Source Observations נפרדים, אך אף אחד מהם אינו REQUIRED גלובלי להחלטה.</w:t>
      </w:r>
    </w:p>
    <w:p>
      <w:pPr>
        <w:bidi/>
        <w:spacing w:after="26"/>
        <w:ind w:left="283" w:hanging="198"/>
        <w:jc w:val="right"/>
      </w:pPr>
      <w:r>
        <w:rPr>
          <w:rFonts w:ascii="Arial" w:hAnsi="Arial" w:cs="Arial"/>
          <w:b/>
          <w:sz w:val="20"/>
        </w:rPr>
        <w:t xml:space="preserve">• </w:t>
      </w:r>
      <w:r>
        <w:rPr>
          <w:rFonts w:ascii="Arial" w:hAnsi="Arial" w:cs="Arial"/>
          <w:sz w:val="20"/>
        </w:rPr>
        <w:t>חובת המימוש של ה-Adapters אינה הופכת את זמינותם בזמן אמת לתנאי למסחר עצמאי.</w:t>
      </w:r>
    </w:p>
    <w:p>
      <w:pPr>
        <w:bidi/>
        <w:spacing w:after="26"/>
        <w:ind w:left="283" w:hanging="198"/>
        <w:jc w:val="right"/>
      </w:pPr>
      <w:r>
        <w:rPr>
          <w:rFonts w:ascii="Arial" w:hAnsi="Arial" w:cs="Arial"/>
          <w:b/>
          <w:sz w:val="20"/>
        </w:rPr>
        <w:t xml:space="preserve">• </w:t>
      </w:r>
      <w:r>
        <w:rPr>
          <w:rFonts w:ascii="Arial" w:hAnsi="Arial" w:cs="Arial"/>
          <w:sz w:val="20"/>
        </w:rPr>
        <w:t>Telegram Bot הוא observation channel נוסף; קליטה כפולה מאותו post אינה מעלה את ציון הקונצנזוס.</w:t>
      </w:r>
    </w:p>
    <w:p>
      <w:pPr>
        <w:bidi/>
        <w:spacing w:after="26"/>
        <w:ind w:left="283" w:hanging="198"/>
        <w:jc w:val="right"/>
      </w:pPr>
      <w:r>
        <w:rPr>
          <w:rFonts w:ascii="Arial" w:hAnsi="Arial" w:cs="Arial"/>
          <w:b/>
          <w:sz w:val="20"/>
        </w:rPr>
        <w:t xml:space="preserve">• </w:t>
      </w:r>
      <w:r>
        <w:rPr>
          <w:rFonts w:ascii="Arial" w:hAnsi="Arial" w:cs="Arial"/>
          <w:sz w:val="20"/>
        </w:rPr>
        <w:t>כל Social Signal ל-Paper Auto דורש Independent Confirmation לפי Manifest, ללא קשר למסלול User או Bot.</w:t>
      </w:r>
    </w:p>
    <w:sectPr w:rsidR="00FC693F" w:rsidRPr="0006063C" w:rsidSect="00034616">
      <w:footerReference w:type="default" r:id="rId9"/>
      <w:head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Multi-Model Research, Signals and Fusion Specification v0.4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