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spacing w:after="40"/>
        <w:jc w:val="left"/>
      </w:pPr>
      <w:r>
        <w:rPr>
          <w:rFonts w:ascii="DejaVu Sans Mono" w:hAnsi="DejaVu Sans Mono" w:cs="DejaVu Sans Mono"/>
          <w:b/>
          <w:color w:val="143454"/>
          <w:sz w:val="44"/>
        </w:rPr>
        <w:t>Opportunity, Calibration, Backtesting and Model Governance v0.1</w:t>
      </w:r>
    </w:p>
    <w:p>
      <w:pPr>
        <w:pStyle w:val="Subtitle"/>
        <w:bidi/>
        <w:spacing w:after="140"/>
        <w:jc w:val="right"/>
      </w:pPr>
      <w:r>
        <w:rPr>
          <w:rFonts w:ascii="Arial" w:hAnsi="Arial" w:cs="Arial"/>
          <w:b w:val="0"/>
          <w:color w:val="4B5563"/>
          <w:sz w:val="28"/>
        </w:rPr>
        <w:t>מניעת קשיחות יתר, מחקר משוחזר ומחזור חיים מבוקר של מודלים</w:t>
      </w:r>
    </w:p>
    <w:p>
      <w:pPr>
        <w:bidi/>
        <w:spacing w:after="20"/>
        <w:jc w:val="right"/>
      </w:pPr>
      <w:r>
        <w:rPr>
          <w:rFonts w:ascii="Arial" w:hAnsi="Arial" w:cs="Arial"/>
          <w:b w:val="0"/>
          <w:sz w:val="20"/>
        </w:rPr>
        <w:t>תאריך: 5 ביולי 2026</w:t>
      </w:r>
    </w:p>
    <w:p>
      <w:pPr>
        <w:bidi/>
        <w:spacing w:after="160"/>
        <w:jc w:val="right"/>
      </w:pPr>
      <w:r>
        <w:rPr>
          <w:rFonts w:ascii="Arial" w:hAnsi="Arial" w:cs="Arial"/>
          <w:b w:val="0"/>
          <w:sz w:val="20"/>
        </w:rPr>
        <w:t>סטטוס: Baseline Candidate פנימי; טרם נמסר ל-Claude Code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10482"/>
      </w:tblGrid>
      <w:tr>
        <w:tc>
          <w:tcPr>
            <w:tcW w:type="dxa" w:w="10482"/>
            <w:shd w:fill="FFF2CC"/>
          </w:tcPr>
          <w:p>
            <w:pPr>
              <w:bidi/>
              <w:jc w:val="right"/>
            </w:pPr>
            <w:r>
              <w:rPr>
                <w:rFonts w:ascii="Arial" w:hAnsi="Arial" w:cs="Arial"/>
                <w:b/>
                <w:sz w:val="20"/>
              </w:rPr>
              <w:t>המערכת אינה נדרשת לבצע מספר מינימלי של עסקאות. היא נדרשת למדוד האם אין עסקאות משום שאין הזדמנויות תקפות, משום שהשוק אינו מתאים, משום שחסר מידע או משום שה-Policy קשיחה מדי.</w:t>
            </w:r>
          </w:p>
        </w:tc>
      </w:tr>
    </w:tbl>
    <w:p>
      <w:pPr>
        <w:spacing w:after="20"/>
      </w:pPr>
    </w:p>
    <w:p>
      <w:pPr>
        <w:pStyle w:val="Heading1"/>
        <w:bidi/>
        <w:spacing w:after="60"/>
        <w:jc w:val="right"/>
      </w:pPr>
      <w:r>
        <w:rPr>
          <w:rFonts w:ascii="Arial" w:hAnsi="Arial" w:cs="Arial"/>
          <w:b/>
          <w:sz w:val="31"/>
        </w:rPr>
        <w:t>1. מטרות</w:t>
      </w:r>
    </w:p>
    <w:p>
      <w:pPr>
        <w:bidi/>
        <w:spacing w:after="28"/>
        <w:ind w:left="312" w:hanging="198"/>
        <w:jc w:val="right"/>
      </w:pPr>
      <w:r>
        <w:rPr>
          <w:rFonts w:ascii="Arial" w:hAnsi="Arial" w:cs="Arial"/>
          <w:b/>
          <w:sz w:val="20"/>
        </w:rPr>
        <w:t xml:space="preserve">• </w:t>
      </w:r>
      <w:r>
        <w:rPr>
          <w:rFonts w:ascii="Arial" w:hAnsi="Arial" w:cs="Arial"/>
          <w:sz w:val="20"/>
        </w:rPr>
        <w:t>למדוד את משפך ההזדמנויות מקליטה ועד ביצוע.</w:t>
      </w:r>
    </w:p>
    <w:p>
      <w:pPr>
        <w:bidi/>
        <w:spacing w:after="28"/>
        <w:ind w:left="312" w:hanging="198"/>
        <w:jc w:val="right"/>
      </w:pPr>
      <w:r>
        <w:rPr>
          <w:rFonts w:ascii="Arial" w:hAnsi="Arial" w:cs="Arial"/>
          <w:b/>
          <w:sz w:val="20"/>
        </w:rPr>
        <w:t xml:space="preserve">• </w:t>
      </w:r>
      <w:r>
        <w:rPr>
          <w:rFonts w:ascii="Arial" w:hAnsi="Arial" w:cs="Arial"/>
          <w:sz w:val="20"/>
        </w:rPr>
        <w:t>לזהות Policy Starvation ו-Overtrading בלי לעקוף בטיחות.</w:t>
      </w:r>
    </w:p>
    <w:p>
      <w:pPr>
        <w:bidi/>
        <w:spacing w:after="28"/>
        <w:ind w:left="312" w:hanging="198"/>
        <w:jc w:val="right"/>
      </w:pPr>
      <w:r>
        <w:rPr>
          <w:rFonts w:ascii="Arial" w:hAnsi="Arial" w:cs="Arial"/>
          <w:b/>
          <w:sz w:val="20"/>
        </w:rPr>
        <w:t xml:space="preserve">• </w:t>
      </w:r>
      <w:r>
        <w:rPr>
          <w:rFonts w:ascii="Arial" w:hAnsi="Arial" w:cs="Arial"/>
          <w:sz w:val="20"/>
        </w:rPr>
        <w:t>להמשיך למדוד Candidates שלא בוצעו באמצעות Counterfactual Shadow.</w:t>
      </w:r>
    </w:p>
    <w:p>
      <w:pPr>
        <w:bidi/>
        <w:spacing w:after="28"/>
        <w:ind w:left="312" w:hanging="198"/>
        <w:jc w:val="right"/>
      </w:pPr>
      <w:r>
        <w:rPr>
          <w:rFonts w:ascii="Arial" w:hAnsi="Arial" w:cs="Arial"/>
          <w:b/>
          <w:sz w:val="20"/>
        </w:rPr>
        <w:t xml:space="preserve">• </w:t>
      </w:r>
      <w:r>
        <w:rPr>
          <w:rFonts w:ascii="Arial" w:hAnsi="Arial" w:cs="Arial"/>
          <w:sz w:val="20"/>
        </w:rPr>
        <w:t>להריץ Replay, Backtest ו-Champion/Challenger ללא Look-ahead.</w:t>
      </w:r>
    </w:p>
    <w:p>
      <w:pPr>
        <w:bidi/>
        <w:spacing w:after="28"/>
        <w:ind w:left="312" w:hanging="198"/>
        <w:jc w:val="right"/>
      </w:pPr>
      <w:r>
        <w:rPr>
          <w:rFonts w:ascii="Arial" w:hAnsi="Arial" w:cs="Arial"/>
          <w:b/>
          <w:sz w:val="20"/>
        </w:rPr>
        <w:t xml:space="preserve">• </w:t>
      </w:r>
      <w:r>
        <w:rPr>
          <w:rFonts w:ascii="Arial" w:hAnsi="Arial" w:cs="Arial"/>
          <w:sz w:val="20"/>
        </w:rPr>
        <w:t>לנהל Dataset, Model, Calibration ו-Promotion באופן גרסאי.</w:t>
      </w:r>
    </w:p>
    <w:p>
      <w:pPr>
        <w:pStyle w:val="Heading1"/>
        <w:bidi/>
        <w:spacing w:after="60"/>
        <w:jc w:val="right"/>
      </w:pPr>
      <w:r>
        <w:rPr>
          <w:rFonts w:ascii="Arial" w:hAnsi="Arial" w:cs="Arial"/>
          <w:b/>
          <w:sz w:val="31"/>
        </w:rPr>
        <w:t>2. Taxonomy של Gates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494"/>
        <w:gridCol w:w="3494"/>
        <w:gridCol w:w="3494"/>
      </w:tblGrid>
      <w:tr>
        <w:trPr>
          <w:tblHeader w:val="true"/>
        </w:trPr>
        <w:tc>
          <w:tcPr>
            <w:tcW w:type="dxa" w:w="2381"/>
            <w:shd w:fill="D9EAF7"/>
            <w:vAlign w:val="center"/>
          </w:tcPr>
          <w:p>
            <w:pPr>
              <w:bidi/>
              <w:jc w:val="right"/>
            </w:pPr>
            <w:r>
              <w:rPr>
                <w:rFonts w:ascii="Arial" w:hAnsi="Arial" w:cs="Arial"/>
                <w:b/>
                <w:sz w:val="16"/>
              </w:rPr>
              <w:t>קטגוריה</w:t>
            </w:r>
          </w:p>
        </w:tc>
        <w:tc>
          <w:tcPr>
            <w:tcW w:type="dxa" w:w="3515"/>
            <w:shd w:fill="D9EAF7"/>
            <w:vAlign w:val="center"/>
          </w:tcPr>
          <w:p>
            <w:pPr>
              <w:bidi/>
              <w:jc w:val="right"/>
            </w:pPr>
            <w:r>
              <w:rPr>
                <w:rFonts w:ascii="Arial" w:hAnsi="Arial" w:cs="Arial"/>
                <w:b/>
                <w:sz w:val="16"/>
              </w:rPr>
              <w:t>האם יכולה לחסום Auto</w:t>
            </w:r>
          </w:p>
        </w:tc>
        <w:tc>
          <w:tcPr>
            <w:tcW w:type="dxa" w:w="3912"/>
            <w:shd w:fill="D9EAF7"/>
            <w:vAlign w:val="center"/>
          </w:tcPr>
          <w:p>
            <w:pPr>
              <w:bidi/>
              <w:jc w:val="right"/>
            </w:pPr>
            <w:r>
              <w:rPr>
                <w:rFonts w:ascii="Arial" w:hAnsi="Arial" w:cs="Arial"/>
                <w:b/>
                <w:sz w:val="16"/>
              </w:rPr>
              <w:t>האם ניתן להקל אוטומטית</w:t>
            </w:r>
          </w:p>
        </w:tc>
      </w:tr>
      <w:tr>
        <w:tc>
          <w:tcPr>
            <w:tcW w:type="dxa" w:w="2381"/>
            <w:vAlign w:val="top"/>
          </w:tcPr>
          <w:p>
            <w:pPr>
              <w:jc w:val="left"/>
            </w:pPr>
            <w:r>
              <w:rPr>
                <w:rFonts w:ascii="DejaVu Sans Mono" w:hAnsi="DejaVu Sans Mono" w:cs="DejaVu Sans Mono"/>
                <w:sz w:val="16"/>
              </w:rPr>
              <w:t>SAFETY_HARD</w:t>
            </w:r>
          </w:p>
        </w:tc>
        <w:tc>
          <w:tcPr>
            <w:tcW w:type="dxa" w:w="3515"/>
            <w:vAlign w:val="top"/>
          </w:tcPr>
          <w:p>
            <w:pPr>
              <w:bidi/>
              <w:jc w:val="right"/>
            </w:pPr>
            <w:r>
              <w:rPr>
                <w:rFonts w:ascii="Arial" w:hAnsi="Arial" w:cs="Arial"/>
                <w:sz w:val="16"/>
              </w:rPr>
              <w:t>כן, תמיד</w:t>
            </w:r>
          </w:p>
        </w:tc>
        <w:tc>
          <w:tcPr>
            <w:tcW w:type="dxa" w:w="3912"/>
            <w:vAlign w:val="top"/>
          </w:tcPr>
          <w:p>
            <w:pPr>
              <w:bidi/>
              <w:jc w:val="right"/>
            </w:pPr>
            <w:r>
              <w:rPr>
                <w:rFonts w:ascii="Arial" w:hAnsi="Arial" w:cs="Arial"/>
                <w:sz w:val="16"/>
              </w:rPr>
              <w:t>לא</w:t>
            </w:r>
          </w:p>
        </w:tc>
      </w:tr>
      <w:tr>
        <w:tc>
          <w:tcPr>
            <w:tcW w:type="dxa" w:w="2381"/>
            <w:vAlign w:val="top"/>
          </w:tcPr>
          <w:p>
            <w:pPr>
              <w:jc w:val="left"/>
            </w:pPr>
            <w:r>
              <w:rPr>
                <w:rFonts w:ascii="DejaVu Sans Mono" w:hAnsi="DejaVu Sans Mono" w:cs="DejaVu Sans Mono"/>
                <w:sz w:val="16"/>
              </w:rPr>
              <w:t>STRATEGY_REQUIRED</w:t>
            </w:r>
          </w:p>
        </w:tc>
        <w:tc>
          <w:tcPr>
            <w:tcW w:type="dxa" w:w="3515"/>
            <w:vAlign w:val="top"/>
          </w:tcPr>
          <w:p>
            <w:pPr>
              <w:bidi/>
              <w:jc w:val="right"/>
            </w:pPr>
            <w:r>
              <w:rPr>
                <w:rFonts w:ascii="Arial" w:hAnsi="Arial" w:cs="Arial"/>
                <w:sz w:val="16"/>
              </w:rPr>
              <w:t>כן, באסטרטגיה המסוימת</w:t>
            </w:r>
          </w:p>
        </w:tc>
        <w:tc>
          <w:tcPr>
            <w:tcW w:type="dxa" w:w="3912"/>
            <w:vAlign w:val="top"/>
          </w:tcPr>
          <w:p>
            <w:pPr>
              <w:bidi/>
              <w:jc w:val="right"/>
            </w:pPr>
            <w:r>
              <w:rPr>
                <w:rFonts w:ascii="Arial" w:hAnsi="Arial" w:cs="Arial"/>
                <w:sz w:val="16"/>
              </w:rPr>
              <w:t>לא; רק גרסה חדשה</w:t>
            </w:r>
          </w:p>
        </w:tc>
      </w:tr>
      <w:tr>
        <w:tc>
          <w:tcPr>
            <w:tcW w:type="dxa" w:w="2381"/>
            <w:vAlign w:val="top"/>
          </w:tcPr>
          <w:p>
            <w:pPr>
              <w:jc w:val="left"/>
            </w:pPr>
            <w:r>
              <w:rPr>
                <w:rFonts w:ascii="DejaVu Sans Mono" w:hAnsi="DejaVu Sans Mono" w:cs="DejaVu Sans Mono"/>
                <w:sz w:val="16"/>
              </w:rPr>
              <w:t>SOFT_SCORE</w:t>
            </w:r>
          </w:p>
        </w:tc>
        <w:tc>
          <w:tcPr>
            <w:tcW w:type="dxa" w:w="3515"/>
            <w:vAlign w:val="top"/>
          </w:tcPr>
          <w:p>
            <w:pPr>
              <w:bidi/>
              <w:jc w:val="right"/>
            </w:pPr>
            <w:r>
              <w:rPr>
                <w:rFonts w:ascii="Arial" w:hAnsi="Arial" w:cs="Arial"/>
                <w:sz w:val="16"/>
              </w:rPr>
              <w:t>לא בהכרח</w:t>
            </w:r>
          </w:p>
        </w:tc>
        <w:tc>
          <w:tcPr>
            <w:tcW w:type="dxa" w:w="3912"/>
            <w:vAlign w:val="top"/>
          </w:tcPr>
          <w:p>
            <w:pPr>
              <w:bidi/>
              <w:jc w:val="right"/>
            </w:pPr>
            <w:r>
              <w:rPr>
                <w:rFonts w:ascii="Arial" w:hAnsi="Arial" w:cs="Arial"/>
                <w:sz w:val="16"/>
              </w:rPr>
              <w:t>לא אוטומטית; What-if בלבד</w:t>
            </w:r>
          </w:p>
        </w:tc>
      </w:tr>
      <w:tr>
        <w:tc>
          <w:tcPr>
            <w:tcW w:type="dxa" w:w="2381"/>
            <w:vAlign w:val="top"/>
          </w:tcPr>
          <w:p>
            <w:pPr>
              <w:jc w:val="left"/>
            </w:pPr>
            <w:r>
              <w:rPr>
                <w:rFonts w:ascii="DejaVu Sans Mono" w:hAnsi="DejaVu Sans Mono" w:cs="DejaVu Sans Mono"/>
                <w:sz w:val="16"/>
              </w:rPr>
              <w:t>BONUS</w:t>
            </w:r>
          </w:p>
        </w:tc>
        <w:tc>
          <w:tcPr>
            <w:tcW w:type="dxa" w:w="3515"/>
            <w:vAlign w:val="top"/>
          </w:tcPr>
          <w:p>
            <w:pPr>
              <w:bidi/>
              <w:jc w:val="right"/>
            </w:pPr>
            <w:r>
              <w:rPr>
                <w:rFonts w:ascii="Arial" w:hAnsi="Arial" w:cs="Arial"/>
                <w:sz w:val="16"/>
              </w:rPr>
              <w:t>לא</w:t>
            </w:r>
          </w:p>
        </w:tc>
        <w:tc>
          <w:tcPr>
            <w:tcW w:type="dxa" w:w="3912"/>
            <w:vAlign w:val="top"/>
          </w:tcPr>
          <w:p>
            <w:pPr>
              <w:bidi/>
              <w:jc w:val="right"/>
            </w:pPr>
            <w:r>
              <w:rPr>
                <w:rFonts w:ascii="Arial" w:hAnsi="Arial" w:cs="Arial"/>
                <w:sz w:val="16"/>
              </w:rPr>
              <w:t>לא רלוונטי</w:t>
            </w:r>
          </w:p>
        </w:tc>
      </w:tr>
      <w:tr>
        <w:tc>
          <w:tcPr>
            <w:tcW w:type="dxa" w:w="2381"/>
            <w:vAlign w:val="top"/>
          </w:tcPr>
          <w:p>
            <w:pPr>
              <w:jc w:val="left"/>
            </w:pPr>
            <w:r>
              <w:rPr>
                <w:rFonts w:ascii="DejaVu Sans Mono" w:hAnsi="DejaVu Sans Mono" w:cs="DejaVu Sans Mono"/>
                <w:sz w:val="16"/>
              </w:rPr>
              <w:t>CONTEXT</w:t>
            </w:r>
          </w:p>
        </w:tc>
        <w:tc>
          <w:tcPr>
            <w:tcW w:type="dxa" w:w="3515"/>
            <w:vAlign w:val="top"/>
          </w:tcPr>
          <w:p>
            <w:pPr>
              <w:bidi/>
              <w:jc w:val="right"/>
            </w:pPr>
            <w:r>
              <w:rPr>
                <w:rFonts w:ascii="Arial" w:hAnsi="Arial" w:cs="Arial"/>
                <w:sz w:val="16"/>
              </w:rPr>
              <w:t>לא</w:t>
            </w:r>
          </w:p>
        </w:tc>
        <w:tc>
          <w:tcPr>
            <w:tcW w:type="dxa" w:w="3912"/>
            <w:vAlign w:val="top"/>
          </w:tcPr>
          <w:p>
            <w:pPr>
              <w:bidi/>
              <w:jc w:val="right"/>
            </w:pPr>
            <w:r>
              <w:rPr>
                <w:rFonts w:ascii="Arial" w:hAnsi="Arial" w:cs="Arial"/>
                <w:sz w:val="16"/>
              </w:rPr>
              <w:t>לא רלוונטי</w:t>
            </w:r>
          </w:p>
        </w:tc>
      </w:tr>
    </w:tbl>
    <w:p>
      <w:pPr>
        <w:spacing w:after="20"/>
      </w:pPr>
    </w:p>
    <w:p>
      <w:pPr>
        <w:pStyle w:val="Heading1"/>
        <w:bidi/>
        <w:spacing w:after="60"/>
        <w:jc w:val="right"/>
      </w:pPr>
      <w:r>
        <w:rPr>
          <w:rFonts w:ascii="Arial" w:hAnsi="Arial" w:cs="Arial"/>
          <w:b/>
          <w:sz w:val="31"/>
        </w:rPr>
        <w:t>3. Opportunity Funnel</w:t>
      </w:r>
    </w:p>
    <w:p>
      <w:pPr>
        <w:spacing w:after="0"/>
        <w:ind w:left="340" w:right="340"/>
        <w:jc w:val="left"/>
      </w:pPr>
      <w:r>
        <w:rPr>
          <w:rFonts w:ascii="DejaVu Sans Mono" w:hAnsi="DejaVu Sans Mono" w:cs="DejaVu Sans Mono"/>
          <w:sz w:val="15"/>
        </w:rPr>
        <w:t>SCANNED -&gt; DISCOVERED -&gt; DATA_ELIGIBLE -&gt; STRATEGY_ELIGIBLE</w:t>
      </w:r>
    </w:p>
    <w:p>
      <w:pPr>
        <w:spacing w:after="0"/>
        <w:ind w:left="340" w:right="340"/>
        <w:jc w:val="left"/>
      </w:pPr>
      <w:r>
        <w:rPr>
          <w:rFonts w:ascii="DejaVu Sans Mono" w:hAnsi="DejaVu Sans Mono" w:cs="DejaVu Sans Mono"/>
          <w:sz w:val="15"/>
        </w:rPr>
        <w:t>-&gt; FUSION_EVALUATED -&gt; PORTFOLIO_ELIGIBLE -&gt; RISK_ELIGIBLE</w:t>
      </w:r>
    </w:p>
    <w:p>
      <w:pPr>
        <w:spacing w:after="0"/>
        <w:ind w:left="340" w:right="340"/>
        <w:jc w:val="left"/>
      </w:pPr>
      <w:r>
        <w:rPr>
          <w:rFonts w:ascii="DejaVu Sans Mono" w:hAnsi="DejaVu Sans Mono" w:cs="DejaVu Sans Mono"/>
          <w:sz w:val="15"/>
        </w:rPr>
        <w:t>-&gt; AUTO_FULL | AUTO_REDUCED | MANUAL | SHADOW | WATCH | REJECT</w:t>
      </w:r>
    </w:p>
    <w:p>
      <w:pPr>
        <w:bidi/>
        <w:spacing w:after="28"/>
        <w:ind w:left="312" w:hanging="198"/>
        <w:jc w:val="right"/>
      </w:pPr>
      <w:r>
        <w:rPr>
          <w:rFonts w:ascii="Arial" w:hAnsi="Arial" w:cs="Arial"/>
          <w:b/>
          <w:sz w:val="20"/>
        </w:rPr>
        <w:t xml:space="preserve">• </w:t>
      </w:r>
      <w:r>
        <w:rPr>
          <w:rFonts w:ascii="Arial" w:hAnsi="Arial" w:cs="Arial"/>
          <w:sz w:val="20"/>
        </w:rPr>
        <w:t>כל מעבר נשמר עם reason_code, gate_id, policy_version ו-timestamp.</w:t>
      </w:r>
    </w:p>
    <w:p>
      <w:pPr>
        <w:bidi/>
        <w:spacing w:after="28"/>
        <w:ind w:left="312" w:hanging="198"/>
        <w:jc w:val="right"/>
      </w:pPr>
      <w:r>
        <w:rPr>
          <w:rFonts w:ascii="Arial" w:hAnsi="Arial" w:cs="Arial"/>
          <w:b/>
          <w:sz w:val="20"/>
        </w:rPr>
        <w:t xml:space="preserve">• </w:t>
      </w:r>
      <w:r>
        <w:rPr>
          <w:rFonts w:ascii="Arial" w:hAnsi="Arial" w:cs="Arial"/>
          <w:sz w:val="20"/>
        </w:rPr>
        <w:t>Gate concentration נמדד בנפרד עבור Safety לעומת איכות.</w:t>
      </w:r>
    </w:p>
    <w:p>
      <w:pPr>
        <w:bidi/>
        <w:spacing w:after="28"/>
        <w:ind w:left="312" w:hanging="198"/>
        <w:jc w:val="right"/>
      </w:pPr>
      <w:r>
        <w:rPr>
          <w:rFonts w:ascii="Arial" w:hAnsi="Arial" w:cs="Arial"/>
          <w:b/>
          <w:sz w:val="20"/>
        </w:rPr>
        <w:t xml:space="preserve">• </w:t>
      </w:r>
      <w:r>
        <w:rPr>
          <w:rFonts w:ascii="Arial" w:hAnsi="Arial" w:cs="Arial"/>
          <w:sz w:val="20"/>
        </w:rPr>
        <w:t>מוצגים absolute counts וגם rates כדי למנוע מסקנות מטעות.</w:t>
      </w:r>
    </w:p>
    <w:p>
      <w:pPr>
        <w:pStyle w:val="Heading1"/>
        <w:bidi/>
        <w:spacing w:after="60"/>
        <w:jc w:val="right"/>
      </w:pPr>
      <w:r>
        <w:rPr>
          <w:rFonts w:ascii="Arial" w:hAnsi="Arial" w:cs="Arial"/>
          <w:b/>
          <w:sz w:val="31"/>
        </w:rPr>
        <w:t>4. Policy Starvation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494"/>
        <w:gridCol w:w="3494"/>
        <w:gridCol w:w="3494"/>
      </w:tblGrid>
      <w:tr>
        <w:trPr>
          <w:tblHeader w:val="true"/>
        </w:trPr>
        <w:tc>
          <w:tcPr>
            <w:tcW w:type="dxa" w:w="2324"/>
            <w:shd w:fill="D9EAF7"/>
            <w:vAlign w:val="center"/>
          </w:tcPr>
          <w:p>
            <w:pPr>
              <w:bidi/>
              <w:jc w:val="right"/>
            </w:pPr>
            <w:r>
              <w:rPr>
                <w:rFonts w:ascii="Arial" w:hAnsi="Arial" w:cs="Arial"/>
                <w:b/>
                <w:sz w:val="16"/>
              </w:rPr>
              <w:t>מצב</w:t>
            </w:r>
          </w:p>
        </w:tc>
        <w:tc>
          <w:tcPr>
            <w:tcW w:type="dxa" w:w="4025"/>
            <w:shd w:fill="D9EAF7"/>
            <w:vAlign w:val="center"/>
          </w:tcPr>
          <w:p>
            <w:pPr>
              <w:bidi/>
              <w:jc w:val="right"/>
            </w:pPr>
            <w:r>
              <w:rPr>
                <w:rFonts w:ascii="Arial" w:hAnsi="Arial" w:cs="Arial"/>
                <w:b/>
                <w:sz w:val="16"/>
              </w:rPr>
              <w:t>זיהוי</w:t>
            </w:r>
          </w:p>
        </w:tc>
        <w:tc>
          <w:tcPr>
            <w:tcW w:type="dxa" w:w="3458"/>
            <w:shd w:fill="D9EAF7"/>
            <w:vAlign w:val="center"/>
          </w:tcPr>
          <w:p>
            <w:pPr>
              <w:bidi/>
              <w:jc w:val="right"/>
            </w:pPr>
            <w:r>
              <w:rPr>
                <w:rFonts w:ascii="Arial" w:hAnsi="Arial" w:cs="Arial"/>
                <w:b/>
                <w:sz w:val="16"/>
              </w:rPr>
              <w:t>תגובה</w:t>
            </w:r>
          </w:p>
        </w:tc>
      </w:tr>
      <w:tr>
        <w:tc>
          <w:tcPr>
            <w:tcW w:type="dxa" w:w="2324"/>
            <w:vAlign w:val="top"/>
          </w:tcPr>
          <w:p>
            <w:pPr>
              <w:jc w:val="left"/>
            </w:pPr>
            <w:r>
              <w:rPr>
                <w:rFonts w:ascii="DejaVu Sans Mono" w:hAnsi="DejaVu Sans Mono" w:cs="DejaVu Sans Mono"/>
                <w:sz w:val="16"/>
              </w:rPr>
              <w:t>No opportunity</w:t>
            </w:r>
          </w:p>
        </w:tc>
        <w:tc>
          <w:tcPr>
            <w:tcW w:type="dxa" w:w="4025"/>
            <w:vAlign w:val="top"/>
          </w:tcPr>
          <w:p>
            <w:pPr>
              <w:bidi/>
              <w:jc w:val="right"/>
            </w:pPr>
            <w:r>
              <w:rPr>
                <w:rFonts w:ascii="Arial" w:hAnsi="Arial" w:cs="Arial"/>
                <w:sz w:val="16"/>
              </w:rPr>
              <w:t>מעט Candidates עוברים Data/Safety eligibility.</w:t>
            </w:r>
          </w:p>
        </w:tc>
        <w:tc>
          <w:tcPr>
            <w:tcW w:type="dxa" w:w="3458"/>
            <w:vAlign w:val="top"/>
          </w:tcPr>
          <w:p>
            <w:pPr>
              <w:bidi/>
              <w:jc w:val="right"/>
            </w:pPr>
            <w:r>
              <w:rPr>
                <w:rFonts w:ascii="Arial" w:hAnsi="Arial" w:cs="Arial"/>
                <w:sz w:val="16"/>
              </w:rPr>
              <w:t>אין שינוי Policy; ניתוח Scanner/Regime.</w:t>
            </w:r>
          </w:p>
        </w:tc>
      </w:tr>
      <w:tr>
        <w:tc>
          <w:tcPr>
            <w:tcW w:type="dxa" w:w="2324"/>
            <w:vAlign w:val="top"/>
          </w:tcPr>
          <w:p>
            <w:pPr>
              <w:jc w:val="left"/>
            </w:pPr>
            <w:r>
              <w:rPr>
                <w:rFonts w:ascii="DejaVu Sans Mono" w:hAnsi="DejaVu Sans Mono" w:cs="DejaVu Sans Mono"/>
                <w:sz w:val="16"/>
              </w:rPr>
              <w:t>Data starvation</w:t>
            </w:r>
          </w:p>
        </w:tc>
        <w:tc>
          <w:tcPr>
            <w:tcW w:type="dxa" w:w="4025"/>
            <w:vAlign w:val="top"/>
          </w:tcPr>
          <w:p>
            <w:pPr>
              <w:bidi/>
              <w:jc w:val="right"/>
            </w:pPr>
            <w:r>
              <w:rPr>
                <w:rFonts w:ascii="Arial" w:hAnsi="Arial" w:cs="Arial"/>
                <w:sz w:val="16"/>
              </w:rPr>
              <w:t>הרבה Candidates נכשלים עקב מקור חסר/ישן.</w:t>
            </w:r>
          </w:p>
        </w:tc>
        <w:tc>
          <w:tcPr>
            <w:tcW w:type="dxa" w:w="3458"/>
            <w:vAlign w:val="top"/>
          </w:tcPr>
          <w:p>
            <w:pPr>
              <w:bidi/>
              <w:jc w:val="right"/>
            </w:pPr>
            <w:r>
              <w:rPr>
                <w:rFonts w:ascii="Arial" w:hAnsi="Arial" w:cs="Arial"/>
                <w:sz w:val="16"/>
              </w:rPr>
              <w:t>Alert תפעולי ותיקון Provider.</w:t>
            </w:r>
          </w:p>
        </w:tc>
      </w:tr>
      <w:tr>
        <w:tc>
          <w:tcPr>
            <w:tcW w:type="dxa" w:w="2324"/>
            <w:vAlign w:val="top"/>
          </w:tcPr>
          <w:p>
            <w:pPr>
              <w:jc w:val="left"/>
            </w:pPr>
            <w:r>
              <w:rPr>
                <w:rFonts w:ascii="DejaVu Sans Mono" w:hAnsi="DejaVu Sans Mono" w:cs="DejaVu Sans Mono"/>
                <w:sz w:val="16"/>
              </w:rPr>
              <w:t>Policy starvation</w:t>
            </w:r>
          </w:p>
        </w:tc>
        <w:tc>
          <w:tcPr>
            <w:tcW w:type="dxa" w:w="4025"/>
            <w:vAlign w:val="top"/>
          </w:tcPr>
          <w:p>
            <w:pPr>
              <w:bidi/>
              <w:jc w:val="right"/>
            </w:pPr>
            <w:r>
              <w:rPr>
                <w:rFonts w:ascii="Arial" w:hAnsi="Arial" w:cs="Arial"/>
                <w:sz w:val="16"/>
              </w:rPr>
              <w:t>Candidates איכותיים רבים נעצרים ב-Gate לא-בטיחותי.</w:t>
            </w:r>
          </w:p>
        </w:tc>
        <w:tc>
          <w:tcPr>
            <w:tcW w:type="dxa" w:w="3458"/>
            <w:vAlign w:val="top"/>
          </w:tcPr>
          <w:p>
            <w:pPr>
              <w:bidi/>
              <w:jc w:val="right"/>
            </w:pPr>
            <w:r>
              <w:rPr>
                <w:rFonts w:ascii="Arial" w:hAnsi="Arial" w:cs="Arial"/>
                <w:sz w:val="16"/>
              </w:rPr>
              <w:t>What-if, Challenger ו-Change Proposal.</w:t>
            </w:r>
          </w:p>
        </w:tc>
      </w:tr>
      <w:tr>
        <w:tc>
          <w:tcPr>
            <w:tcW w:type="dxa" w:w="2324"/>
            <w:vAlign w:val="top"/>
          </w:tcPr>
          <w:p>
            <w:pPr>
              <w:jc w:val="left"/>
            </w:pPr>
            <w:r>
              <w:rPr>
                <w:rFonts w:ascii="DejaVu Sans Mono" w:hAnsi="DejaVu Sans Mono" w:cs="DejaVu Sans Mono"/>
                <w:sz w:val="16"/>
              </w:rPr>
              <w:t>Regime mismatch</w:t>
            </w:r>
          </w:p>
        </w:tc>
        <w:tc>
          <w:tcPr>
            <w:tcW w:type="dxa" w:w="4025"/>
            <w:vAlign w:val="top"/>
          </w:tcPr>
          <w:p>
            <w:pPr>
              <w:bidi/>
              <w:jc w:val="right"/>
            </w:pPr>
            <w:r>
              <w:rPr>
                <w:rFonts w:ascii="Arial" w:hAnsi="Arial" w:cs="Arial"/>
                <w:sz w:val="16"/>
              </w:rPr>
              <w:t>אסטרטגיות אינן תואמות למשטר.</w:t>
            </w:r>
          </w:p>
        </w:tc>
        <w:tc>
          <w:tcPr>
            <w:tcW w:type="dxa" w:w="3458"/>
            <w:vAlign w:val="top"/>
          </w:tcPr>
          <w:p>
            <w:pPr>
              <w:bidi/>
              <w:jc w:val="right"/>
            </w:pPr>
            <w:r>
              <w:rPr>
                <w:rFonts w:ascii="Arial" w:hAnsi="Arial" w:cs="Arial"/>
                <w:sz w:val="16"/>
              </w:rPr>
              <w:t>הפעלת אסטרטגיות מתאימות או המתנה.</w:t>
            </w:r>
          </w:p>
        </w:tc>
      </w:tr>
      <w:tr>
        <w:tc>
          <w:tcPr>
            <w:tcW w:type="dxa" w:w="2324"/>
            <w:vAlign w:val="top"/>
          </w:tcPr>
          <w:p>
            <w:pPr>
              <w:jc w:val="left"/>
            </w:pPr>
            <w:r>
              <w:rPr>
                <w:rFonts w:ascii="DejaVu Sans Mono" w:hAnsi="DejaVu Sans Mono" w:cs="DejaVu Sans Mono"/>
                <w:sz w:val="16"/>
              </w:rPr>
              <w:t>Overtrading</w:t>
            </w:r>
          </w:p>
        </w:tc>
        <w:tc>
          <w:tcPr>
            <w:tcW w:type="dxa" w:w="4025"/>
            <w:vAlign w:val="top"/>
          </w:tcPr>
          <w:p>
            <w:pPr>
              <w:bidi/>
              <w:jc w:val="right"/>
            </w:pPr>
            <w:r>
              <w:rPr>
                <w:rFonts w:ascii="Arial" w:hAnsi="Arial" w:cs="Arial"/>
                <w:sz w:val="16"/>
              </w:rPr>
              <w:t>קצב חריג, turnover או repeated signals.</w:t>
            </w:r>
          </w:p>
        </w:tc>
        <w:tc>
          <w:tcPr>
            <w:tcW w:type="dxa" w:w="3458"/>
            <w:vAlign w:val="top"/>
          </w:tcPr>
          <w:p>
            <w:pPr>
              <w:bidi/>
              <w:jc w:val="right"/>
            </w:pPr>
            <w:r>
              <w:rPr>
                <w:rFonts w:ascii="Arial" w:hAnsi="Arial" w:cs="Arial"/>
                <w:sz w:val="16"/>
              </w:rPr>
              <w:t>Budget reduction/Halt לפי Policy.</w:t>
            </w:r>
          </w:p>
        </w:tc>
      </w:tr>
    </w:tbl>
    <w:p>
      <w:pPr>
        <w:spacing w:after="20"/>
      </w:pPr>
    </w:p>
    <w:p>
      <w:pPr>
        <w:pStyle w:val="Heading1"/>
        <w:bidi/>
        <w:spacing w:after="60"/>
        <w:jc w:val="right"/>
      </w:pPr>
      <w:r>
        <w:rPr>
          <w:rFonts w:ascii="Arial" w:hAnsi="Arial" w:cs="Arial"/>
          <w:b/>
          <w:sz w:val="31"/>
        </w:rPr>
        <w:t>5. Counterfactual Shadow</w:t>
      </w:r>
    </w:p>
    <w:p>
      <w:pPr>
        <w:bidi/>
        <w:spacing w:after="28"/>
        <w:ind w:left="312" w:hanging="198"/>
        <w:jc w:val="right"/>
      </w:pPr>
      <w:r>
        <w:rPr>
          <w:rFonts w:ascii="Arial" w:hAnsi="Arial" w:cs="Arial"/>
          <w:b/>
          <w:sz w:val="20"/>
        </w:rPr>
        <w:t xml:space="preserve">• </w:t>
      </w:r>
      <w:r>
        <w:rPr>
          <w:rFonts w:ascii="Arial" w:hAnsi="Arial" w:cs="Arial"/>
          <w:sz w:val="20"/>
        </w:rPr>
        <w:t>נוצר רק כאשר Entry, Stop, Target/Exit Policy ו-validity היו ידועים בזמן אמת.</w:t>
      </w:r>
    </w:p>
    <w:p>
      <w:pPr>
        <w:bidi/>
        <w:spacing w:after="28"/>
        <w:ind w:left="312" w:hanging="198"/>
        <w:jc w:val="right"/>
      </w:pPr>
      <w:r>
        <w:rPr>
          <w:rFonts w:ascii="Arial" w:hAnsi="Arial" w:cs="Arial"/>
          <w:b/>
          <w:sz w:val="20"/>
        </w:rPr>
        <w:t xml:space="preserve">• </w:t>
      </w:r>
      <w:r>
        <w:rPr>
          <w:rFonts w:ascii="Arial" w:hAnsi="Arial" w:cs="Arial"/>
          <w:sz w:val="20"/>
        </w:rPr>
        <w:t>Fill simulation משתמשת בנתונים Point-in-Time ובמודל Slippage גרסאי.</w:t>
      </w:r>
    </w:p>
    <w:p>
      <w:pPr>
        <w:bidi/>
        <w:spacing w:after="28"/>
        <w:ind w:left="312" w:hanging="198"/>
        <w:jc w:val="right"/>
      </w:pPr>
      <w:r>
        <w:rPr>
          <w:rFonts w:ascii="Arial" w:hAnsi="Arial" w:cs="Arial"/>
          <w:b/>
          <w:sz w:val="20"/>
        </w:rPr>
        <w:t xml:space="preserve">• </w:t>
      </w:r>
      <w:r>
        <w:rPr>
          <w:rFonts w:ascii="Arial" w:hAnsi="Arial" w:cs="Arial"/>
          <w:sz w:val="20"/>
        </w:rPr>
        <w:t>אין להשלים תנאים בדיעבד באמצעות מידע שלא היה זמין.</w:t>
      </w:r>
    </w:p>
    <w:p>
      <w:pPr>
        <w:bidi/>
        <w:spacing w:after="28"/>
        <w:ind w:left="312" w:hanging="198"/>
        <w:jc w:val="right"/>
      </w:pPr>
      <w:r>
        <w:rPr>
          <w:rFonts w:ascii="Arial" w:hAnsi="Arial" w:cs="Arial"/>
          <w:b/>
          <w:sz w:val="20"/>
        </w:rPr>
        <w:t xml:space="preserve">• </w:t>
      </w:r>
      <w:r>
        <w:rPr>
          <w:rFonts w:ascii="Arial" w:hAnsi="Arial" w:cs="Arial"/>
          <w:sz w:val="20"/>
        </w:rPr>
        <w:t>תוצאות מסומנות COUNTERFACTUAL ואינן מתערבבות עם Paper/Live P&amp;L.</w:t>
      </w:r>
    </w:p>
    <w:p>
      <w:pPr>
        <w:pStyle w:val="Heading1"/>
        <w:bidi/>
        <w:spacing w:after="60"/>
        <w:jc w:val="right"/>
      </w:pPr>
      <w:r>
        <w:rPr>
          <w:rFonts w:ascii="Arial" w:hAnsi="Arial" w:cs="Arial"/>
          <w:b/>
          <w:sz w:val="31"/>
        </w:rPr>
        <w:t>6. Backtesting and Simulation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241"/>
        <w:gridCol w:w="5241"/>
      </w:tblGrid>
      <w:tr>
        <w:trPr>
          <w:tblHeader w:val="true"/>
        </w:trPr>
        <w:tc>
          <w:tcPr>
            <w:tcW w:type="dxa" w:w="2608"/>
            <w:shd w:fill="D9EAF7"/>
            <w:vAlign w:val="center"/>
          </w:tcPr>
          <w:p>
            <w:pPr>
              <w:bidi/>
              <w:jc w:val="right"/>
            </w:pPr>
            <w:r>
              <w:rPr>
                <w:rFonts w:ascii="Arial" w:hAnsi="Arial" w:cs="Arial"/>
                <w:b/>
                <w:sz w:val="16"/>
              </w:rPr>
              <w:t>שכבה</w:t>
            </w:r>
          </w:p>
        </w:tc>
        <w:tc>
          <w:tcPr>
            <w:tcW w:type="dxa" w:w="7200"/>
            <w:shd w:fill="D9EAF7"/>
            <w:vAlign w:val="center"/>
          </w:tcPr>
          <w:p>
            <w:pPr>
              <w:bidi/>
              <w:jc w:val="right"/>
            </w:pPr>
            <w:r>
              <w:rPr>
                <w:rFonts w:ascii="Arial" w:hAnsi="Arial" w:cs="Arial"/>
                <w:b/>
                <w:sz w:val="16"/>
              </w:rPr>
              <w:t>דרישה</w:t>
            </w:r>
          </w:p>
        </w:tc>
      </w:tr>
      <w:tr>
        <w:tc>
          <w:tcPr>
            <w:tcW w:type="dxa" w:w="2608"/>
            <w:vAlign w:val="top"/>
          </w:tcPr>
          <w:p>
            <w:pPr>
              <w:jc w:val="left"/>
            </w:pPr>
            <w:r>
              <w:rPr>
                <w:rFonts w:ascii="DejaVu Sans Mono" w:hAnsi="DejaVu Sans Mono" w:cs="DejaVu Sans Mono"/>
                <w:sz w:val="16"/>
              </w:rPr>
              <w:t>Data snapshot</w:t>
            </w:r>
          </w:p>
        </w:tc>
        <w:tc>
          <w:tcPr>
            <w:tcW w:type="dxa" w:w="7200"/>
            <w:vAlign w:val="top"/>
          </w:tcPr>
          <w:p>
            <w:pPr>
              <w:bidi/>
              <w:jc w:val="right"/>
            </w:pPr>
            <w:r>
              <w:rPr>
                <w:rFonts w:ascii="Arial" w:hAnsi="Arial" w:cs="Arial"/>
                <w:sz w:val="16"/>
              </w:rPr>
              <w:t>Hash, sources, time range, corporate-action treatment ו-as_of.</w:t>
            </w:r>
          </w:p>
        </w:tc>
      </w:tr>
      <w:tr>
        <w:tc>
          <w:tcPr>
            <w:tcW w:type="dxa" w:w="2608"/>
            <w:vAlign w:val="top"/>
          </w:tcPr>
          <w:p>
            <w:pPr>
              <w:jc w:val="left"/>
            </w:pPr>
            <w:r>
              <w:rPr>
                <w:rFonts w:ascii="DejaVu Sans Mono" w:hAnsi="DejaVu Sans Mono" w:cs="DejaVu Sans Mono"/>
                <w:sz w:val="16"/>
              </w:rPr>
              <w:t>Split</w:t>
            </w:r>
          </w:p>
        </w:tc>
        <w:tc>
          <w:tcPr>
            <w:tcW w:type="dxa" w:w="7200"/>
            <w:vAlign w:val="top"/>
          </w:tcPr>
          <w:p>
            <w:pPr>
              <w:bidi/>
              <w:jc w:val="right"/>
            </w:pPr>
            <w:r>
              <w:rPr>
                <w:rFonts w:ascii="Arial" w:hAnsi="Arial" w:cs="Arial"/>
                <w:sz w:val="16"/>
              </w:rPr>
              <w:t>Train/validation/test או in-sample/out-of-sample לפי סוג מודל.</w:t>
            </w:r>
          </w:p>
        </w:tc>
      </w:tr>
      <w:tr>
        <w:tc>
          <w:tcPr>
            <w:tcW w:type="dxa" w:w="2608"/>
            <w:vAlign w:val="top"/>
          </w:tcPr>
          <w:p>
            <w:pPr>
              <w:jc w:val="left"/>
            </w:pPr>
            <w:r>
              <w:rPr>
                <w:rFonts w:ascii="DejaVu Sans Mono" w:hAnsi="DejaVu Sans Mono" w:cs="DejaVu Sans Mono"/>
                <w:sz w:val="16"/>
              </w:rPr>
              <w:t>Costs</w:t>
            </w:r>
          </w:p>
        </w:tc>
        <w:tc>
          <w:tcPr>
            <w:tcW w:type="dxa" w:w="7200"/>
            <w:vAlign w:val="top"/>
          </w:tcPr>
          <w:p>
            <w:pPr>
              <w:bidi/>
              <w:jc w:val="right"/>
            </w:pPr>
            <w:r>
              <w:rPr>
                <w:rFonts w:ascii="Arial" w:hAnsi="Arial" w:cs="Arial"/>
                <w:sz w:val="16"/>
              </w:rPr>
              <w:t>Spread, commissions, slippage, borrow בעתיד ו-rejected/partial fills.</w:t>
            </w:r>
          </w:p>
        </w:tc>
      </w:tr>
      <w:tr>
        <w:tc>
          <w:tcPr>
            <w:tcW w:type="dxa" w:w="2608"/>
            <w:vAlign w:val="top"/>
          </w:tcPr>
          <w:p>
            <w:pPr>
              <w:jc w:val="left"/>
            </w:pPr>
            <w:r>
              <w:rPr>
                <w:rFonts w:ascii="DejaVu Sans Mono" w:hAnsi="DejaVu Sans Mono" w:cs="DejaVu Sans Mono"/>
                <w:sz w:val="16"/>
              </w:rPr>
              <w:t>Latency</w:t>
            </w:r>
          </w:p>
        </w:tc>
        <w:tc>
          <w:tcPr>
            <w:tcW w:type="dxa" w:w="7200"/>
            <w:vAlign w:val="top"/>
          </w:tcPr>
          <w:p>
            <w:pPr>
              <w:bidi/>
              <w:jc w:val="right"/>
            </w:pPr>
            <w:r>
              <w:rPr>
                <w:rFonts w:ascii="Arial" w:hAnsi="Arial" w:cs="Arial"/>
                <w:sz w:val="16"/>
              </w:rPr>
              <w:t>Signal-to-decision-to-order delays לפי Profile.</w:t>
            </w:r>
          </w:p>
        </w:tc>
      </w:tr>
      <w:tr>
        <w:tc>
          <w:tcPr>
            <w:tcW w:type="dxa" w:w="2608"/>
            <w:vAlign w:val="top"/>
          </w:tcPr>
          <w:p>
            <w:pPr>
              <w:jc w:val="left"/>
            </w:pPr>
            <w:r>
              <w:rPr>
                <w:rFonts w:ascii="DejaVu Sans Mono" w:hAnsi="DejaVu Sans Mono" w:cs="DejaVu Sans Mono"/>
                <w:sz w:val="16"/>
              </w:rPr>
              <w:t>Execution model</w:t>
            </w:r>
          </w:p>
        </w:tc>
        <w:tc>
          <w:tcPr>
            <w:tcW w:type="dxa" w:w="7200"/>
            <w:vAlign w:val="top"/>
          </w:tcPr>
          <w:p>
            <w:pPr>
              <w:bidi/>
              <w:jc w:val="right"/>
            </w:pPr>
            <w:r>
              <w:rPr>
                <w:rFonts w:ascii="Arial" w:hAnsi="Arial" w:cs="Arial"/>
                <w:sz w:val="16"/>
              </w:rPr>
              <w:t>Marketable limit, stop activation, gap ו-liquidity caps.</w:t>
            </w:r>
          </w:p>
        </w:tc>
      </w:tr>
      <w:tr>
        <w:tc>
          <w:tcPr>
            <w:tcW w:type="dxa" w:w="2608"/>
            <w:vAlign w:val="top"/>
          </w:tcPr>
          <w:p>
            <w:pPr>
              <w:jc w:val="left"/>
            </w:pPr>
            <w:r>
              <w:rPr>
                <w:rFonts w:ascii="DejaVu Sans Mono" w:hAnsi="DejaVu Sans Mono" w:cs="DejaVu Sans Mono"/>
                <w:sz w:val="16"/>
              </w:rPr>
              <w:t>Reproducibility</w:t>
            </w:r>
          </w:p>
        </w:tc>
        <w:tc>
          <w:tcPr>
            <w:tcW w:type="dxa" w:w="7200"/>
            <w:vAlign w:val="top"/>
          </w:tcPr>
          <w:p>
            <w:pPr>
              <w:bidi/>
              <w:jc w:val="right"/>
            </w:pPr>
            <w:r>
              <w:rPr>
                <w:rFonts w:ascii="Arial" w:hAnsi="Arial" w:cs="Arial"/>
                <w:sz w:val="16"/>
              </w:rPr>
              <w:t>Seed, code commit, config versions, runtime ו-artifact hashes.</w:t>
            </w:r>
          </w:p>
        </w:tc>
      </w:tr>
    </w:tbl>
    <w:p>
      <w:pPr>
        <w:spacing w:after="20"/>
      </w:pPr>
    </w:p>
    <w:p>
      <w:pPr>
        <w:pStyle w:val="Heading1"/>
        <w:bidi/>
        <w:spacing w:after="60"/>
        <w:jc w:val="right"/>
      </w:pPr>
      <w:r>
        <w:rPr>
          <w:rFonts w:ascii="Arial" w:hAnsi="Arial" w:cs="Arial"/>
          <w:b/>
          <w:sz w:val="31"/>
        </w:rPr>
        <w:t>7. Model Registry and Lifecycle</w:t>
      </w:r>
    </w:p>
    <w:p>
      <w:pPr>
        <w:spacing w:after="0"/>
        <w:ind w:left="340" w:right="340"/>
        <w:jc w:val="left"/>
      </w:pPr>
      <w:r>
        <w:rPr>
          <w:rFonts w:ascii="DejaVu Sans Mono" w:hAnsi="DejaVu Sans Mono" w:cs="DejaVu Sans Mono"/>
          <w:sz w:val="15"/>
        </w:rPr>
        <w:t>DRAFT -&gt; OFFLINE_VALIDATED -&gt; REPLAY -&gt; SHADOW_CHALLENGER</w:t>
      </w:r>
    </w:p>
    <w:p>
      <w:pPr>
        <w:spacing w:after="0"/>
        <w:ind w:left="340" w:right="340"/>
        <w:jc w:val="left"/>
      </w:pPr>
      <w:r>
        <w:rPr>
          <w:rFonts w:ascii="DejaVu Sans Mono" w:hAnsi="DejaVu Sans Mono" w:cs="DejaVu Sans Mono"/>
          <w:sz w:val="15"/>
        </w:rPr>
        <w:t>-&gt; PAPER_MANUAL -&gt; PAPER_LIMITED_AUTO -&gt; RETIRED</w:t>
      </w:r>
    </w:p>
    <w:p>
      <w:pPr>
        <w:bidi/>
        <w:spacing w:after="28"/>
        <w:ind w:left="312" w:hanging="198"/>
        <w:jc w:val="right"/>
      </w:pPr>
      <w:r>
        <w:rPr>
          <w:rFonts w:ascii="Arial" w:hAnsi="Arial" w:cs="Arial"/>
          <w:b/>
          <w:sz w:val="20"/>
        </w:rPr>
        <w:t xml:space="preserve">• </w:t>
      </w:r>
      <w:r>
        <w:rPr>
          <w:rFonts w:ascii="Arial" w:hAnsi="Arial" w:cs="Arial"/>
          <w:sz w:val="20"/>
        </w:rPr>
        <w:t>אין Online Learning או Auto-Retrain ב-MVP.</w:t>
      </w:r>
    </w:p>
    <w:p>
      <w:pPr>
        <w:bidi/>
        <w:spacing w:after="28"/>
        <w:ind w:left="312" w:hanging="198"/>
        <w:jc w:val="right"/>
      </w:pPr>
      <w:r>
        <w:rPr>
          <w:rFonts w:ascii="Arial" w:hAnsi="Arial" w:cs="Arial"/>
          <w:b/>
          <w:sz w:val="20"/>
        </w:rPr>
        <w:t xml:space="preserve">• </w:t>
      </w:r>
      <w:r>
        <w:rPr>
          <w:rFonts w:ascii="Arial" w:hAnsi="Arial" w:cs="Arial"/>
          <w:sz w:val="20"/>
        </w:rPr>
        <w:t>Model artifact, feature schema, training data snapshot ו-metrics נשמרים יחד.</w:t>
      </w:r>
    </w:p>
    <w:p>
      <w:pPr>
        <w:bidi/>
        <w:spacing w:after="28"/>
        <w:ind w:left="312" w:hanging="198"/>
        <w:jc w:val="right"/>
      </w:pPr>
      <w:r>
        <w:rPr>
          <w:rFonts w:ascii="Arial" w:hAnsi="Arial" w:cs="Arial"/>
          <w:b/>
          <w:sz w:val="20"/>
        </w:rPr>
        <w:t xml:space="preserve">• </w:t>
      </w:r>
      <w:r>
        <w:rPr>
          <w:rFonts w:ascii="Arial" w:hAnsi="Arial" w:cs="Arial"/>
          <w:sz w:val="20"/>
        </w:rPr>
        <w:t>Model card מתאר מטרה, limitations, horizons, regimes, required inputs ו-failure modes.</w:t>
      </w:r>
    </w:p>
    <w:p>
      <w:pPr>
        <w:bidi/>
        <w:spacing w:after="28"/>
        <w:ind w:left="312" w:hanging="198"/>
        <w:jc w:val="right"/>
      </w:pPr>
      <w:r>
        <w:rPr>
          <w:rFonts w:ascii="Arial" w:hAnsi="Arial" w:cs="Arial"/>
          <w:b/>
          <w:sz w:val="20"/>
        </w:rPr>
        <w:t xml:space="preserve">• </w:t>
      </w:r>
      <w:r>
        <w:rPr>
          <w:rFonts w:ascii="Arial" w:hAnsi="Arial" w:cs="Arial"/>
          <w:sz w:val="20"/>
        </w:rPr>
        <w:t>Promotion ו-Rollback הם פעולות אנושיות מתועדות.</w:t>
      </w:r>
    </w:p>
    <w:p>
      <w:pPr>
        <w:pStyle w:val="Heading1"/>
        <w:bidi/>
        <w:spacing w:after="60"/>
        <w:jc w:val="right"/>
      </w:pPr>
      <w:r>
        <w:rPr>
          <w:rFonts w:ascii="Arial" w:hAnsi="Arial" w:cs="Arial"/>
          <w:b/>
          <w:sz w:val="31"/>
        </w:rPr>
        <w:t>8. Calibration and Evaluation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241"/>
        <w:gridCol w:w="5241"/>
      </w:tblGrid>
      <w:tr>
        <w:trPr>
          <w:tblHeader w:val="true"/>
        </w:trPr>
        <w:tc>
          <w:tcPr>
            <w:tcW w:type="dxa" w:w="2551"/>
            <w:shd w:fill="D9EAF7"/>
            <w:vAlign w:val="center"/>
          </w:tcPr>
          <w:p>
            <w:pPr>
              <w:bidi/>
              <w:jc w:val="right"/>
            </w:pPr>
            <w:r>
              <w:rPr>
                <w:rFonts w:ascii="Arial" w:hAnsi="Arial" w:cs="Arial"/>
                <w:b/>
                <w:sz w:val="16"/>
              </w:rPr>
              <w:t>סוג</w:t>
            </w:r>
          </w:p>
        </w:tc>
        <w:tc>
          <w:tcPr>
            <w:tcW w:type="dxa" w:w="7257"/>
            <w:shd w:fill="D9EAF7"/>
            <w:vAlign w:val="center"/>
          </w:tcPr>
          <w:p>
            <w:pPr>
              <w:bidi/>
              <w:jc w:val="right"/>
            </w:pPr>
            <w:r>
              <w:rPr>
                <w:rFonts w:ascii="Arial" w:hAnsi="Arial" w:cs="Arial"/>
                <w:b/>
                <w:sz w:val="16"/>
              </w:rPr>
              <w:t>מדדים</w:t>
            </w:r>
          </w:p>
        </w:tc>
      </w:tr>
      <w:tr>
        <w:tc>
          <w:tcPr>
            <w:tcW w:type="dxa" w:w="2551"/>
            <w:vAlign w:val="top"/>
          </w:tcPr>
          <w:p>
            <w:pPr>
              <w:jc w:val="left"/>
            </w:pPr>
            <w:r>
              <w:rPr>
                <w:rFonts w:ascii="DejaVu Sans Mono" w:hAnsi="DejaVu Sans Mono" w:cs="DejaVu Sans Mono"/>
                <w:sz w:val="16"/>
              </w:rPr>
              <w:t>Classification</w:t>
            </w:r>
          </w:p>
        </w:tc>
        <w:tc>
          <w:tcPr>
            <w:tcW w:type="dxa" w:w="7257"/>
            <w:vAlign w:val="top"/>
          </w:tcPr>
          <w:p>
            <w:pPr>
              <w:jc w:val="left"/>
            </w:pPr>
            <w:r>
              <w:rPr>
                <w:rFonts w:ascii="DejaVu Sans Mono" w:hAnsi="DejaVu Sans Mono" w:cs="DejaVu Sans Mono"/>
                <w:sz w:val="16"/>
              </w:rPr>
              <w:t>precision, recall, F1, PR-AUC, calibration error.</w:t>
            </w:r>
          </w:p>
        </w:tc>
      </w:tr>
      <w:tr>
        <w:tc>
          <w:tcPr>
            <w:tcW w:type="dxa" w:w="2551"/>
            <w:vAlign w:val="top"/>
          </w:tcPr>
          <w:p>
            <w:pPr>
              <w:jc w:val="left"/>
            </w:pPr>
            <w:r>
              <w:rPr>
                <w:rFonts w:ascii="DejaVu Sans Mono" w:hAnsi="DejaVu Sans Mono" w:cs="DejaVu Sans Mono"/>
                <w:sz w:val="16"/>
              </w:rPr>
              <w:t>Trading decision</w:t>
            </w:r>
          </w:p>
        </w:tc>
        <w:tc>
          <w:tcPr>
            <w:tcW w:type="dxa" w:w="7257"/>
            <w:vAlign w:val="top"/>
          </w:tcPr>
          <w:p>
            <w:pPr>
              <w:jc w:val="left"/>
            </w:pPr>
            <w:r>
              <w:rPr>
                <w:rFonts w:ascii="DejaVu Sans Mono" w:hAnsi="DejaVu Sans Mono" w:cs="DejaVu Sans Mono"/>
                <w:sz w:val="16"/>
              </w:rPr>
              <w:t>target-before-stop, expectancy, drawdown, turnover, coverage.</w:t>
            </w:r>
          </w:p>
        </w:tc>
      </w:tr>
      <w:tr>
        <w:tc>
          <w:tcPr>
            <w:tcW w:type="dxa" w:w="2551"/>
            <w:vAlign w:val="top"/>
          </w:tcPr>
          <w:p>
            <w:pPr>
              <w:jc w:val="left"/>
            </w:pPr>
            <w:r>
              <w:rPr>
                <w:rFonts w:ascii="DejaVu Sans Mono" w:hAnsi="DejaVu Sans Mono" w:cs="DejaVu Sans Mono"/>
                <w:sz w:val="16"/>
              </w:rPr>
              <w:t>Execution</w:t>
            </w:r>
          </w:p>
        </w:tc>
        <w:tc>
          <w:tcPr>
            <w:tcW w:type="dxa" w:w="7257"/>
            <w:vAlign w:val="top"/>
          </w:tcPr>
          <w:p>
            <w:pPr>
              <w:jc w:val="left"/>
            </w:pPr>
            <w:r>
              <w:rPr>
                <w:rFonts w:ascii="DejaVu Sans Mono" w:hAnsi="DejaVu Sans Mono" w:cs="DejaVu Sans Mono"/>
                <w:sz w:val="16"/>
              </w:rPr>
              <w:t>fill rate, slippage, partial fills, latency, unknown states.</w:t>
            </w:r>
          </w:p>
        </w:tc>
      </w:tr>
      <w:tr>
        <w:tc>
          <w:tcPr>
            <w:tcW w:type="dxa" w:w="2551"/>
            <w:vAlign w:val="top"/>
          </w:tcPr>
          <w:p>
            <w:pPr>
              <w:jc w:val="left"/>
            </w:pPr>
            <w:r>
              <w:rPr>
                <w:rFonts w:ascii="DejaVu Sans Mono" w:hAnsi="DejaVu Sans Mono" w:cs="DejaVu Sans Mono"/>
                <w:sz w:val="16"/>
              </w:rPr>
              <w:t>Opportunity</w:t>
            </w:r>
          </w:p>
        </w:tc>
        <w:tc>
          <w:tcPr>
            <w:tcW w:type="dxa" w:w="7257"/>
            <w:vAlign w:val="top"/>
          </w:tcPr>
          <w:p>
            <w:pPr>
              <w:jc w:val="left"/>
            </w:pPr>
            <w:r>
              <w:rPr>
                <w:rFonts w:ascii="DejaVu Sans Mono" w:hAnsi="DejaVu Sans Mono" w:cs="DejaVu Sans Mono"/>
                <w:sz w:val="16"/>
              </w:rPr>
              <w:t>false rejection, gate concentration, starvation, overtrading.</w:t>
            </w:r>
          </w:p>
        </w:tc>
      </w:tr>
      <w:tr>
        <w:tc>
          <w:tcPr>
            <w:tcW w:type="dxa" w:w="2551"/>
            <w:vAlign w:val="top"/>
          </w:tcPr>
          <w:p>
            <w:pPr>
              <w:jc w:val="left"/>
            </w:pPr>
            <w:r>
              <w:rPr>
                <w:rFonts w:ascii="DejaVu Sans Mono" w:hAnsi="DejaVu Sans Mono" w:cs="DejaVu Sans Mono"/>
                <w:sz w:val="16"/>
              </w:rPr>
              <w:t>Robustness</w:t>
            </w:r>
          </w:p>
        </w:tc>
        <w:tc>
          <w:tcPr>
            <w:tcW w:type="dxa" w:w="7257"/>
            <w:vAlign w:val="top"/>
          </w:tcPr>
          <w:p>
            <w:pPr>
              <w:jc w:val="left"/>
            </w:pPr>
            <w:r>
              <w:rPr>
                <w:rFonts w:ascii="DejaVu Sans Mono" w:hAnsi="DejaVu Sans Mono" w:cs="DejaVu Sans Mono"/>
                <w:sz w:val="16"/>
              </w:rPr>
              <w:t>regime slices, sectors, liquidity buckets, source outages.</w:t>
            </w:r>
          </w:p>
        </w:tc>
      </w:tr>
    </w:tbl>
    <w:p>
      <w:pPr>
        <w:spacing w:after="20"/>
      </w:pPr>
    </w:p>
    <w:p>
      <w:pPr>
        <w:pStyle w:val="Heading1"/>
        <w:bidi/>
        <w:spacing w:after="60"/>
        <w:jc w:val="right"/>
      </w:pPr>
      <w:r>
        <w:rPr>
          <w:rFonts w:ascii="Arial" w:hAnsi="Arial" w:cs="Arial"/>
          <w:b/>
          <w:sz w:val="31"/>
        </w:rPr>
        <w:t>9. Drift and Monitoring</w:t>
      </w:r>
    </w:p>
    <w:p>
      <w:pPr>
        <w:bidi/>
        <w:spacing w:after="28"/>
        <w:ind w:left="312" w:hanging="198"/>
        <w:jc w:val="right"/>
      </w:pPr>
      <w:r>
        <w:rPr>
          <w:rFonts w:ascii="Arial" w:hAnsi="Arial" w:cs="Arial"/>
          <w:b/>
          <w:sz w:val="20"/>
        </w:rPr>
        <w:t xml:space="preserve">• </w:t>
      </w:r>
      <w:r>
        <w:rPr>
          <w:rFonts w:ascii="Arial" w:hAnsi="Arial" w:cs="Arial"/>
          <w:sz w:val="20"/>
        </w:rPr>
        <w:t>Feature drift, prediction drift, calibration drift ו-outcome drift נמדדים בנפרד.</w:t>
      </w:r>
    </w:p>
    <w:p>
      <w:pPr>
        <w:bidi/>
        <w:spacing w:after="28"/>
        <w:ind w:left="312" w:hanging="198"/>
        <w:jc w:val="right"/>
      </w:pPr>
      <w:r>
        <w:rPr>
          <w:rFonts w:ascii="Arial" w:hAnsi="Arial" w:cs="Arial"/>
          <w:b/>
          <w:sz w:val="20"/>
        </w:rPr>
        <w:t xml:space="preserve">• </w:t>
      </w:r>
      <w:r>
        <w:rPr>
          <w:rFonts w:ascii="Arial" w:hAnsi="Arial" w:cs="Arial"/>
          <w:sz w:val="20"/>
        </w:rPr>
        <w:t>Drift אינו גורם לאימון אוטומטי; הוא יכול לגרום ל-DEGRADED, SHADOW או Demotion.</w:t>
      </w:r>
    </w:p>
    <w:p>
      <w:pPr>
        <w:bidi/>
        <w:spacing w:after="28"/>
        <w:ind w:left="312" w:hanging="198"/>
        <w:jc w:val="right"/>
      </w:pPr>
      <w:r>
        <w:rPr>
          <w:rFonts w:ascii="Arial" w:hAnsi="Arial" w:cs="Arial"/>
          <w:b/>
          <w:sz w:val="20"/>
        </w:rPr>
        <w:t xml:space="preserve">• </w:t>
      </w:r>
      <w:r>
        <w:rPr>
          <w:rFonts w:ascii="Arial" w:hAnsi="Arial" w:cs="Arial"/>
          <w:sz w:val="20"/>
        </w:rPr>
        <w:t>מוצגים data volume, missingness ו-provider changes כדי להבחין בין Model drift ל-Data drift.</w:t>
      </w:r>
    </w:p>
    <w:p>
      <w:pPr>
        <w:pStyle w:val="Heading1"/>
        <w:bidi/>
        <w:spacing w:after="60"/>
        <w:jc w:val="right"/>
      </w:pPr>
      <w:r>
        <w:rPr>
          <w:rFonts w:ascii="Arial" w:hAnsi="Arial" w:cs="Arial"/>
          <w:b/>
          <w:sz w:val="31"/>
        </w:rPr>
        <w:t>10. Champion/Challenger</w:t>
      </w:r>
    </w:p>
    <w:p>
      <w:pPr>
        <w:bidi/>
        <w:spacing w:after="28"/>
        <w:ind w:left="312" w:hanging="198"/>
        <w:jc w:val="right"/>
      </w:pPr>
      <w:r>
        <w:rPr>
          <w:rFonts w:ascii="Arial" w:hAnsi="Arial" w:cs="Arial"/>
          <w:b/>
          <w:sz w:val="20"/>
        </w:rPr>
        <w:t xml:space="preserve">• </w:t>
      </w:r>
      <w:r>
        <w:rPr>
          <w:rFonts w:ascii="Arial" w:hAnsi="Arial" w:cs="Arial"/>
          <w:sz w:val="20"/>
        </w:rPr>
        <w:t>Champion ו-Challenger מקבלים אותם Events, snapshots ו-deadlines.</w:t>
      </w:r>
    </w:p>
    <w:p>
      <w:pPr>
        <w:bidi/>
        <w:spacing w:after="28"/>
        <w:ind w:left="312" w:hanging="198"/>
        <w:jc w:val="right"/>
      </w:pPr>
      <w:r>
        <w:rPr>
          <w:rFonts w:ascii="Arial" w:hAnsi="Arial" w:cs="Arial"/>
          <w:b/>
          <w:sz w:val="20"/>
        </w:rPr>
        <w:t xml:space="preserve">• </w:t>
      </w:r>
      <w:r>
        <w:rPr>
          <w:rFonts w:ascii="Arial" w:hAnsi="Arial" w:cs="Arial"/>
          <w:sz w:val="20"/>
        </w:rPr>
        <w:t>השוואה כוללת Coverage, Risk, drawdown ו-operational failures, לא רק P&amp;L.</w:t>
      </w:r>
    </w:p>
    <w:p>
      <w:pPr>
        <w:bidi/>
        <w:spacing w:after="28"/>
        <w:ind w:left="312" w:hanging="198"/>
        <w:jc w:val="right"/>
      </w:pPr>
      <w:r>
        <w:rPr>
          <w:rFonts w:ascii="Arial" w:hAnsi="Arial" w:cs="Arial"/>
          <w:b/>
          <w:sz w:val="20"/>
        </w:rPr>
        <w:t xml:space="preserve">• </w:t>
      </w:r>
      <w:r>
        <w:rPr>
          <w:rFonts w:ascii="Arial" w:hAnsi="Arial" w:cs="Arial"/>
          <w:sz w:val="20"/>
        </w:rPr>
        <w:t>Challenger אינו מקבל גישה לביצוע לפני Gate ואישור.</w:t>
      </w:r>
    </w:p>
    <w:p>
      <w:pPr>
        <w:bidi/>
        <w:spacing w:after="28"/>
        <w:ind w:left="312" w:hanging="198"/>
        <w:jc w:val="right"/>
      </w:pPr>
      <w:r>
        <w:rPr>
          <w:rFonts w:ascii="Arial" w:hAnsi="Arial" w:cs="Arial"/>
          <w:b/>
          <w:sz w:val="20"/>
        </w:rPr>
        <w:t xml:space="preserve">• </w:t>
      </w:r>
      <w:r>
        <w:rPr>
          <w:rFonts w:ascii="Arial" w:hAnsi="Arial" w:cs="Arial"/>
          <w:sz w:val="20"/>
        </w:rPr>
        <w:t>מספר שינויים בבת אחת דורש Change Set ברור ו-ablation.</w:t>
      </w:r>
    </w:p>
    <w:p>
      <w:pPr>
        <w:pStyle w:val="Heading1"/>
        <w:bidi/>
        <w:spacing w:after="60"/>
        <w:jc w:val="right"/>
      </w:pPr>
      <w:r>
        <w:rPr>
          <w:rFonts w:ascii="Arial" w:hAnsi="Arial" w:cs="Arial"/>
          <w:b/>
          <w:sz w:val="31"/>
        </w:rPr>
        <w:t>11. Acceptance Criteria</w:t>
      </w:r>
    </w:p>
    <w:p>
      <w:pPr>
        <w:bidi/>
        <w:spacing w:after="28"/>
        <w:ind w:left="312" w:hanging="198"/>
        <w:jc w:val="right"/>
      </w:pPr>
      <w:r>
        <w:rPr>
          <w:rFonts w:ascii="Arial" w:hAnsi="Arial" w:cs="Arial"/>
          <w:b/>
          <w:sz w:val="20"/>
        </w:rPr>
        <w:t xml:space="preserve">• </w:t>
      </w:r>
      <w:r>
        <w:rPr>
          <w:rFonts w:ascii="Arial" w:hAnsi="Arial" w:cs="Arial"/>
          <w:sz w:val="20"/>
        </w:rPr>
        <w:t>100% מה-Candidates ניתנים למיקום בשלב Funnel.</w:t>
      </w:r>
    </w:p>
    <w:p>
      <w:pPr>
        <w:bidi/>
        <w:spacing w:after="28"/>
        <w:ind w:left="312" w:hanging="198"/>
        <w:jc w:val="right"/>
      </w:pPr>
      <w:r>
        <w:rPr>
          <w:rFonts w:ascii="Arial" w:hAnsi="Arial" w:cs="Arial"/>
          <w:b/>
          <w:sz w:val="20"/>
        </w:rPr>
        <w:t xml:space="preserve">• </w:t>
      </w:r>
      <w:r>
        <w:rPr>
          <w:rFonts w:ascii="Arial" w:hAnsi="Arial" w:cs="Arial"/>
          <w:sz w:val="20"/>
        </w:rPr>
        <w:t>100% מה-Policies וה-Models בהחלטה מצביעים לגרסה קבועה.</w:t>
      </w:r>
    </w:p>
    <w:p>
      <w:pPr>
        <w:bidi/>
        <w:spacing w:after="28"/>
        <w:ind w:left="312" w:hanging="198"/>
        <w:jc w:val="right"/>
      </w:pPr>
      <w:r>
        <w:rPr>
          <w:rFonts w:ascii="Arial" w:hAnsi="Arial" w:cs="Arial"/>
          <w:b/>
          <w:sz w:val="20"/>
        </w:rPr>
        <w:t xml:space="preserve">• </w:t>
      </w:r>
      <w:r>
        <w:rPr>
          <w:rFonts w:ascii="Arial" w:hAnsi="Arial" w:cs="Arial"/>
          <w:sz w:val="20"/>
        </w:rPr>
        <w:t>Backtest זהה חוזר לאותה תוצאה במסגרת tolerance מוגדר.</w:t>
      </w:r>
    </w:p>
    <w:p>
      <w:pPr>
        <w:bidi/>
        <w:spacing w:after="28"/>
        <w:ind w:left="312" w:hanging="198"/>
        <w:jc w:val="right"/>
      </w:pPr>
      <w:r>
        <w:rPr>
          <w:rFonts w:ascii="Arial" w:hAnsi="Arial" w:cs="Arial"/>
          <w:b/>
          <w:sz w:val="20"/>
        </w:rPr>
        <w:t xml:space="preserve">• </w:t>
      </w:r>
      <w:r>
        <w:rPr>
          <w:rFonts w:ascii="Arial" w:hAnsi="Arial" w:cs="Arial"/>
          <w:sz w:val="20"/>
        </w:rPr>
        <w:t>אין Look-ahead ב-As-of audit.</w:t>
      </w:r>
    </w:p>
    <w:p>
      <w:pPr>
        <w:bidi/>
        <w:spacing w:after="28"/>
        <w:ind w:left="312" w:hanging="198"/>
        <w:jc w:val="right"/>
      </w:pPr>
      <w:r>
        <w:rPr>
          <w:rFonts w:ascii="Arial" w:hAnsi="Arial" w:cs="Arial"/>
          <w:b/>
          <w:sz w:val="20"/>
        </w:rPr>
        <w:t xml:space="preserve">• </w:t>
      </w:r>
      <w:r>
        <w:rPr>
          <w:rFonts w:ascii="Arial" w:hAnsi="Arial" w:cs="Arial"/>
          <w:sz w:val="20"/>
        </w:rPr>
        <w:t>Starvation alert אינו משנה Active Policy.</w:t>
      </w:r>
    </w:p>
    <w:p>
      <w:pPr>
        <w:bidi/>
        <w:spacing w:after="28"/>
        <w:ind w:left="312" w:hanging="198"/>
        <w:jc w:val="right"/>
      </w:pPr>
      <w:r>
        <w:rPr>
          <w:rFonts w:ascii="Arial" w:hAnsi="Arial" w:cs="Arial"/>
          <w:b/>
          <w:sz w:val="20"/>
        </w:rPr>
        <w:t xml:space="preserve">• </w:t>
      </w:r>
      <w:r>
        <w:rPr>
          <w:rFonts w:ascii="Arial" w:hAnsi="Arial" w:cs="Arial"/>
          <w:sz w:val="20"/>
        </w:rPr>
        <w:t>Counterfactual results מופרדים מעסקאות אמיתיות.</w:t>
      </w:r>
    </w:p>
    <w:sectPr w:rsidR="00FC693F" w:rsidRPr="0006063C" w:rsidSect="00034616">
      <w:footerReference w:type="default" r:id="rId9"/>
      <w:pgSz w:w="12240" w:h="15840"/>
      <w:pgMar w:top="822" w:right="879" w:bottom="765" w:left="879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bidi/>
      <w:jc w:val="right"/>
    </w:pPr>
    <w:r>
      <w:rPr>
        <w:rFonts w:ascii="Arial" w:hAnsi="Arial" w:cs="Arial"/>
        <w:sz w:val="16"/>
      </w:rPr>
      <w:t>Opportunity, Calibration, Backtesting and Model Governance v0.1 | מערכת מסחר</w:t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rial" w:hAnsi="Arial" w:cs="Arial"/>
      <w:sz w:val="20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Arial" w:hAnsi="Arial" w:cs="Arial"/>
      <w:b/>
      <w:bCs/>
      <w:color w:val="143454"/>
      <w:sz w:val="31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Arial" w:hAnsi="Arial" w:cs="Arial"/>
      <w:b/>
      <w:bCs/>
      <w:color w:val="1F4E79"/>
      <w:sz w:val="24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 w:ascii="Arial" w:hAnsi="Arial" w:cs="Arial"/>
      <w:b/>
      <w:bCs/>
      <w:color w:val="365F91"/>
      <w:sz w:val="2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 w:ascii="Arial" w:hAnsi="Arial" w:cs="Arial"/>
      <w:color w:val="143454"/>
      <w:spacing w:val="5"/>
      <w:kern w:val="28"/>
      <w:sz w:val="44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 w:ascii="Arial" w:hAnsi="Arial" w:cs="Arial"/>
      <w:i/>
      <w:iCs/>
      <w:color w:val="4B5563"/>
      <w:spacing w:val="15"/>
      <w:sz w:val="28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