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Arial" w:hAnsi="Arial" w:cs="Arial"/>
          <w:b/>
          <w:sz w:val="45"/>
        </w:rPr>
        <w:t>Trust, Adversarial Input and Market Manipulation Controls v0.3</w:t>
      </w:r>
    </w:p>
    <w:p>
      <w:pPr>
        <w:pStyle w:val="Subtitle"/>
        <w:bidi/>
        <w:spacing w:after="140"/>
        <w:jc w:val="right"/>
      </w:pPr>
      <w:r>
        <w:rPr>
          <w:rFonts w:ascii="Arial" w:hAnsi="Arial" w:cs="Arial"/>
          <w:b w:val="0"/>
          <w:color w:val="4B5563"/>
          <w:sz w:val="28"/>
        </w:rPr>
        <w:t>שרשרת אמון לתוכן אינטרנטי, איתותים חיצוניים ומקורות חברתיים</w:t>
      </w:r>
    </w:p>
    <w:p>
      <w:pPr>
        <w:bidi/>
        <w:spacing w:after="20"/>
        <w:jc w:val="right"/>
      </w:pPr>
      <w:r>
        <w:rPr>
          <w:rFonts w:ascii="Arial" w:hAnsi="Arial" w:cs="Arial"/>
          <w:b w:val="0"/>
          <w:sz w:val="20"/>
        </w:rPr>
        <w:t>תאריך: 5 ביולי 2026</w:t>
      </w:r>
    </w:p>
    <w:p>
      <w:pPr>
        <w:bidi/>
        <w:spacing w:after="160"/>
        <w:jc w:val="right"/>
      </w:pPr>
      <w:r>
        <w:rPr>
          <w:rFonts w:ascii="Arial" w:hAnsi="Arial" w:cs="Arial"/>
          <w:sz w:val="20"/>
        </w:rPr>
        <w:t>סטטוס: Baseline v0.5; חיבורי משתמש ל-WhatsApp, Discord ו-Telegram הם יכולת חובה; Telegram Bot API הוא מסלול משלים; עבר בדיקת עקביות סופית ומוכן לתכנית יישום, אך טרם אושר למסחר אוטומטי.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D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כל תוכן מהאינטרנט, מקבוצה, מקובץ או מ-Webhook נחשב בלתי מהימן עד שעבר Provenance, Validation ו-Trust Assessment. תוכן אינו הוראת מערכת ואינו מורשה להפעיל כלי מסחר.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1. Threat Model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Prompt injection והוראות זדוניות בתוך כתבה/הודעה.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Fake news, domain impersonation ו-content recycling.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Pump-and-dump, coordinated callouts ו-source collusion.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Webhook spoofing, replay ו-payload tampering.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Malicious attachments, links ו-active content.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Data poisoning, anomalous market data ו-provider drift.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LLM hallucination, schema abuse ו-executable output.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2. Trust Pipeline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Raw Payload -&gt; Authentication -&gt; Provenance -&gt; Safe Parsing -&gt; Dedup/Cluster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-&gt; Trust Assessment -&gt; Quarantine or Eligible Evidence -&gt; Model Analysis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-&gt; Strategy/Fusion -&gt; Decision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3. Source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494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Class</w:t>
            </w:r>
          </w:p>
        </w:tc>
        <w:tc>
          <w:tcPr>
            <w:tcW w:type="dxa" w:w="3458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דוגמה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שימוש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OFFICIAL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SEC, exchange, company IR.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יכול לאמת Catalyst; עדיין נבדק Freshness.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LICENSED_MARKET_DATA</w:t>
            </w:r>
          </w:p>
        </w:tc>
        <w:tc>
          <w:tcPr>
            <w:tcW w:type="dxa" w:w="345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Provider מאושר.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מחיר/מחזור/Calendar לפי Field Ownership.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REPUTABLE_NEWS</w:t>
            </w:r>
          </w:p>
        </w:tc>
        <w:tc>
          <w:tcPr>
            <w:tcW w:type="dxa" w:w="345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ספק חדשות מאושר.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Evidence עם cluster dedup.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EXTERNAL_SIGNAL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TradingView/Scanner.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Trigger בלבד; אימות פנימי.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SOCIAL_IDENTIFIED</w:t>
            </w:r>
          </w:p>
        </w:tc>
        <w:tc>
          <w:tcPr>
            <w:tcW w:type="dxa" w:w="345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כותב/ערוץ ידוע.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Candidate/confirmation לפי Source Policy.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SOCIAL_UNKNOWN</w:t>
            </w:r>
          </w:p>
        </w:tc>
        <w:tc>
          <w:tcPr>
            <w:tcW w:type="dxa" w:w="345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מקור לא מדורג.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Shadow/Manual, ללא Bonus חיובי.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QUARANTINED</w:t>
            </w:r>
          </w:p>
        </w:tc>
        <w:tc>
          <w:tcPr>
            <w:tcW w:type="dxa" w:w="345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חשוד או לא ניתן לאימות.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אסור לשימוש בהחלטה.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4. Prompt Injection Isolation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System prompts קובעים שתוכן הוא Data בלבד.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מודל ניתוח תוכן אינו מקבל Broker, Shell, Secrets או Policy-write tools.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פלט מוגבל ל-JSON Schema, enums ו-length limits.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קישורים בתוך תוכן אינם נפתחים אוטומטית על ידי המודל.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בקשת Fetch נעשית ב-Service ייעודי עם egress allowlist.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5. Social Manipulation Controls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הודעות זהות או דומות מקובצות ל-Cluster ואינן מקבלות Votes נפרדים.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נמדדים sudden mention velocity, new-account concentration, price/volume anomaly ו-source dependency.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Source reliability אינו מספיק לבדו; נדרש independent market/news confirmation לפי Strategy.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Manipulation flag יכול להפעיל VETO, MANUAL או SHADOW.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6. Webhook and External Signal Security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HMAC/Signature, timestamp, nonce, idempotency key ו-IP/rate controls.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Payload אינו כולל Broker account, credentials או executable script.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Alert נשמר Raw ומאומת מחדש מול Market Data.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Replay attack נרשם ונחסם.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7. Attachments and URLs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Allowlist של MIME types ו-size limits.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No macros, no active HTML, no embedded executables.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Malware scan ו-content extraction בסביבה מבודדת.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External URLs נשמרים כ-reference; fetch רק דרך sandbox.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8. Data Poisoning and Provider Drift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Cross-provider comparison לשדות קריטיים כאשר אפשר.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Outlier checks, stale detection, schema drift ו-unit validation.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Correction creates revision; original evidence remains immutable.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Critical anomaly moves provider to DEGRADED/CIRCUIT_OPEN.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9. Source Usage and Compliance Metadata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לכל Adapter נשמר Source Usage Profile: allowed_use, retention, rate limits, auth, owner ו-review status.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מקור שאינו מאושר אינו מופעל ב-Production/Paper Auto.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המערכת אינה עוקפת controls או authentication של ספק.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10. Acceptance Criteria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Prompt injection fixture אינו משנה Policy או יוצר OrderIntent.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Webhook ללא חתימה/nonce תקף נדחה.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Duplicate social cluster אינו נספר כאישורים עצמאיים.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Quarantined content אינו מגיע ל-Fusion.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Evidence מצביע ל-provenance ו-content hash.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מודל תוכן אינו מחזיק Credential לברוקר.</w:t>
      </w:r>
    </w:p>
    <w:p>
      <w:pPr>
        <w:pStyle w:val="Heading1"/>
        <w:pageBreakBefore/>
        <w:bidi/>
        <w:spacing w:after="60"/>
        <w:jc w:val="right"/>
      </w:pPr>
      <w:r>
        <w:rPr>
          <w:rFonts w:ascii="Arial" w:hAnsi="Arial" w:cs="Arial"/>
          <w:b/>
          <w:sz w:val="31"/>
        </w:rPr>
        <w:t>11. Telegram-specific Trust Controls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Forwarded posts and copied channel messages are clustered by content and do not count as independent confirmations.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 verified channel badge, username or display name is not sufficient proof of issuer identity; official links and source provenance are required.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Bot messages, sponsored posts, edited messages and deleted-message tombstones are tagged explicitly.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Telegram links and attachments never execute code or tools; they pass URL/file validation and quarantine.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Messages that attempt prompt injection or operational commands remain untrusted data.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Bot webhook secret validation and TDLib session protection are mandatory.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Remote trade, halt or flatten commands from Telegram are denied by design in the MVP.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12. User/Bot Cross-Mode Manipulation Controls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אותו תוכן שנצפה דרך Telegram User ו-Bot אינו נחשב לשני מקורות.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User account access אינו מעניק אמון גבוה יותר בתוכן; Trust מבוסס Provenance, source profile ובדיקות עצמאיות.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Bot-added metadata או verified badge אינם מחליפים Official-source verification.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Compromise של Session אחד אינו מאפשר גישה ל-Sessions אחרים, ל-Broker או ל-Policy Store.</w:t>
      </w:r>
    </w:p>
    <w:sectPr w:rsidR="00FC693F" w:rsidRPr="0006063C" w:rsidSect="00034616">
      <w:footerReference w:type="default" r:id="rId9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Trust, Adversarial Input and Market Manipulation Controls v0.3 | מערכת מסחר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