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Week 9 — Adaptive Trend Indicators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FRAMA | Laguerre Filter | Deviation-Scaled MA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FX &amp; Crypto Algorithmic Trading — Phase 2 Indicator Deep Dive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NNFX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VALIDATED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 — Strategy 2 (fractal-based)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Laguerre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Laguerre.c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VALIDATED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 / C1 candidate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DSMA.c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VALIDATED 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 / preprocessing candidate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Core Theory (Days 1-3)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FRAMA — The Problem</w:t>
      </w:r>
    </w:p>
    <w:p>
      <w:r>
        <w:rPr>
          <w:rFonts w:ascii="Arial" w:cs="Arial" w:eastAsia="Arial" w:hAnsi="Arial"/>
          <w:sz w:val="24"/>
          <w:szCs w:val="24"/>
        </w:rPr>
        <w:t xml:space="preserve">Every EMA has a fixed alpha — a compromise between tracking trends (large alpha) and ignoring noise (small alpha). FRAMA solves this by measuring the fractal dimension D of recent price to set alpha dynamically every bar.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Fractal dimension intuition: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  D ≈ 1 → price behaves like a straight line (trending) → alpha → 1.0 (fast EMA, hugs price)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  D ≈ 2 → price fills 2D space (noisy/cycling) → alpha → 0.01 (slow EMA, barely moves)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FRAMA — The Math</w:t>
      </w:r>
    </w:p>
    <w:p>
      <w:r>
        <w:rPr>
          <w:rFonts w:ascii="Arial" w:cs="Arial" w:eastAsia="Arial" w:hAnsi="Arial"/>
          <w:sz w:val="24"/>
          <w:szCs w:val="24"/>
        </w:rPr>
        <w:t xml:space="preserve">Ehlers uses a two-box approximation. Full window = 2T bars, split into two halves of T bars each: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 of first T bars, normalized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(HH - LL over bars 0..T-1) / 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 of second T bars, normalized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(HH - LL over bars T..2T-1) / 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Range of full 2T bars, normalized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(HH - LL over bars 0..2T-1) / (2T)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Fractal dimension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(log(N1+N2) - log(N3)) / log(2)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Adaptive EMA coefficient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exp(-4.6 * (D - 1))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 * Price + (1 - alpha) * FRAMA[1]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-4.6 constant is ln(0.01) — it encodes the design decision that D=2 should produce alpha=0.01, equivalent to a 200-bar EMA. This is not magic; it is a deliberate slow-end target baked into a single constant.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Geometric derivation: for a perfect trend, N1+N2 = 2*N3 → ratio = 2 → D = log(2)/log(2) = 1. For a random walk, N1+N2 ≈ 2√2 * N3 → D ≈ 1.5. D=2 requires truly space-filling price action which does not occur in practice. Real price series live in [1.0, 1.8].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FRAMA — Edge Cases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N3 = 0 (flat price)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log(0) = undefined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N3 &lt;= 0: skip update, return prev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N1+N2 &lt; N3 (OHLC rounding)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&lt; 1, alpha &gt;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clamp alpha to [0.01, 1.0]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var = 0 on first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 starts at 0, not 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frama_prev == 0: frama_prev = price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Laguerre Filter</w:t>
      </w:r>
    </w:p>
    <w:p>
      <w:r>
        <w:rPr>
          <w:rFonts w:ascii="Arial" w:cs="Arial" w:eastAsia="Arial" w:hAnsi="Arial"/>
          <w:sz w:val="24"/>
          <w:szCs w:val="24"/>
        </w:rPr>
        <w:t xml:space="preserve">Four-stage polynomial chain. Each stage is a recursive update using the single parameter gamma (default 0.5). Achieves smoothing equivalent to a ~14-bar EMA with lag of ~4-5 bars — a lag compression not possible with standard EMAs.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(1-γ)*Price + γ*L0[1]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Single-pole IIR — EMA with alpha=(1-γ)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-γ*L0 + L0[1] + γ*L1[1]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residual — peels lower frequency band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-γ*L1 + L1[1] + γ*L2[1]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residual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-γ*L2 + L2[1] + γ*L3[1]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Third residual — slowest component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(L0 + 2*L1 + 2*L2 + L3) / 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Binomial 1-2-2-1 weighting — minimizes ripple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1-2-2-1 binomial weighting minimizes Gibbs phenomenon (passband ripple). Middle stages get double weight because they carry the most frequency-balanced content. gamma → 0: no smoothing. gamma → 1: frozen output.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Deviation-Scaled MA (DSMA)</w:t>
      </w:r>
    </w:p>
    <w:p>
      <w:r>
        <w:rPr>
          <w:rFonts w:ascii="Arial" w:cs="Arial" w:eastAsia="Arial" w:hAnsi="Arial"/>
          <w:sz w:val="24"/>
          <w:szCs w:val="24"/>
        </w:rPr>
        <w:t xml:space="preserve">Adapts EMA speed using volatility normalization. The current RoofingFilter deviation is z-scored (divided by rolling StdDev over Period bars). Large z-score = trending = large alpha (fast). Small z-score = noise = small alpha (slow). Because adaptation happens in z-score space (dimensionless), DSMA is inherently cross-asset compatible — the same parameters work on EUR/USD and BTC without retuning.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Computation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 = RoofingFilter(Close, 48, 10)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Zero-mean cycle component — removes trend and noise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sigma = StdDev(rf, Period)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Typical deviation magnitude for current regime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 = |rf / sigma|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Z-score: current deviation in units of typical deviation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alpha = SuperSmoother(z, Period)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 z-score to prevent bar-to-bar alpha jumps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DSMA = alpha*Price + (1-alpha)*DSMA[1]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Adaptive EMA update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Implementation Notes (Day 4)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Zorro Issues Discovered This Week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array access in included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High[0], Low[0] directly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vars frama_High = series(priceHigh()) — must build series explicitly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series for RoofingFilter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RoofingFilter(Close, 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vars Close = series(priceClose()) then pass Close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output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file_write(..., 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file_append("Data/filename.csv", strf(...))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Indicator warmup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Calls after if(is(LOOKBACK)) return;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Calls BEFORE the LOOKBACK check — indicators need all warmup bars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var initialization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var prev =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Add: if(prev == 0) prev = price — prevents cold-start drift from zero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The Warmup Order Rule</w:t>
      </w:r>
    </w:p>
    <w:p>
      <w:r>
        <w:rPr>
          <w:rFonts w:ascii="Arial" w:cs="Arial" w:eastAsia="Arial" w:hAnsi="Arial"/>
          <w:sz w:val="24"/>
          <w:szCs w:val="24"/>
        </w:rPr>
        <w:t xml:space="preserve">The most impactful discovery this week: placing indicator calls AFTER the if(is(LOOKBACK)) return; guard means indicators receive zero warmup. Their internal series and IIR state start cold on the first output bar.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Consequence: RoofingFilter output was ~1.19 (tracking price) instead of near-zero (cycle component). FRAMA and Laguerre initialized at 0 and drifted toward price over the first output bars.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Fix: compute all indicators first, then gate output with LOOKBACK: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Wrong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pattern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if(is(LOOKBACK)) return;  // gate everything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// compute first — always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 rf = RoofingFilter(...);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 rf = RoofingFilter(...);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 frama = FRAMA(T);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 frama = FRAMA(T);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file_append(...);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if(is(LOOKBACK)) return;  // gate output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file_append(...);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DSMA Architecture</w:t>
      </w:r>
    </w:p>
    <w:p>
      <w:r>
        <w:rPr>
          <w:rFonts w:ascii="Arial" w:cs="Arial" w:eastAsia="Arial" w:hAnsi="Arial"/>
          <w:sz w:val="24"/>
          <w:szCs w:val="24"/>
        </w:rPr>
        <w:t xml:space="preserve">DSMA chains three existing library indicators: RoofingFilter → StdDev → SuperSmoother2Pole. The SuperSmoother2Pole requires vars (series), not var (scalar). Promoting a computed scalar to series uses series(scalar_value) which Zorro shifts automatically each bar. The RoofingFilter is pre-computed once in the test script and passed to DSMA as a scalar — avoids the double-call corruption pattern identified in Week 8.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Validation Results (Day 5)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EUR/USD D1 (2015-2024, 2596 bars)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Laguerre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DSMA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Bars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2596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2596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Tracks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Clean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Clean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RoofingFilter 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 (zero-mean confirmed)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 amplitude (std)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~0.006 (consistent)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Cross-asset retuning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Initialization artifact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 (guard added)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 (guard added)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BTC/USD H4 (2020-2024, 7534 bars)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Bars 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Clean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three indicators track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overlap at H4 scale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Correct adaptive 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RoofingFilter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Oscillates around zero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 amplitude variance across regimes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~±100 (2020) to ~±5000 (2021 bull)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AGC needed for oscillator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Cross-asset retuning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same parameters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Scale-independent confirmed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FRAMA vs MAMA/FAMA Baseline Comparison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Quantitative Results — EUR/USD D1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MAMA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crossovers (2015-2024)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Bars per signal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Smoothness (diff std)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0.001991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0.002617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0.001515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vs MAMA crossovers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18% fewer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39% fewer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Visual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2015-2024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three track price cleanly. Differences visible only on zoom.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2022 downtrend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FAMA (orange) provides smoothest ride in strong trend. FRAMA more responsive at bottom reversal.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2023 choppy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 flatlines more during sideways oscillations than MAMA — fractal suppression working. FAMA smoothest overall.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Baseline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1 (Week 18)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Smoothest (diff std 0.001515), fewest crossovers (252, 10.3 bars/signal). Comes free from MAMA computation. MAMA/FAMA spread still available for CyberCycle regime gating.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2 (Week 19)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Standalone indicator, fractal-based adaptation — genuinely different mathematical approach to FAMA. 18% fewer false signals than MAMA. True diversification at Baseline level.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MAMA (standalone)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recommended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noisy (416 crossovers, 6.2 bars/signal). Better role: fast component of MAMA/FAMA pair for regime detection.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NNFX Component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NNFX Slot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Candidate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Secondary Candidate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FAMA (Strategy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 (Strategy 2)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7 + 9 comparison — confirmed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Fisher Transform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Cyber Cycle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8 + 10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Laguerre RSI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EBS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8 + 13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ATR/Stops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NormalizedATR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Ultimate Bands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SuperSmoother crossback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5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Findings &amp; Insights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Technical Findings</w:t>
      </w:r>
    </w:p>
    <w:p>
      <w:r>
        <w:rPr>
          <w:rFonts w:ascii="Arial" w:cs="Arial" w:eastAsia="Arial" w:hAnsi="Arial"/>
          <w:sz w:val="24"/>
          <w:szCs w:val="24"/>
        </w:rPr>
        <w:t xml:space="preserve">The indicator warmup order rule is now a standing protocol: always compute indicators before the LOOKBACK gate. All future test scripts must follow this pattern or risk silent initialization failures.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FRAMA's fractal dimension mechanism genuinely reduces false signals vs MAMA on EUR/USD D1 — 18% fewer crossovers over 10 years. This is not noise; it is the fractal suppression mechanism working as designed.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FAMA as a standalone Baseline (price above/below FAMA = directional bias) outperforms both FRAMA and MAMA on signal frequency. This was not in the original plan — it emerged from the quantitative comparison.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DSMA's z-score normalization confirms cross-asset compatibility: same Period=20 produces comparable adaptive behavior on EUR/USD D1 and BTC/USD H4 without retuning. The dollar-scale independence is real.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Cross-Asset Findings</w:t>
      </w:r>
    </w:p>
    <w:p>
      <w:r>
        <w:rPr>
          <w:rFonts w:ascii="Arial" w:cs="Arial" w:eastAsia="Arial" w:hAnsi="Arial"/>
          <w:sz w:val="24"/>
          <w:szCs w:val="24"/>
        </w:rPr>
        <w:t xml:space="preserve">All three indicators track price correctly on BTC/USD H4 with T=16, gamma=0.5, Period=20 — the same defaults as EUR/USD. No parameter retuning required for either indicator.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BTC RoofingFilter amplitude variance (10-50x across regimes) is confirmed again for the third time. This is a systemic property of BTC's absolute dollar scale, not an indicator bug. AGC normalization remains mandatory before using RoofingFilter-derived signals on BTC in live strategy context.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Conceptual Insights</w:t>
      </w:r>
    </w:p>
    <w:p>
      <w:r>
        <w:rPr>
          <w:rFonts w:ascii="Arial" w:cs="Arial" w:eastAsia="Arial" w:hAnsi="Arial"/>
          <w:sz w:val="24"/>
          <w:szCs w:val="24"/>
        </w:rPr>
        <w:t xml:space="preserve">-4.6 is not a magic constant. It is ln(0.01), encoding the design decision that the noisy extreme of FRAMA should match a 200-bar EMA. Understanding where constants come from eliminates debugging time when they produce unexpected values.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FRAMA and MAMA solve identical problems via completely different mathematics — fractal geometry vs Hilbert Transform signal processing. Using them in separate strategies provides genuine mathematical diversification, not just parameter diversification.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Laguerre's lag advantage (14-bar smoothing at 4-5 bar lag) comes from basis function efficiency, not any free lunch. The four stages extract orthogonal frequency components simultaneously. This is the same principle behind wavelet decomposition — compact representation of signal history.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Files Committed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indicators/ehlers/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Fractal Adaptive MA — library approved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Laguerre.c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indicators/ehlers/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Laguerre Filter — library approved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DSMA.c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indicators/ehlers/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Deviation-Scaled MA — library approved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Test_FRAMA_Laguerre_DSMA.c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strategies/tests/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EUR/USD D1 + BTC/USD H4 test scripts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Test_FRAMA_vs_MAMA.c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strategies/tests/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 vs MAMA/FAMA comparison 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FRAMA_Laguerre_DSMA_EURUSD_D1.csv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C:/zorro/Data/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2596 bars, EUR/USD D1 2015-2024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FRAMA_Laguerre_DSMA_BTCUSD_H4.csv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C:/zorro/Data/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7534 bars, BTC/USD H4 2020-2024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FRAMA_vs_MAMA_EURUSD_D1.csv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C:/zorro/Data/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2596 bars, comparison dataset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Week 9 Retrospective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went well</w:t>
      </w:r>
    </w:p>
    <w:p>
      <w:r>
        <w:rPr>
          <w:rFonts w:ascii="Arial" w:cs="Arial" w:eastAsia="Arial" w:hAnsi="Arial"/>
          <w:sz w:val="24"/>
          <w:szCs w:val="24"/>
        </w:rPr>
        <w:t xml:space="preserve">Theory-first discipline paid off again — all three indicator formulas were clear before a line of code was written. The -4.6 constant derivation (ln(0.01)) was a clean example of understanding a formula rather than just implementing it.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three-indicator week was more efficient than expected. FRAMA and Laguerre are both standalone with simple formulas. DSMA chains existing library code. Total implementation time was one session.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FRAMA vs MAMA comparison produced a clear, actionable result: FAMA as primary Baseline, FRAMA as secondary. The decision is now evidence-based rather than assumption-based.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was harder than expected</w:t>
      </w:r>
    </w:p>
    <w:p>
      <w:r>
        <w:rPr>
          <w:rFonts w:ascii="Arial" w:cs="Arial" w:eastAsia="Arial" w:hAnsi="Arial"/>
          <w:sz w:val="24"/>
          <w:szCs w:val="24"/>
        </w:rPr>
        <w:t xml:space="preserve">The warmup order bug (indicators called after LOOKBACK gate) was subtle. RoofingFilter outputting ~1.19 instead of near-zero looked like a scaling issue at first. The fix required understanding Zorro's execution model: is(LOOKBACK) is a flag, not a skip — indicators must be called on every bar.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High[] and Low[] not being available as arrays in included files was unexpected. Zorro's price access model (priceHigh(), priceLow() for scalars; series() for history) needs to be front-of-mind for any indicator using OHLC data.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Heading into Week 10</w:t>
      </w:r>
    </w:p>
    <w:p>
      <w:r>
        <w:rPr>
          <w:rFonts w:ascii="Arial" w:cs="Arial" w:eastAsia="Arial" w:hAnsi="Arial"/>
          <w:sz w:val="24"/>
          <w:szCs w:val="24"/>
        </w:rPr>
        <w:t xml:space="preserve">Week 10: Fisher Transform, Inverse Fisher Transform, Center of Gravity. Momentum and signal transformation indicators — first week primarily focused on signal shaping rather than trend following or smoothing.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Baseline decision is locked. Phase 3 strategy design now has its anchor: FAMA (Strategy 1) and FRAMA (Strategy 2). All remaining indicator weeks feed into confirming the C1, C2, ATR, and Exit slots.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Standing protocol added: all new test scripts must compute indicators before the LOOKBACK gate. Add to Week 10 checklist.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9 Complete ✅ — FRAMA, Laguerre, DSMA Library Entries Approved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2026-05-25T13:35:16.080Z</dcterms:created>
  <dcterms:modified xsi:type="dcterms:W3CDTF">2026-05-25T13:35:16.080Z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