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DEDDDC" stroked="f" style="position:absolute;width:591.45pt;height:450.15pt;z-index:-1000;margin-left:3.6pt;margin-top:7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DEDDDC" stroked="f" style="position:absolute;width:591.45pt;height:450.15pt;z-index:-999;margin-left:3.6pt;margin-top:7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2AF23" stroked="f" style="position:absolute;width:591.45pt;height:129.05pt;z-index:-998;margin-left:3.6pt;margin-top:70.6pt;mso-wrap-distance-bottom:17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2354" w:left="2448"/>
                    <w:spacing w:before="43" w:after="180" w:line="240" w:lineRule="auto"/>
                    <w:jc w:val="left"/>
                  </w:pPr>
                  <w:r>
                    <w:drawing>
                      <wp:inline>
                        <wp:extent cx="4425950" cy="70421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5950" cy="704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right="0" w:left="0" w:firstLine="0"/>
                    <w:spacing w:before="0" w:after="0" w:line="268" w:lineRule="auto"/>
                    <w:jc w:val="left"/>
                    <w:shd w:val="solid" w:color="#F2AF23" w:fill="#F2AF23"/>
                    <w:framePr w:hAnchor="page" w:vAnchor="page" w:x="72" w:y="1412" w:w="11829" w:h="2581" w:hSpace="0" w:vSpace="0" w:wrap="12"/>
                    <w:rPr>
                      <w:b w:val="true"/>
                      <w:color w:val="#000000"/>
                      <w:sz w:val="37"/>
                      <w:lang w:val="en-US"/>
                      <w:spacing w:val="10"/>
                      <w:w w:val="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37"/>
                      <w:lang w:val="en-US"/>
                      <w:spacing w:val="1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Transformative Impact on Resilience, Empowerment, and</w:t>
                  </w:r>
                </w:p>
                <w:p>
                  <w:pPr>
                    <w:ind w:right="0" w:left="0" w:firstLine="0"/>
                    <w:spacing w:before="0" w:after="180" w:line="268" w:lineRule="auto"/>
                    <w:jc w:val="center"/>
                    <w:shd w:val="solid" w:color="#F2AF23" w:fill="#F2AF23"/>
                    <w:framePr w:hAnchor="page" w:vAnchor="page" w:x="72" w:y="1412" w:w="11829" w:h="2581" w:hSpace="0" w:vSpace="0" w:wrap="12"/>
                    <w:rPr>
                      <w:b w:val="true"/>
                      <w:color w:val="#000000"/>
                      <w:sz w:val="37"/>
                      <w:lang w:val="en-US"/>
                      <w:spacing w:val="10"/>
                      <w:w w:val="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37"/>
                      <w:lang w:val="en-US"/>
                      <w:spacing w:val="1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Sustainable Development</w:t>
                  </w: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4196715</wp:posOffset>
            </wp:positionH>
            <wp:positionV relativeFrom="page">
              <wp:posOffset>2743200</wp:posOffset>
            </wp:positionV>
            <wp:extent cx="2795905" cy="3611880"/>
            <wp:wrapThrough wrapText="bothSides">
              <wp:wrapPolygon>
                <wp:start x="0" y="0"/>
                <wp:lineTo x="0" y="9637"/>
                <wp:lineTo x="4979" y="9637"/>
                <wp:lineTo x="4979" y="11172"/>
                <wp:lineTo x="6215" y="11172"/>
                <wp:lineTo x="6215" y="12182"/>
                <wp:lineTo x="4096" y="12182"/>
                <wp:lineTo x="4096" y="21600"/>
                <wp:lineTo x="21600" y="21600"/>
                <wp:lineTo x="21600" y="5263"/>
                <wp:lineTo x="14305" y="5263"/>
                <wp:lineTo x="14305" y="4089"/>
                <wp:lineTo x="10861" y="4089"/>
                <wp:lineTo x="10861" y="0"/>
                <wp:lineTo x="0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314.25pt;height:303.85pt;z-index:-996;margin-left:3.6pt;margin-top:21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288" w:after="0" w:line="213" w:lineRule="auto"/>
                    <w:jc w:val="left"/>
                    <w:framePr w:hAnchor="page" w:vAnchor="page" w:x="72" w:y="4320" w:w="6285" w:h="6077" w:hSpace="0" w:vSpace="0" w:wrap="3"/>
                    <w:rPr>
                      <w:b w:val="true"/>
                      <w:color w:val="#DD7222"/>
                      <w:sz w:val="2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DD7222"/>
                      <w:sz w:val="2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Introduction</w:t>
                  </w:r>
                </w:p>
                <w:p>
                  <w:pPr>
                    <w:ind w:right="216" w:left="432" w:firstLine="0"/>
                    <w:spacing w:before="468" w:after="0" w:line="288" w:lineRule="auto"/>
                    <w:jc w:val="both"/>
                    <w:framePr w:hAnchor="page" w:vAnchor="page" w:x="72" w:y="4320" w:w="6285" w:h="6077" w:hSpace="0" w:vSpace="0" w:wrap="3"/>
                    <w:rPr>
                      <w:color w:val="#000000"/>
                      <w:sz w:val="19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Between 2004 and 2022, the three consecutive </w:t>
                  </w:r>
                  <w:r>
                    <w:rPr>
                      <w:color w:val="#000000"/>
                      <w:sz w:val="19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SHOUHARDO (Strengthening Household Ability to </w:t>
                  </w:r>
                  <w:r>
                    <w:rPr>
                      <w:color w:val="#000000"/>
                      <w:sz w:val="1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Respond to Development Opportunities) programs, </w:t>
                  </w:r>
                  <w:r>
                    <w:rPr>
                      <w:color w:val="#000000"/>
                      <w:sz w:val="1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operated under the overarching goal of combating food </w:t>
                  </w:r>
                  <w:r>
                    <w:rPr>
                      <w:color w:val="#000000"/>
                      <w:sz w:val="19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insecurity, uplifting women, social inclusion of the poor and 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extreme poor </w:t>
                  </w: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85"/>
                      <w:strike w:val="false"/>
                      <w:vertAlign w:val="baseline"/>
                      <w:rFonts w:ascii="Tahoma" w:hAnsi="Tahoma"/>
                    </w:rPr>
                    <w:t xml:space="preserve">(PEP) 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 bolstering community resilience 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across the most marginalized communities in Bangladesh. 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Primarily funded by the U.S. Government through USAID </w:t>
                  </w:r>
                  <w:r>
                    <w:rPr>
                      <w:color w:val="#000000"/>
                      <w:sz w:val="1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 supported by the Government of Bangladesh, each 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program targeted distinct communities. Together, these </w:t>
                  </w:r>
                  <w:r>
                    <w:rPr>
                      <w:color w:val="#000000"/>
                      <w:sz w:val="1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programs transformed the lives of over 950,000 poor and </w:t>
                  </w:r>
                  <w:r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extreme poor households through comprehensive </w:t>
                  </w:r>
                  <w:r>
                    <w:rPr>
                      <w:color w:val="#000000"/>
                      <w:sz w:val="19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strategies that tackled poverty, malnutrition, and 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vulnerability.</w:t>
                  </w:r>
                </w:p>
                <w:p>
                  <w:pPr>
                    <w:ind w:right="0" w:left="360" w:firstLine="0"/>
                    <w:spacing w:before="612" w:after="108" w:line="264" w:lineRule="auto"/>
                    <w:jc w:val="left"/>
                    <w:framePr w:hAnchor="page" w:vAnchor="page" w:x="72" w:y="4320" w:w="6285" w:h="6077" w:hSpace="0" w:vSpace="0" w:wrap="3"/>
                    <w:rPr>
                      <w:b w:val="true"/>
                      <w:color w:val="#C1192D"/>
                      <w:sz w:val="27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C1192D"/>
                      <w:sz w:val="27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Individual Programs and Their Milestones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32.85pt;height:53.85pt;z-index:-995;margin-left:441.35pt;margin-top:21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40" w:after="216" w:line="290" w:lineRule="auto"/>
                    <w:jc w:val="center"/>
                    <w:framePr w:hAnchor="page" w:vAnchor="page" w:x="8827" w:y="4320" w:w="2657" w:h="1077" w:hSpace="0" w:vSpace="0" w:wrap="3"/>
                    <w:rPr>
                      <w:color w:val="#000000"/>
                      <w:sz w:val="1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SHOUHARDO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Working Area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727370" stroked="f" style="position:absolute;width:22.3pt;height:14.6pt;z-index:-994;margin-left:358.9pt;margin-top:348.5pt;mso-wrap-distance-bottom:13.3pt;mso-wrap-distance-left:28.45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3" w:lineRule="exact"/>
                    <w:jc w:val="left"/>
                    <w:shd w:val="solid" w:color="#727370" w:fill="#727370"/>
                    <w:framePr w:hAnchor="page" w:vAnchor="page" w:x="7178" w:y="6970" w:w="446" w:h="292" w:hSpace="569" w:vSpace="0" w:wrap="3"/>
                    <w:rPr>
                      <w:i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</w:t>
                  </w:r>
                </w:p>
                <w:p>
                  <w:pPr>
                    <w:ind w:right="0" w:left="0" w:firstLine="0"/>
                    <w:spacing w:before="0" w:after="72" w:line="240" w:lineRule="auto"/>
                    <w:jc w:val="right"/>
                    <w:shd w:val="solid" w:color="#727370" w:fill="#727370"/>
                    <w:framePr w:hAnchor="page" w:vAnchor="page" w:x="7178" w:y="6970" w:w="446" w:h="292" w:hSpace="569" w:vSpace="0" w:wrap="3"/>
                    <w:rPr>
                      <w:i w:val="true"/>
                      <w:color w:val="#000000"/>
                      <w:sz w:val="11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1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 r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637"/>
        <w:gridCol w:w="781"/>
        <w:gridCol w:w="5411"/>
      </w:tblGrid>
      <w:tr>
        <w:trPr>
          <w:trHeight w:val="8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7" w:type="auto"/>
            <w:textDirection w:val="lrTb"/>
            <w:vAlign w:val="top"/>
          </w:tcPr>
          <w:p>
            <w:pPr>
              <w:ind w:right="3110" w:left="0" w:firstLine="0"/>
              <w:spacing w:before="108" w:after="0" w:line="481" w:lineRule="exact"/>
              <w:jc w:val="right"/>
              <w:rPr>
                <w:b w:val="true"/>
                <w:color w:val="#000000"/>
                <w:sz w:val="27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7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(i</w:t>
            </w:r>
            <w:r>
              <w:rPr>
                <w:b w:val="true"/>
                <w:color w:val="#000000"/>
                <w:sz w:val="27"/>
                <w:lang w:val="en-US"/>
                <w:spacing w:val="-26"/>
                <w:w w:val="100"/>
                <w:strike w:val="false"/>
                <w:vertAlign w:val="subscript"/>
                <w:rFonts w:ascii="Arial" w:hAnsi="Arial"/>
              </w:rPr>
              <w:t xml:space="preserve">.</w:t>
            </w:r>
            <w:r>
              <w:rPr>
                <w:b w:val="true"/>
                <w:color w:val="#000000"/>
                <w:sz w:val="57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b w:val="true"/>
                <w:color w:val="#243569"/>
                <w:sz w:val="42"/>
                <w:lang w:val="en-US"/>
                <w:spacing w:val="-26"/>
                <w:w w:val="125"/>
                <w:strike w:val="false"/>
                <w:vertAlign w:val="baseline"/>
                <w:rFonts w:ascii="Arial" w:hAnsi="Arial"/>
              </w:rPr>
              <w:t xml:space="preserve"> U</w:t>
            </w:r>
            <w:r>
              <w:rPr>
                <w:b w:val="true"/>
                <w:color w:val="#783740"/>
                <w:sz w:val="41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 SA</w:t>
            </w:r>
            <w:r>
              <w:rPr>
                <w:b w:val="true"/>
                <w:color w:val="#C1192D"/>
                <w:sz w:val="42"/>
                <w:lang w:val="en-US"/>
                <w:spacing w:val="-26"/>
                <w:w w:val="125"/>
                <w:strike w:val="false"/>
                <w:vertAlign w:val="baseline"/>
                <w:rFonts w:ascii="Arial" w:hAnsi="Arial"/>
              </w:rPr>
              <w:t xml:space="preserve"> I D</w:t>
            </w:r>
          </w:p>
          <w:p>
            <w:pPr>
              <w:ind w:right="3110" w:left="0" w:firstLine="0"/>
              <w:spacing w:before="0" w:after="0" w:line="160" w:lineRule="exact"/>
              <w:jc w:val="right"/>
              <w:tabs>
                <w:tab w:val="right" w:leader="underscore" w:pos="2523"/>
              </w:tabs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	</w:t>
            </w:r>
            <w:r>
              <w:rPr>
                <w:color w:val="#000000"/>
                <w:sz w:val="9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FROM</w:t>
            </w:r>
            <w:r>
              <w:rPr>
                <w:color w:val="#0C1948"/>
                <w:sz w:val="9"/>
                <w:lang w:val="en-US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 THE</w:t>
            </w:r>
            <w:r>
              <w:rPr>
                <w:color w:val="#000000"/>
                <w:sz w:val="9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 AMERICAN</w:t>
            </w:r>
            <w:r>
              <w:rPr>
                <w:color w:val="#0C1948"/>
                <w:sz w:val="9"/>
                <w:lang w:val="en-US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 PEOPLE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8" w:type="auto"/>
            <w:textDirection w:val="lrTb"/>
            <w:vAlign w:val="top"/>
          </w:tcPr>
          <w:p>
            <w:pPr>
              <w:ind w:right="0" w:left="0"/>
              <w:spacing w:before="4" w:after="33" w:line="240" w:lineRule="auto"/>
              <w:jc w:val="center"/>
            </w:pPr>
            <w:r>
              <w:drawing>
                <wp:inline>
                  <wp:extent cx="495935" cy="493395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29" w:type="auto"/>
            <w:textDirection w:val="lrTb"/>
            <w:vAlign w:val="center"/>
          </w:tcPr>
          <w:p>
            <w:pPr>
              <w:ind w:right="626" w:left="0" w:firstLine="0"/>
              <w:spacing w:before="0" w:after="0" w:line="240" w:lineRule="auto"/>
              <w:jc w:val="right"/>
              <w:rPr>
                <w:b w:val="true"/>
                <w:color w:val="#DD7222"/>
                <w:sz w:val="70"/>
                <w:lang w:val="en-US"/>
                <w:spacing w:val="-30"/>
                <w:w w:val="9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DD7222"/>
                <w:sz w:val="70"/>
                <w:lang w:val="en-US"/>
                <w:spacing w:val="-30"/>
                <w:w w:val="90"/>
                <w:strike w:val="false"/>
                <w:vertAlign w:val="baseline"/>
                <w:rFonts w:ascii="Arial" w:hAnsi="Arial"/>
              </w:rPr>
              <w:t xml:space="preserve">scare</w:t>
            </w:r>
          </w:p>
        </w:tc>
      </w:tr>
    </w:tbl>
    <w:p>
      <w:pPr>
        <w:spacing w:before="0" w:after="160" w:line="20" w:lineRule="exact"/>
      </w:pPr>
    </w:p>
    <w:tbl>
      <w:tblPr>
        <w:jc w:val="left"/>
        <w:tblInd w:w="288" w:type="dxa"/>
        <w:tblLayout w:type="fixed"/>
        <w:tblCellMar>
          <w:left w:w="0" w:type="dxa"/>
          <w:right w:w="0" w:type="dxa"/>
        </w:tblCellMar>
      </w:tblPr>
      <w:tblGrid>
        <w:gridCol w:w="6249"/>
      </w:tblGrid>
      <w:tr>
        <w:trPr>
          <w:trHeight w:val="10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37" w:type="auto"/>
            <w:textDirection w:val="lrTb"/>
            <w:vAlign w:val="top"/>
            <w:shd w:val="clear" w:color="#E06C1D" w:fill="#E06C1D"/>
          </w:tcPr>
          <w:p>
            <w:pPr>
              <w:ind w:right="0" w:left="4464" w:firstLine="0"/>
              <w:spacing w:before="0" w:after="0" w:line="204" w:lineRule="auto"/>
              <w:jc w:val="left"/>
              <w:rPr>
                <w:b w:val="true"/>
                <w:color w:val="#DD7222"/>
                <w:sz w:val="26"/>
                <w:lang w:val="en-US"/>
                <w:spacing w:val="0"/>
                <w:w w:val="15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DD7222"/>
                <w:sz w:val="26"/>
                <w:lang w:val="en-US"/>
                <w:spacing w:val="0"/>
                <w:w w:val="150"/>
                <w:strike w:val="false"/>
                <w:vertAlign w:val="baseline"/>
                <w:rFonts w:ascii="Arial" w:hAnsi="Arial"/>
              </w:rPr>
              <w:t xml:space="preserve">V</w:t>
            </w:r>
          </w:p>
          <w:p>
            <w:pPr>
              <w:ind w:right="0" w:left="144" w:firstLine="0"/>
              <w:spacing w:before="0" w:after="0" w:line="240" w:lineRule="auto"/>
              <w:jc w:val="left"/>
              <w:rPr>
                <w:b w:val="true"/>
                <w:color w:val="#000000"/>
                <w:sz w:val="28"/>
                <w:lang w:val="en-US"/>
                <w:spacing w:val="6"/>
                <w:w w:val="12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8"/>
                <w:lang w:val="en-US"/>
                <w:spacing w:val="6"/>
                <w:w w:val="125"/>
                <w:strike w:val="false"/>
                <w:vertAlign w:val="baseline"/>
                <w:rFonts w:ascii="Arial" w:hAnsi="Arial"/>
              </w:rPr>
              <w:t xml:space="preserve">SHOUHARDO </w:t>
            </w:r>
            <w:r>
              <w:rPr>
                <w:b w:val="true"/>
                <w:color w:val="#000000"/>
                <w:sz w:val="27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(October 2004 - May 2010)</w:t>
            </w:r>
          </w:p>
          <w:p>
            <w:pPr>
              <w:ind w:right="0" w:left="144" w:firstLine="0"/>
              <w:spacing w:before="72" w:after="144" w:line="240" w:lineRule="auto"/>
              <w:jc w:val="left"/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Funding:Approximately </w:t>
            </w:r>
            <w:r>
              <w:rPr>
                <w:b w:val="true"/>
                <w:color w:val="#000000"/>
                <w:sz w:val="22"/>
                <w:lang w:val="en-US"/>
                <w:spacing w:val="24"/>
                <w:w w:val="95"/>
                <w:strike w:val="false"/>
                <w:vertAlign w:val="baseline"/>
                <w:rFonts w:ascii="Arial" w:hAnsi="Arial"/>
              </w:rPr>
              <w:t xml:space="preserve">$128 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million US dollars</w:t>
            </w:r>
          </w:p>
        </w:tc>
      </w:tr>
    </w:tbl>
    <w:p>
      <w:pPr>
        <w:ind w:right="0" w:left="432" w:firstLine="0"/>
        <w:spacing w:before="360" w:after="0" w:line="291" w:lineRule="exact"/>
        <w:jc w:val="left"/>
        <w:rPr>
          <w:color w:val="#0C1948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C1948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Primary Objective</w:t>
      </w:r>
    </w:p>
    <w:p>
      <w:pPr>
        <w:ind w:right="792" w:left="504" w:firstLine="0"/>
        <w:spacing w:before="180" w:after="216" w:line="419" w:lineRule="exact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To reduce chronic and transitory food insecurity for 400,000 households across eighteen districts of Bangladesh </w:t>
      </w:r>
      <w:r>
        <w:rPr>
          <w:color w:val="#0C1948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Key Achievements</w:t>
      </w:r>
    </w:p>
    <w:p>
      <w:pPr>
        <w:sectPr>
          <w:pgSz w:w="11918" w:h="16854" w:orient="portrait"/>
          <w:type w:val="nextPage"/>
          <w:textDirection w:val="lrTb"/>
          <w:pgMar w:bottom="164" w:top="418" w:right="0" w:left="72" w:header="720" w:footer="720"/>
          <w:titlePg w:val="false"/>
        </w:sectPr>
      </w:pPr>
    </w:p>
    <w:p>
      <w:pPr>
        <w:ind w:right="0" w:left="0" w:firstLine="0"/>
        <w:spacing w:before="0" w:after="0" w:line="211" w:lineRule="auto"/>
        <w:jc w:val="left"/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I. Child Nutrition</w:t>
      </w:r>
    </w:p>
    <w:p>
      <w:pPr>
        <w:ind w:right="216" w:left="216" w:firstLine="0"/>
        <w:spacing w:before="216" w:after="0" w:line="295" w:lineRule="auto"/>
        <w:jc w:val="both"/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Achieved a significant 11.7 percentage point decrease in child </w:t>
      </w: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underweight rates (U2), using a multifaceted approach that </w:t>
      </w:r>
      <w:r>
        <w:rPr>
          <w:color w:val="#000000"/>
          <w:sz w:val="16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included economic interventions and maternal health and 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hygiene education, among other strategies.</w:t>
      </w:r>
    </w:p>
    <w:p>
      <w:pPr>
        <w:ind w:right="0" w:left="0" w:firstLine="0"/>
        <w:spacing w:before="252" w:after="0" w:line="264" w:lineRule="auto"/>
        <w:jc w:val="left"/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3. Women's Empowerment</w:t>
      </w:r>
    </w:p>
    <w:p>
      <w:pPr>
        <w:ind w:right="0" w:left="216" w:firstLine="0"/>
        <w:spacing w:before="144" w:after="0" w:line="292" w:lineRule="auto"/>
        <w:jc w:val="both"/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Increased women's influence in household decision-making by </w:t>
      </w:r>
      <w:r>
        <w:rPr>
          <w:color w:val="#000000"/>
          <w:sz w:val="16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23%, particularly linked to their involvement in Empowerment, </w:t>
      </w:r>
      <w:r>
        <w:rPr>
          <w:color w:val="#000000"/>
          <w:sz w:val="16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Knowledge, and Transformative Action (EKATA) groups, as well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as participation in other SHOUHARDO groups.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2. Food Security</w:t>
      </w:r>
    </w:p>
    <w:p>
      <w:pPr>
        <w:ind w:right="0" w:left="216" w:firstLine="0"/>
        <w:spacing w:before="180" w:after="0" w:line="292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Increased the average months of sufficient food access 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from 5.2 to 7.5.</w:t>
      </w:r>
    </w:p>
    <w:p>
      <w:pPr>
        <w:ind w:right="0" w:left="0" w:firstLine="0"/>
        <w:spacing w:before="720" w:after="0" w:line="240" w:lineRule="auto"/>
        <w:jc w:val="left"/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C1192D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4. Community Preparedness</w:t>
      </w:r>
    </w:p>
    <w:p>
      <w:pPr>
        <w:ind w:right="0" w:left="216" w:firstLine="0"/>
        <w:spacing w:before="180" w:after="0" w:line="292" w:lineRule="auto"/>
        <w:jc w:val="both"/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Pioneered a 10-day advance flood forecasting system, a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substantial upgrade from prior 48 to 72-hour forecasts, </w:t>
      </w:r>
      <w:r>
        <w:rPr>
          <w:color w:val="#000000"/>
          <w:sz w:val="16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and incorporated it into a multi-modal warning system for 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robust, comprehensive community alerts.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5313" w:space="274"/>
            <w:col w:w="4853" w:space="0"/>
          </w:cols>
          <w:pgMar w:bottom="164" w:top="418" w:right="374" w:left="1044" w:header="720" w:footer="720"/>
          <w:titlePg w:val="false"/>
        </w:sectPr>
      </w:pPr>
    </w:p>
    <w:p>
      <w:pPr>
        <w:ind w:right="3093" w:left="643" w:firstLine="0"/>
        <w:spacing w:before="0" w:after="0" w:line="240" w:lineRule="auto"/>
        <w:jc w:val="left"/>
        <w:shd w:val="solid" w:color="#E26D1E" w:fill="#E26D1E"/>
        <w:rPr>
          <w:b w:val="true"/>
          <w:color w:val="#000000"/>
          <w:sz w:val="28"/>
          <w:lang w:val="en-US"/>
          <w:spacing w:val="18"/>
          <w:w w:val="100"/>
          <w:strike w:val="false"/>
          <w:vertAlign w:val="baseline"/>
          <w:rFonts w:ascii="Arial" w:hAnsi="Arial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591.45pt;height:440.1pt;z-index:-993;margin-left:-3.7pt;margin-top: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DFDDDF" stroked="f" style="position:absolute;width:589.45pt;height:352.25pt;z-index:-992;margin-left:-3.7pt;margin-top:91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4B125" stroked="f" style="position:absolute;width:589.45pt;height:17.25pt;z-index:-991;margin-left:-3.7pt;margin-top: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589.45pt;height:95.75pt;z-index:-990;margin-left:-3.7pt;margin-top:9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396" w:after="0" w:line="264" w:lineRule="auto"/>
                    <w:jc w:val="left"/>
                    <w:framePr w:hAnchor="page" w:vAnchor="page" w:x="-74" w:y="1828" w:w="11789" w:h="1915" w:hSpace="0" w:vSpace="0" w:wrap="3"/>
                    <w:rPr>
                      <w:color w:val="#021D52"/>
                      <w:sz w:val="2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21D52"/>
                      <w:sz w:val="2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Primary Objective</w:t>
                  </w:r>
                </w:p>
                <w:p>
                  <w:pPr>
                    <w:ind w:right="1152" w:left="504" w:firstLine="0"/>
                    <w:spacing w:before="180" w:after="396" w:line="276" w:lineRule="auto"/>
                    <w:jc w:val="left"/>
                    <w:framePr w:hAnchor="page" w:vAnchor="page" w:x="-74" w:y="1828" w:w="11789" w:h="1915" w:hSpace="0" w:vSpace="0" w:wrap="3"/>
                    <w:rPr>
                      <w:color w:val="#000000"/>
                      <w:sz w:val="2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To enhance the lives of 370,000 Poor and Extremely Poor (PEP) households in eleven impoverished districts </w:t>
                  </w:r>
                  <w:r>
                    <w:rPr>
                      <w:color w:val="#000000"/>
                      <w:sz w:val="2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of Bangladesh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260pt;height:255.6pt;z-index:-989;margin-left:325.75pt;margin-top:187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432" w:after="0" w:line="240" w:lineRule="auto"/>
                    <w:jc w:val="left"/>
                    <w:framePr w:hAnchor="page" w:vAnchor="page" w:x="6515" w:y="3743" w:w="5200" w:h="5112" w:hSpace="0" w:vSpace="0" w:wrap="3"/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2. Agricultural Productivity</w:t>
                  </w:r>
                </w:p>
                <w:p>
                  <w:pPr>
                    <w:ind w:right="864" w:left="216" w:firstLine="0"/>
                    <w:spacing w:before="180" w:after="0" w:line="292" w:lineRule="auto"/>
                    <w:jc w:val="left"/>
                    <w:framePr w:hAnchor="page" w:vAnchor="page" w:x="6515" w:y="3743" w:w="5200" w:h="5112" w:hSpace="0" w:vSpace="0" w:wrap="3"/>
                    <w:rPr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Crop-producing households adopting at least three </w:t>
                  </w:r>
                  <w:r>
                    <w:rPr>
                      <w:color w:val="#000000"/>
                      <w:sz w:val="16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optimal technologies rose from 42. I % to 92.9%.</w:t>
                  </w:r>
                </w:p>
                <w:p>
                  <w:pPr>
                    <w:ind w:right="0" w:left="0" w:firstLine="0"/>
                    <w:spacing w:before="252" w:after="0" w:line="240" w:lineRule="auto"/>
                    <w:jc w:val="left"/>
                    <w:framePr w:hAnchor="page" w:vAnchor="page" w:x="6515" w:y="3743" w:w="5200" w:h="5112" w:hSpace="0" w:vSpace="0" w:wrap="3"/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4. Improvements in Maternal Health</w:t>
                  </w:r>
                </w:p>
                <w:p>
                  <w:pPr>
                    <w:ind w:right="360" w:left="216" w:firstLine="0"/>
                    <w:spacing w:before="144" w:after="0" w:line="295" w:lineRule="auto"/>
                    <w:jc w:val="both"/>
                    <w:framePr w:hAnchor="page" w:vAnchor="page" w:x="6515" w:y="3743" w:w="5200" w:h="5112" w:hSpace="0" w:vSpace="0" w:wrap="3"/>
                    <w:rPr>
                      <w:color w:val="#000000"/>
                      <w:sz w:val="1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Women receiving more food and more rest during </w:t>
                  </w:r>
                  <w:r>
                    <w:rPr>
                      <w:color w:val="#000000"/>
                      <w:sz w:val="16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pregnancy increased from 12.5% to 57.6% and 23.5%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to 63.3%, respectively.</w:t>
                  </w:r>
                </w:p>
                <w:p>
                  <w:pPr>
                    <w:ind w:right="1224" w:left="216" w:firstLine="-216"/>
                    <w:spacing w:before="324" w:after="0" w:line="283" w:lineRule="auto"/>
                    <w:jc w:val="left"/>
                    <w:framePr w:hAnchor="page" w:vAnchor="page" w:x="6515" w:y="3743" w:w="5200" w:h="5112" w:hSpace="0" w:vSpace="0" w:wrap="3"/>
                    <w:rPr>
                      <w:b w:val="true"/>
                      <w:color w:val="#B10A2C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B10A2C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6. Effective Disaster Management and </w:t>
                  </w:r>
                  <w:r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Preparedness</w:t>
                  </w:r>
                </w:p>
                <w:p>
                  <w:pPr>
                    <w:ind w:right="360" w:left="216" w:firstLine="0"/>
                    <w:spacing w:before="252" w:after="540" w:line="292" w:lineRule="auto"/>
                    <w:jc w:val="both"/>
                    <w:framePr w:hAnchor="page" w:vAnchor="page" w:x="6515" w:y="3743" w:w="5200" w:h="5112" w:hSpace="0" w:vSpace="0" w:wrap="3"/>
                    <w:rPr>
                      <w:color w:val="#000000"/>
                      <w:sz w:val="1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The program was successful in disaster management due </w:t>
                  </w:r>
                  <w:r>
                    <w:rPr>
                      <w:color w:val="#000000"/>
                      <w:sz w:val="1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to well-organized contingency planning and provided a 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4-5 hour warning period before flash floods.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315.5pt;height:213.6pt;z-index:-988;margin-left:-3.7pt;margin-top:187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0" w:after="0" w:line="240" w:lineRule="auto"/>
                    <w:jc w:val="left"/>
                    <w:framePr w:hAnchor="page" w:vAnchor="page" w:x="-74" w:y="3743" w:w="6310" w:h="4272" w:hSpace="0" w:vSpace="0" w:wrap="3"/>
                    <w:rPr>
                      <w:color w:val="#021D52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21D52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Key </w:t>
                  </w:r>
                  <w:r>
                    <w:rPr>
                      <w:color w:val="#021D52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Achievements</w:t>
                  </w:r>
                </w:p>
                <w:p>
                  <w:pPr>
                    <w:ind w:right="0" w:left="1008" w:firstLine="0"/>
                    <w:spacing w:before="180" w:after="0" w:line="240" w:lineRule="auto"/>
                    <w:jc w:val="left"/>
                    <w:framePr w:hAnchor="page" w:vAnchor="page" w:x="-74" w:y="3743" w:w="6310" w:h="4272" w:hSpace="0" w:vSpace="0" w:wrap="3"/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I. Food Security</w:t>
                  </w:r>
                </w:p>
                <w:p>
                  <w:pPr>
                    <w:ind w:right="216" w:left="1224" w:firstLine="0"/>
                    <w:spacing w:before="144" w:after="0" w:line="295" w:lineRule="auto"/>
                    <w:jc w:val="left"/>
                    <w:framePr w:hAnchor="page" w:vAnchor="page" w:x="-74" w:y="3743" w:w="6310" w:h="4272" w:hSpace="0" w:vSpace="0" w:wrap="3"/>
                    <w:rPr>
                      <w:color w:val="#000000"/>
                      <w:sz w:val="1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Increased adequate household food provisioning from 5.9 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months to 11 months.</w:t>
                  </w:r>
                </w:p>
                <w:p>
                  <w:pPr>
                    <w:ind w:right="0" w:left="1008" w:firstLine="0"/>
                    <w:spacing w:before="324" w:after="0" w:line="211" w:lineRule="auto"/>
                    <w:jc w:val="left"/>
                    <w:framePr w:hAnchor="page" w:vAnchor="page" w:x="-74" w:y="3743" w:w="6310" w:h="4272" w:hSpace="0" w:vSpace="0" w:wrap="3"/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3. Child Nutrition</w:t>
                  </w:r>
                </w:p>
                <w:p>
                  <w:pPr>
                    <w:ind w:right="0" w:left="1224" w:firstLine="0"/>
                    <w:spacing w:before="252" w:after="0" w:line="290" w:lineRule="auto"/>
                    <w:jc w:val="left"/>
                    <w:framePr w:hAnchor="page" w:vAnchor="page" w:x="-74" w:y="3743" w:w="6310" w:h="4272" w:hSpace="0" w:vSpace="0" w:wrap="3"/>
                    <w:rPr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Achieved a 6.9 percentage point reduction in the prevalence of </w:t>
                  </w:r>
                  <w:r>
                    <w:rPr>
                      <w:color w:val="#000000"/>
                      <w:sz w:val="1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underweight among children (U5).</w:t>
                  </w:r>
                </w:p>
                <w:p>
                  <w:pPr>
                    <w:ind w:right="0" w:left="1008" w:firstLine="0"/>
                    <w:spacing w:before="432" w:after="0" w:line="264" w:lineRule="auto"/>
                    <w:jc w:val="left"/>
                    <w:framePr w:hAnchor="page" w:vAnchor="page" w:x="-74" w:y="3743" w:w="6310" w:h="4272" w:hSpace="0" w:vSpace="0" w:wrap="3"/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B10A2C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5. Women and Girls Empowerment</w:t>
                  </w:r>
                </w:p>
                <w:p>
                  <w:pPr>
                    <w:ind w:right="432" w:left="1224" w:firstLine="0"/>
                    <w:spacing w:before="252" w:after="72" w:line="295" w:lineRule="auto"/>
                    <w:jc w:val="both"/>
                    <w:framePr w:hAnchor="page" w:vAnchor="page" w:x="-74" w:y="3743" w:w="6310" w:h="4272" w:hSpace="0" w:vSpace="0" w:wrap="3"/>
                    <w:rPr>
                      <w:color w:val="#000000"/>
                      <w:sz w:val="16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Final Evaluation highlighted remarkable achievements in </w:t>
                  </w:r>
                  <w:r>
                    <w:rPr>
                      <w:color w:val="#000000"/>
                      <w:sz w:val="1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improving the mobility, decision-making participation, </w:t>
                  </w:r>
                  <w:r>
                    <w:rPr>
                      <w:color w:val="#000000"/>
                      <w:sz w:val="1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 community awareness of women and girls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E26D1E" stroked="f" style="position:absolute;width:360.2pt;height:56.5pt;z-index:-987;margin-left:15.5pt;margin-top:3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6480"/>
                    <w:spacing w:before="108" w:after="0" w:line="192" w:lineRule="exact"/>
                    <w:jc w:val="left"/>
                    <w:shd w:val="solid" w:color="#E26D1E" w:fill="#E26D1E"/>
                    <w:framePr w:hAnchor="page" w:vAnchor="page" w:x="310" w:y="672" w:w="7204" w:h="1130" w:hSpace="0" w:vSpace="0" w:wrap="3"/>
                    <w:rPr>
                      <w:b w:val="true"/>
                      <w:color w:val="#E36E1E"/>
                      <w:sz w:val="24"/>
                      <w:lang w:val="en-US"/>
                      <w:spacing w:val="-87"/>
                      <w:w w:val="28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E36E1E"/>
                      <w:sz w:val="24"/>
                      <w:lang w:val="en-US"/>
                      <w:spacing w:val="-87"/>
                      <w:w w:val="280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  <w:r>
                    <w:rPr>
                      <w:b w:val="true"/>
                      <w:color w:val="#E36E1E"/>
                      <w:sz w:val="25"/>
                      <w:lang w:val="en-US"/>
                      <w:spacing w:val="-9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11111 </w:t>
                  </w:r>
                  <w:r>
                    <w:rPr>
                      <w:b w:val="true"/>
                      <w:color w:val="#000000"/>
                      <w:sz w:val="2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SHOUHARDO II (June 2010 - September 2015")</w:t>
                  </w:r>
                </w:p>
                <w:p>
                  <w:pPr>
                    <w:ind w:right="0" w:left="72" w:firstLine="0"/>
                    <w:spacing w:before="144" w:after="180" w:line="240" w:lineRule="auto"/>
                    <w:jc w:val="left"/>
                    <w:shd w:val="solid" w:color="#E26D1E" w:fill="#E26D1E"/>
                    <w:framePr w:hAnchor="page" w:vAnchor="page" w:x="310" w:y="672" w:w="7204" w:h="1130" w:hSpace="0" w:vSpace="0" w:wrap="3"/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Funding:Approximately $132 million US dollars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8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SHOUHARDO III (September 2015 - December 2022)</w:t>
      </w:r>
    </w:p>
    <w:p>
      <w:pPr>
        <w:ind w:right="3093" w:left="643" w:firstLine="0"/>
        <w:spacing w:before="108" w:after="0" w:line="240" w:lineRule="auto"/>
        <w:jc w:val="left"/>
        <w:shd w:val="solid" w:color="#E26D1E" w:fill="#E26D1E"/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Funding:Approximately $115 million US dollars</w:t>
      </w:r>
    </w:p>
    <w:p>
      <w:pPr>
        <w:spacing w:before="340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00"/>
        <w:gridCol w:w="5429"/>
      </w:tblGrid>
      <w:tr>
        <w:trPr>
          <w:trHeight w:val="31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0" w:type="auto"/>
            <w:textDirection w:val="lrTb"/>
            <w:vAlign w:val="top"/>
          </w:tcPr>
          <w:p>
            <w:pPr>
              <w:ind w:right="0" w:left="510" w:firstLine="0"/>
              <w:spacing w:before="0" w:after="0" w:line="240" w:lineRule="auto"/>
              <w:jc w:val="left"/>
              <w:rPr>
                <w:color w:val="#021D52"/>
                <w:sz w:val="21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21D52"/>
                <w:sz w:val="21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Primary Objective</w:t>
            </w:r>
          </w:p>
          <w:p>
            <w:pPr>
              <w:ind w:right="72" w:left="504" w:firstLine="0"/>
              <w:spacing w:before="216" w:after="0" w:line="288" w:lineRule="auto"/>
              <w:jc w:val="left"/>
              <w:rPr>
                <w:color w:val="#000000"/>
                <w:sz w:val="19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To improve gender-equitable food and nutrition security for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Char and Haor regions.</w:t>
            </w:r>
          </w:p>
          <w:p>
            <w:pPr>
              <w:ind w:right="0" w:left="510" w:firstLine="0"/>
              <w:spacing w:before="216" w:after="0" w:line="240" w:lineRule="auto"/>
              <w:jc w:val="left"/>
              <w:rPr>
                <w:color w:val="#021D52"/>
                <w:sz w:val="2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21D52"/>
                <w:sz w:val="2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Key </w:t>
            </w:r>
            <w:r>
              <w:rPr>
                <w:color w:val="#021D52"/>
                <w:sz w:val="2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Achievements</w:t>
            </w:r>
          </w:p>
          <w:p>
            <w:pPr>
              <w:ind w:right="3129" w:left="0" w:firstLine="0"/>
              <w:spacing w:before="324" w:after="0" w:line="240" w:lineRule="auto"/>
              <w:jc w:val="right"/>
              <w:rPr>
                <w:b w:val="true"/>
                <w:color w:val="#B10A2C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B10A2C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I . Poverty Alleviation</w:t>
            </w:r>
          </w:p>
          <w:p>
            <w:pPr>
              <w:ind w:right="324" w:left="1260" w:firstLine="0"/>
              <w:spacing w:before="108" w:after="0" w:line="295" w:lineRule="auto"/>
              <w:jc w:val="both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Achieving a 8.6 percentage point reduction in households </w:t>
            </w:r>
            <w:r>
              <w:rPr>
                <w:color w:val="#000000"/>
                <w:sz w:val="16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living below the $1.90/day poverty line, coupled with a </w:t>
            </w:r>
            <w:r>
              <w:rPr>
                <w:color w:val="#000000"/>
                <w:sz w:val="1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significant rise in daily expenditures from $1.93 to $2.29 in </w:t>
            </w:r>
            <w:r>
              <w:rPr>
                <w:color w:val="#000000"/>
                <w:sz w:val="1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households led by adult females.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29" w:type="auto"/>
            <w:textDirection w:val="lrTb"/>
            <w:vAlign w:val="center"/>
          </w:tcPr>
          <w:p>
            <w:pPr>
              <w:ind w:right="1160" w:left="0" w:firstLine="0"/>
              <w:spacing w:before="0" w:after="0" w:line="266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168,521 households in eight districts of the</w:t>
            </w:r>
          </w:p>
          <w:p>
            <w:pPr>
              <w:ind w:right="0" w:left="155" w:firstLine="0"/>
              <w:spacing w:before="1152" w:after="0" w:line="211" w:lineRule="auto"/>
              <w:jc w:val="left"/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2. Child Nutrition</w:t>
            </w:r>
          </w:p>
          <w:p>
            <w:pPr>
              <w:ind w:right="900" w:left="432" w:firstLine="0"/>
              <w:spacing w:before="108" w:after="0" w:line="290" w:lineRule="auto"/>
              <w:jc w:val="left"/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Achieved a 15 percentage point drop in the rates of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underweight children (U5).</w:t>
            </w:r>
          </w:p>
        </w:tc>
      </w:tr>
    </w:tbl>
    <w:p>
      <w:pPr>
        <w:spacing w:before="0" w:after="231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282"/>
        <w:gridCol w:w="5547"/>
      </w:tblGrid>
      <w:tr>
        <w:trPr>
          <w:trHeight w:val="17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82" w:type="auto"/>
            <w:textDirection w:val="lrTb"/>
            <w:vAlign w:val="top"/>
          </w:tcPr>
          <w:p>
            <w:pPr>
              <w:ind w:right="0" w:left="1011" w:firstLine="0"/>
              <w:spacing w:before="144" w:after="0" w:line="264" w:lineRule="auto"/>
              <w:jc w:val="left"/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 Sustained Women's Empowerment</w:t>
            </w:r>
          </w:p>
          <w:p>
            <w:pPr>
              <w:ind w:right="324" w:left="1224" w:firstLine="0"/>
              <w:spacing w:before="288" w:after="0" w:line="290" w:lineRule="auto"/>
              <w:jc w:val="left"/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23.8 percentage point women enjoyed sustained household </w:t>
            </w:r>
            <w:r>
              <w:rPr>
                <w:color w:val="#000000"/>
                <w:sz w:val="1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decision making power.</w:t>
            </w:r>
          </w:p>
          <w:p>
            <w:pPr>
              <w:ind w:right="0" w:left="1011" w:firstLine="0"/>
              <w:spacing w:before="180" w:after="0" w:line="240" w:lineRule="auto"/>
              <w:jc w:val="left"/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 Creating Economic Opportunities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29" w:type="auto"/>
            <w:textDirection w:val="lrTb"/>
            <w:vAlign w:val="top"/>
          </w:tcPr>
          <w:p>
            <w:pPr>
              <w:ind w:right="2092" w:left="0" w:firstLine="0"/>
              <w:spacing w:before="0" w:after="0" w:line="211" w:lineRule="auto"/>
              <w:jc w:val="right"/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 Climate</w:t>
            </w:r>
            <w:r>
              <w:rPr>
                <w:b w:val="true"/>
                <w:color w:val="#B10A2C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B10A2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Resilient Practices</w:t>
            </w:r>
          </w:p>
          <w:p>
            <w:pPr>
              <w:ind w:right="396" w:left="576" w:firstLine="0"/>
              <w:spacing w:before="144" w:after="0" w:line="292" w:lineRule="auto"/>
              <w:jc w:val="both"/>
              <w:rPr>
                <w:color w:val="#000000"/>
                <w:sz w:val="1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Households demonstrated greater resilience to significant </w:t>
            </w:r>
            <w:r>
              <w:rPr>
                <w:color w:val="#000000"/>
                <w:sz w:val="1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shocks by sustaining food consumption and effectively </w:t>
            </w:r>
            <w:r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recovering through the use of sustainable agricultural and </w:t>
            </w:r>
            <w:r>
              <w:rPr>
                <w:color w:val="#000000"/>
                <w:sz w:val="1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storage methods. Additionally, a CARE study reported a reduction in average production loss by USD 466.74 per household annually.</w:t>
            </w:r>
          </w:p>
        </w:tc>
      </w:tr>
    </w:tbl>
    <w:p>
      <w:pPr>
        <w:spacing w:before="0" w:after="62" w:line="20" w:lineRule="exact"/>
      </w:pPr>
    </w:p>
    <w:p>
      <w:pPr>
        <w:ind w:right="5544" w:left="1224" w:firstLine="0"/>
        <w:spacing w:before="0" w:after="0" w:line="221" w:lineRule="exact"/>
        <w:jc w:val="both"/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Boosted community involvement in vital areas such as health, </w:t>
      </w:r>
      <w:r>
        <w:rPr>
          <w:color w:val="#000000"/>
          <w:sz w:val="16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agriculture, and business, while specifically enhancing the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economic stability of poor and female-led households in </w:t>
      </w: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business ventures.</w:t>
      </w:r>
    </w:p>
    <w:p>
      <w:pPr>
        <w:sectPr>
          <w:pgSz w:w="11918" w:h="16854" w:orient="portrait"/>
          <w:type w:val="nextPage"/>
          <w:textDirection w:val="lrTb"/>
          <w:pgMar w:bottom="166" w:top="8884" w:right="103" w:left="0" w:header="720" w:footer="720"/>
          <w:titlePg w:val="false"/>
        </w:sectPr>
      </w:pPr>
    </w:p>
    <w:p>
      <w:pPr>
        <w:ind w:right="0" w:left="0" w:firstLine="0"/>
        <w:spacing w:before="0" w:after="108" w:line="268" w:lineRule="auto"/>
        <w:jc w:val="left"/>
        <w:rPr>
          <w:b w:val="true"/>
          <w:color w:val="#000000"/>
          <w:sz w:val="23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587.5pt;height:138.15pt;z-index:-986;margin-left:-0.95pt;margin-top:11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1B023" stroked="f" style="position:absolute;width:587.5pt;height:17.25pt;z-index:-985;margin-left:-0.95pt;margin-top: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355.15pt;height:92.55pt;z-index:-984;margin-left:231.4pt;margin-top:22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268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660"/>
                    <w:gridCol w:w="576"/>
                    <w:gridCol w:w="1958"/>
                    <w:gridCol w:w="605"/>
                    <w:gridCol w:w="2304"/>
                  </w:tblGrid>
                  <w:tr>
                    <w:trPr>
                      <w:trHeight w:val="5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60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8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8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SHOUHARDO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36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29" w:after="8" w:line="240" w:lineRule="auto"/>
                          <w:jc w:val="center"/>
                        </w:pPr>
                        <w:r>
                          <w:drawing>
                            <wp:inline>
                              <wp:extent cx="365760" cy="328930"/>
                              <wp:docPr id="7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test1"/>
                                      <pic:cNvPicPr preferRelativeResize="false"/>
                                    </pic:nvPicPr>
                                    <pic:blipFill>
                                      <a:blip r:embed="d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5760" cy="3289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194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8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8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SHOUHARDO II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799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29" w:after="8" w:line="240" w:lineRule="auto"/>
                          <w:jc w:val="center"/>
                        </w:pPr>
                        <w:r>
                          <w:drawing>
                            <wp:inline>
                              <wp:extent cx="384175" cy="328930"/>
                              <wp:docPr id="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test1"/>
                                      <pic:cNvPicPr preferRelativeResize="false"/>
                                    </pic:nvPicPr>
                                    <pic:blipFill>
                                      <a:blip r:embed="d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4175" cy="3289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103" w:type="auto"/>
                        <w:textDirection w:val="lrTb"/>
                        <w:vAlign w:val="center"/>
                      </w:tcPr>
                      <w:p>
                        <w:pPr>
                          <w:ind w:right="421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8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8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SHOUHARDO III</w:t>
                        </w:r>
                      </w:p>
                    </w:tc>
                  </w:tr>
                </w:tbl>
                <w:p>
                  <w:pPr>
                    <w:spacing w:before="0" w:after="988" w:line="20" w:lineRule="exact"/>
                  </w:pP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198pt;height:137.25pt;z-index:-983;margin-left:251.2pt;margin-top:11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92" w:firstLine="0"/>
                    <w:spacing w:before="0" w:after="0" w:line="264" w:lineRule="auto"/>
                    <w:jc w:val="left"/>
                    <w:framePr w:hAnchor="page" w:vAnchor="page" w:x="5024" w:y="2296" w:w="3960" w:h="2745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Underweight reduction</w:t>
                  </w:r>
                </w:p>
                <w:p>
                  <w:pPr>
                    <w:ind w:right="1584" w:left="1728" w:firstLine="0"/>
                    <w:spacing w:before="900" w:after="828" w:line="285" w:lineRule="auto"/>
                    <w:jc w:val="left"/>
                    <w:framePr w:hAnchor="page" w:vAnchor="page" w:x="5024" w:y="2296" w:w="3960" w:h="2745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-6.9% </w:t>
                  </w:r>
                  <w:r>
                    <w:rPr>
                      <w:b w:val="true"/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(U5)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28.8pt;height:27.4pt;z-index:-982;margin-left:514.55pt;margin-top:150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65760" cy="347980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47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27pt;height:27.7pt;z-index:-981;margin-left:518.5pt;margin-top:185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7" w:lineRule="exact"/>
                    <w:jc w:val="center"/>
                    <w:framePr w:hAnchor="page" w:vAnchor="page" w:x="10370" w:y="3718" w:w="540" w:h="554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-15%
</w:t>
                    <w:br/>
                  </w: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(U5)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198pt;height:125.8pt;z-index:-980;margin-left:-0.95pt;margin-top:11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24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563"/>
                    <w:gridCol w:w="1397"/>
                  </w:tblGrid>
                  <w:tr>
                    <w:trPr>
                      <w:trHeight w:val="219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63" w:type="auto"/>
                        <w:textDirection w:val="lrTb"/>
                        <w:vAlign w:val="top"/>
                      </w:tcPr>
                      <w:p>
                        <w:pPr>
                          <w:ind w:right="0" w:left="432"/>
                          <w:spacing w:before="21" w:after="11" w:line="240" w:lineRule="auto"/>
                          <w:jc w:val="right"/>
                        </w:pPr>
                        <w:r>
                          <w:drawing>
                            <wp:inline>
                              <wp:extent cx="1335405" cy="1371600"/>
                              <wp:docPr id="1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test1"/>
                                      <pic:cNvPicPr preferRelativeResize="false"/>
                                    </pic:nvPicPr>
                                    <pic:blipFill>
                                      <a:blip r:embed="d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5405" cy="137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60" w:type="auto"/>
                        <w:textDirection w:val="lrTb"/>
                        <w:vAlign w:val="top"/>
                      </w:tcPr>
                      <w:p>
                        <w:pPr>
                          <w:ind w:right="252" w:left="396" w:firstLine="0"/>
                          <w:spacing w:before="1188" w:after="0" w:line="280" w:lineRule="auto"/>
                          <w:jc w:val="left"/>
                          <w:rPr>
                            <w:b w:val="true"/>
                            <w:color w:val="#000000"/>
                            <w:sz w:val="23"/>
                            <w:lang w:val="en-US"/>
                            <w:spacing w:val="-1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3"/>
                            <w:lang w:val="en-US"/>
                            <w:spacing w:val="-1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-11.7% 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(U2)</w:t>
                        </w:r>
                      </w:p>
                    </w:tc>
                  </w:tr>
                </w:tbl>
                <w:p>
                  <w:pPr>
                    <w:spacing w:before="0" w:after="160" w:line="20" w:lineRule="exact"/>
                  </w:pP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198pt;height:11.45pt;z-index:-979;margin-left:-0.95pt;margin-top:24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0" w:line="208" w:lineRule="auto"/>
                    <w:jc w:val="left"/>
                    <w:framePr w:hAnchor="page" w:vAnchor="page" w:x="-19" w:y="4812" w:w="3960" w:h="229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Child Malnutrition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Women's sustained decision-making power</w:t>
      </w:r>
    </w:p>
    <w:p>
      <w:pPr>
        <w:sectPr>
          <w:pgSz w:w="11918" w:h="16854" w:orient="portrait"/>
          <w:type w:val="nextPage"/>
          <w:textDirection w:val="lrTb"/>
          <w:pgMar w:bottom="2802" w:top="5658" w:right="2110" w:left="4628" w:header="720" w:footer="720"/>
          <w:titlePg w:val="false"/>
        </w:sectPr>
      </w:pPr>
    </w:p>
    <w:p>
      <w:pPr>
        <w:ind w:right="346" w:left="450"/>
        <w:spacing w:before="0" w:after="1052" w:line="240" w:lineRule="auto"/>
        <w:jc w:val="left"/>
      </w:pPr>
      <w:r>
        <w:drawing>
          <wp:inline>
            <wp:extent cx="6955790" cy="1371600"/>
            <wp:docPr id="15" name="pic"/>
            <a:graphic>
              <a:graphicData uri="http://schemas.openxmlformats.org/drawingml/2006/picture">
                <pic:pic>
                  <pic:nvPicPr>
                    <pic:cNvPr id="16" name="test1"/>
                    <pic:cNvPicPr preferRelativeResize="false"/>
                  </pic:nvPicPr>
                  <pic:blipFill>
                    <a:blip r:embed="d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pgMar w:bottom="2802" w:top="5658" w:right="127" w:left="0" w:header="720" w:footer="720"/>
          <w:titlePg w:val="false"/>
        </w:sectPr>
      </w:pPr>
    </w:p>
    <w:p>
      <w:pPr>
        <w:ind w:right="0" w:left="0" w:firstLine="0"/>
        <w:spacing w:before="0" w:after="396" w:line="268" w:lineRule="auto"/>
        <w:jc w:val="left"/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Mothers' receiving antenatal care</w:t>
      </w:r>
    </w:p>
    <w:p>
      <w:pPr>
        <w:sectPr>
          <w:pgSz w:w="11918" w:h="16854" w:orient="portrait"/>
          <w:type w:val="continuous"/>
          <w:textDirection w:val="lrTb"/>
          <w:pgMar w:bottom="2802" w:top="5658" w:right="2874" w:left="5024" w:header="720" w:footer="720"/>
          <w:titlePg w:val="false"/>
        </w:sectPr>
      </w:pPr>
    </w:p>
    <w:p>
      <w:pPr>
        <w:ind w:right="0" w:left="0" w:firstLine="0"/>
        <w:spacing w:before="316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543.4pt;height:108pt;z-index:-978;margin-left:-22.6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779"/>
                    <w:gridCol w:w="2253"/>
                    <w:gridCol w:w="5836"/>
                  </w:tblGrid>
                  <w:tr>
                    <w:trPr>
                      <w:trHeight w:val="216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79" w:type="auto"/>
                        <w:textDirection w:val="lrTb"/>
                        <w:vAlign w:val="top"/>
                      </w:tcPr>
                      <w:p>
                        <w:pPr>
                          <w:ind w:right="172" w:left="432"/>
                          <w:spacing w:before="0" w:after="0" w:line="240" w:lineRule="auto"/>
                          <w:jc w:val="right"/>
                        </w:pPr>
                        <w:r>
                          <w:drawing>
                            <wp:inline>
                              <wp:extent cx="1337310" cy="1371600"/>
                              <wp:docPr id="17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test1"/>
                                      <pic:cNvPicPr preferRelativeResize="false"/>
                                    </pic:nvPicPr>
                                    <pic:blipFill>
                                      <a:blip r:embed="d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7310" cy="137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032" w:type="auto"/>
                        <w:textDirection w:val="lrTb"/>
                        <w:vAlign w:val="top"/>
                      </w:tcPr>
                      <w:p>
                        <w:pPr>
                          <w:ind w:right="0" w:left="144"/>
                          <w:spacing w:before="0" w:after="72" w:line="240" w:lineRule="auto"/>
                          <w:jc w:val="right"/>
                        </w:pPr>
                        <w:r>
                          <w:drawing>
                            <wp:inline>
                              <wp:extent cx="1311910" cy="1298575"/>
                              <wp:docPr id="1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test1"/>
                                      <pic:cNvPicPr preferRelativeResize="false"/>
                                    </pic:nvPicPr>
                                    <pic:blipFill>
                                      <a:blip r:embed="d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1910" cy="1298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868" w:type="auto"/>
                        <w:textDirection w:val="lrTb"/>
                        <w:vAlign w:val="center"/>
                      </w:tcPr>
                      <w:p>
                        <w:pPr>
                          <w:ind w:right="302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5534"/>
                          </w:tabs>
                          <w:rPr>
                            <w:b w:val="true"/>
                            <w:color w:val="#000000"/>
                            <w:sz w:val="29"/>
                            <w:lang w:val="en-US"/>
                            <w:spacing w:val="-3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9"/>
                            <w:lang w:val="en-US"/>
                            <w:spacing w:val="-3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85.3%	</w:t>
                        </w:r>
                        <w:r>
                          <w:rPr>
                            <w:b w:val="true"/>
                            <w:color w:val="#000000"/>
                            <w:sz w:val="29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68.3%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2802" w:top="5658" w:right="374" w:left="433" w:header="720" w:footer="720"/>
          <w:titlePg w:val="false"/>
        </w:sectPr>
      </w:pPr>
    </w:p>
    <w:p>
      <w:pPr>
        <w:ind w:right="0" w:left="0" w:firstLine="0"/>
        <w:spacing w:before="0" w:after="0" w:line="225" w:lineRule="auto"/>
        <w:jc w:val="left"/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543.4pt;height:108pt;z-index:-977;margin-left:-0.95pt;margin-top:68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748"/>
                    <w:gridCol w:w="873"/>
                    <w:gridCol w:w="7247"/>
                  </w:tblGrid>
                  <w:tr>
                    <w:trPr>
                      <w:trHeight w:val="216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48" w:type="auto"/>
                        <w:textDirection w:val="lrTb"/>
                        <w:vAlign w:val="top"/>
                      </w:tcPr>
                      <w:p>
                        <w:pPr>
                          <w:ind w:right="174" w:left="432"/>
                          <w:spacing w:before="0" w:after="0" w:line="240" w:lineRule="auto"/>
                          <w:jc w:val="right"/>
                        </w:pPr>
                        <w:r>
                          <w:drawing>
                            <wp:inline>
                              <wp:extent cx="1332865" cy="1371600"/>
                              <wp:docPr id="2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test1"/>
                                      <pic:cNvPicPr preferRelativeResize="false"/>
                                    </pic:nvPicPr>
                                    <pic:blipFill>
                                      <a:blip r:embed="d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865" cy="137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621" w:type="auto"/>
                        <w:textDirection w:val="lrTb"/>
                        <w:vAlign w:val="top"/>
                      </w:tcPr>
                      <w:p>
                        <w:pPr>
                          <w:ind w:right="0" w:left="144"/>
                          <w:spacing w:before="540" w:after="324" w:line="240" w:lineRule="auto"/>
                          <w:jc w:val="right"/>
                        </w:pPr>
                        <w:r>
                          <w:drawing>
                            <wp:inline>
                              <wp:extent cx="434340" cy="804545"/>
                              <wp:docPr id="2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test1"/>
                                      <pic:cNvPicPr preferRelativeResize="false"/>
                                    </pic:nvPicPr>
                                    <pic:blipFill>
                                      <a:blip r:embed="d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4340" cy="8045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868" w:type="auto"/>
                        <w:textDirection w:val="lrTb"/>
                        <w:vAlign w:val="bottom"/>
                      </w:tcPr>
                      <w:p>
                        <w:pPr>
                          <w:ind w:right="0" w:left="0" w:firstLine="0"/>
                          <w:spacing w:before="1116" w:after="0" w:line="240" w:lineRule="auto"/>
                          <w:jc w:val="center"/>
                          <w:tabs>
                            <w:tab w:val="right" w:leader="none" w:pos="7132"/>
                          </w:tabs>
                          <w:rPr>
                            <w:b w:val="true"/>
                            <w:color w:val="#000000"/>
                            <w:sz w:val="37"/>
                            <w:lang w:val="en-US"/>
                            <w:spacing w:val="-12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37"/>
                            <w:lang w:val="en-US"/>
                            <w:spacing w:val="-12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  <w:t xml:space="preserve">60.1%	</w:t>
                        </w:r>
                        <w:r>
                          <w:rPr>
                            <w:b w:val="true"/>
                            <w:color w:val="#000000"/>
                            <w:sz w:val="37"/>
                            <w:lang w:val="en-US"/>
                            <w:spacing w:val="3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  <w:t xml:space="preserve">52.8%</w:t>
                        </w:r>
                        <w:r>
                          <w:rPr>
                            <w:b w:val="true"/>
                            <w:color w:val="#A6A6A6"/>
                            <w:sz w:val="49"/>
                            <w:lang w:val="en-US"/>
                            <w:spacing w:val="30"/>
                            <w:w w:val="180"/>
                            <w:strike w:val="false"/>
                            <w:vertAlign w:val="baseline"/>
                            <w:rFonts w:ascii="Arial" w:hAnsi="Arial"/>
                          </w:rPr>
                          <w:t xml:space="preserve"> i</w:t>
                        </w:r>
                        <w:r>
                          <w:rPr>
                            <w:b w:val="true"/>
                            <w:color w:val="#55662F"/>
                            <w:sz w:val="37"/>
                            <w:lang w:val="en-US"/>
                            <w:spacing w:val="3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 d49.4%</w:t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Households with access to an improved Sanitation facility</w:t>
      </w:r>
    </w:p>
    <w:p>
      <w:pPr>
        <w:sectPr>
          <w:pgSz w:w="11918" w:h="16854" w:orient="portrait"/>
          <w:type w:val="continuous"/>
          <w:textDirection w:val="lrTb"/>
          <w:pgMar w:bottom="2802" w:top="5658" w:right="1009" w:left="4009" w:header="720" w:footer="720"/>
          <w:titlePg w:val="false"/>
        </w:sectPr>
      </w:pPr>
    </w:p>
    <w:p>
      <w:pPr>
        <w:ind w:right="0" w:left="0" w:firstLine="0"/>
        <w:spacing w:before="612" w:after="468" w:line="240" w:lineRule="auto"/>
        <w:jc w:val="left"/>
        <w:rPr>
          <w:b w:val="true"/>
          <w:color w:val="#B20C2E"/>
          <w:sz w:val="25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4B125" stroked="f" style="position:absolute;width:591.85pt;height:18.7pt;z-index:-976;margin-left:2.65pt;margin-top:2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b w:val="true"/>
          <w:color w:val="#B20C2E"/>
          <w:sz w:val="2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Implementation Insights and Strategies</w:t>
      </w:r>
    </w:p>
    <w:p>
      <w:pPr>
        <w:sectPr>
          <w:pgSz w:w="11918" w:h="16854" w:orient="portrait"/>
          <w:type w:val="nextPage"/>
          <w:textDirection w:val="lrTb"/>
          <w:pgMar w:bottom="1247" w:top="416" w:right="5458" w:left="640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rPr>
          <w:b w:val="true"/>
          <w:color w:val="#E46D1D"/>
          <w:sz w:val="26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279.9pt;height:160.95pt;z-index:-975;margin-left:-299.5pt;margin-top:0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0" w:left="0" w:firstLine="0"/>
                    <w:spacing w:before="0" w:after="0" w:line="271" w:lineRule="auto"/>
                    <w:jc w:val="left"/>
                    <w:framePr w:hAnchor="text" w:vAnchor="text" w:x="-5990" w:y="18" w:w="5598" w:h="3219" w:hSpace="0" w:vSpace="0" w:wrap="3"/>
                    <w:rPr>
                      <w:b w:val="true"/>
                      <w:color w:val="#E46D1D"/>
                      <w:sz w:val="2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E46D1D"/>
                      <w:sz w:val="2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Locally-Led &amp; Community-Centric </w:t>
                  </w:r>
                  <w:r>
                    <w:rPr>
                      <w:b w:val="true"/>
                      <w:color w:val="#E46D1D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Approach</w:t>
                  </w:r>
                </w:p>
                <w:p>
                  <w:pPr>
                    <w:ind w:right="0" w:left="0" w:firstLine="0"/>
                    <w:spacing w:before="216" w:after="36" w:line="292" w:lineRule="auto"/>
                    <w:jc w:val="both"/>
                    <w:framePr w:hAnchor="text" w:vAnchor="text" w:x="-5990" w:y="18" w:w="5598" w:h="3219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Community engagement has always been at the core of </w:t>
                  </w:r>
                  <w:r>
                    <w:rPr>
                      <w:color w:val="#000000"/>
                      <w:sz w:val="1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SHOUHARDO's programming, specifically targeting poor </w:t>
                  </w:r>
                  <w:r>
                    <w:rPr>
                      <w:color w:val="#000000"/>
                      <w:sz w:val="1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 extreme poor households. This community-centric </w:t>
                  </w:r>
                  <w:r>
                    <w:rPr>
                      <w:color w:val="#000000"/>
                      <w:sz w:val="19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strategy is evident through the establishment of Local </w:t>
                  </w:r>
                  <w:r>
                    <w:rPr>
                      <w:color w:val="#000000"/>
                      <w:sz w:val="1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Service Providers and Entrepreneurs who fill the gaps in 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government services in hard-to-reach areas.This approach focus not only on fostering community ownership but also </w:t>
                  </w:r>
                  <w:r>
                    <w:rPr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contributes to the program's sustainability.</w:t>
                  </w:r>
                </w:p>
              </w:txbxContent>
            </v:textbox>
          </v:shape>
        </w:pict>
      </w:r>
      <w:r>
        <w:rPr>
          <w:b w:val="true"/>
          <w:color w:val="#E46D1D"/>
          <w:sz w:val="2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Women as the Driving Force</w:t>
      </w:r>
    </w:p>
    <w:p>
      <w:pPr>
        <w:ind w:right="144" w:left="72" w:firstLine="0"/>
        <w:spacing w:before="648" w:after="0" w:line="290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SHOUHARDO goes beyond mere participation by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empowering women as agents of change. This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involves engaging them in income-generating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activities, decision-making processes, and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community leadership roles. Such an inclusive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approach has been instrumental in fostering social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and economic changes, aligning well with the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program's broader goals of resilience and 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adaptability.</w:t>
      </w:r>
    </w:p>
    <w:p>
      <w:pPr>
        <w:ind w:right="720" w:left="72" w:firstLine="0"/>
        <w:spacing w:before="288" w:after="0" w:line="271" w:lineRule="auto"/>
        <w:jc w:val="left"/>
        <w:rPr>
          <w:b w:val="true"/>
          <w:color w:val="#E46D1D"/>
          <w:sz w:val="26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187pt;height:16.55pt;z-index:-974;margin-left:-299.5pt;margin-top:14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5990" w:y="288" w:w="3740" w:h="331" w:hSpace="0" w:vSpace="0" w:wrap="3"/>
                    <w:rPr>
                      <w:b w:val="true"/>
                      <w:color w:val="#E46D1D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E46D1D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Resilience and Adaptability</w:t>
                  </w:r>
                </w:p>
              </w:txbxContent>
            </v:textbox>
          </v:shape>
        </w:pict>
      </w:r>
      <w:r>
        <w:rPr>
          <w:b w:val="true"/>
          <w:color w:val="#E46D1D"/>
          <w:sz w:val="26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 Road Ahead: A Journey of </w:t>
      </w:r>
      <w:r>
        <w:rPr>
          <w:b w:val="true"/>
          <w:color w:val="#E46D1D"/>
          <w:sz w:val="2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Resilience</w:t>
      </w:r>
    </w:p>
    <w:p>
      <w:pPr>
        <w:ind w:right="0" w:left="72" w:firstLine="0"/>
        <w:spacing w:before="288" w:after="0" w:line="266" w:lineRule="auto"/>
        <w:jc w:val="left"/>
        <w:tabs>
          <w:tab w:val="left" w:leader="none" w:pos="1141"/>
          <w:tab w:val="left" w:leader="none" w:pos="1969"/>
          <w:tab w:val="right" w:leader="none" w:pos="3762"/>
          <w:tab w:val="left" w:leader="none" w:pos="4093"/>
          <w:tab w:val="right" w:leader="none" w:pos="4990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279.9pt;height:123.75pt;z-index:-973;margin-left:-300.75pt;margin-top:13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5" w:lineRule="exact"/>
                    <w:jc w:val="both"/>
                    <w:framePr w:hAnchor="text" w:vAnchor="text" w:x="-6015" w:y="277" w:w="5598" w:h="2475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Understanding the necessity of resilience for vulnerable communities, SHOUHARDO adopts a multi-faceted 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programming approach. It layers multiple interventions that </w:t>
                  </w:r>
                  <w:r>
                    <w:rPr>
                      <w:color w:val="#000000"/>
                      <w:sz w:val="1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are tailored to community-specific needs, maintains a focus </w:t>
                  </w:r>
                  <w:r>
                    <w:rPr>
                      <w:color w:val="#000000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 inclusivity of poor and extreme poor, and promotes local </w:t>
                  </w:r>
                  <w:r>
                    <w:rPr>
                      <w:color w:val="#000000"/>
                      <w:sz w:val="19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ownership. This intricate design is particularly </w:t>
                  </w:r>
                  <w:r>
                    <w:rPr>
                      <w:color w:val="#000000"/>
                      <w:sz w:val="19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effective in enabling marginalized communities to adapt to </w:t>
                  </w:r>
                  <w:r>
                    <w:rPr>
                      <w:color w:val="#000000"/>
                      <w:sz w:val="19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various shocks such as climate change, economic 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fluctuations, and natural disasters.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Despite	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facing	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global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challenges	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like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the</w:t>
      </w:r>
    </w:p>
    <w:p>
      <w:pPr>
        <w:ind w:right="144" w:left="72" w:firstLine="0"/>
        <w:spacing w:before="0" w:after="108" w:line="290" w:lineRule="auto"/>
        <w:jc w:val="both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COVID- I 9 pandemic and volatile food prices,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SHOUHARDO communities have displayed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immense resilience.This resilience is a testament to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the program's robust design and effective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implementation strategies. Building on the successes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and lessons of the predecessor SHOUHARDO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programs, SHOUHARDO </w:t>
      </w:r>
      <w:r>
        <w:rPr>
          <w:b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III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Plus is a two-year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Activity (2022-2024) funded by the United States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Agency for International Development (USAID). 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This Activity aims to deliver improved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gender-equitable food and nutrition security and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achieve resilience for 168,521 Poor and Extreme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Poor (PEP) households in the Char and Haor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regions of northern Bangladesh.</w:t>
      </w:r>
    </w:p>
    <w:p>
      <w:pPr>
        <w:sectPr>
          <w:pgSz w:w="11918" w:h="16854" w:orient="portrait"/>
          <w:type w:val="continuous"/>
          <w:textDirection w:val="lrTb"/>
          <w:pgMar w:bottom="1247" w:top="416" w:right="180" w:left="6558" w:header="720" w:footer="720"/>
          <w:titlePg w:val="false"/>
        </w:sectPr>
      </w:pPr>
    </w:p>
    <w:p>
      <w:pPr>
        <w:spacing w:before="232" w:after="0" w:line="20" w:lineRule="exact"/>
      </w:pP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DC6A1C" stroked="f" style="position:absolute;width:594pt;height:76.35pt;z-index:-972;margin-left:0pt;margin-top:216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504" w:after="504" w:line="314" w:lineRule="auto"/>
                    <w:jc w:val="center"/>
                    <w:shd w:val="solid" w:color="#DC6A1C" w:fill="#DC6A1C"/>
                    <w:framePr w:hAnchor="text" w:vAnchor="text" w:y="4320" w:w="11880" w:h="1527" w:hSpace="0" w:vSpace="0" w:wrap="3"/>
                    <w:rPr>
                      <w:color w:val="#000000"/>
                      <w:sz w:val="13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"This document is made possible by the generous support of the American people through the United States Agency for International Development (USAID).
</w:t>
                    <w:br/>
                  </w:r>
                  <w:r>
                    <w:rPr>
                      <w:color w:val="#000000"/>
                      <w:sz w:val="13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The Contents are the responsibility of CARE Bangladesh and do not necessarily reflect the views of USAID or the United States."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106"/>
        <w:gridCol w:w="5774"/>
      </w:tblGrid>
      <w:tr>
        <w:trPr>
          <w:trHeight w:val="38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06" w:type="auto"/>
            <w:textDirection w:val="lrTb"/>
            <w:vAlign w:val="top"/>
          </w:tcPr>
          <w:p>
            <w:pPr>
              <w:ind w:right="0" w:left="216"/>
              <w:spacing w:before="7" w:after="0" w:line="240" w:lineRule="auto"/>
              <w:jc w:val="right"/>
            </w:pPr>
            <w:r>
              <w:drawing>
                <wp:inline>
                  <wp:extent cx="3717290" cy="2444115"/>
                  <wp:docPr id="25" name="pic"/>
                  <a:graphic>
                    <a:graphicData uri="http://schemas.openxmlformats.org/drawingml/2006/picture">
                      <pic:pic>
                        <pic:nvPicPr>
                          <pic:cNvPr id="26" name="test1"/>
                          <pic:cNvPicPr preferRelativeResize="false"/>
                        </pic:nvPicPr>
                        <pic:blipFill>
                          <a:blip r:embed="d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80" w:type="auto"/>
            <w:textDirection w:val="lrTb"/>
            <w:vAlign w:val="top"/>
          </w:tcPr>
          <w:p>
            <w:pPr>
              <w:ind w:right="324" w:left="266" w:firstLine="0"/>
              <w:spacing w:before="648" w:after="0" w:line="283" w:lineRule="auto"/>
              <w:jc w:val="left"/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"I </w:t>
            </w:r>
            <w:r>
              <w:rPr>
                <w:i w:val="true"/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do not need to buy vegetables from the markets anymore. </w:t>
            </w:r>
            <w:r>
              <w:rPr>
                <w:i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Rather, I </w:t>
            </w:r>
            <w:r>
              <w:rPr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sell the </w:t>
            </w:r>
            <w:r>
              <w:rPr>
                <w:i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surplus. </w:t>
            </w:r>
            <w:r>
              <w:rPr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My </w:t>
            </w:r>
            <w:r>
              <w:rPr>
                <w:i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homestead garden fulfills the </w:t>
            </w: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nutritional needs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of my </w:t>
            </w: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family and ensures some extra </w:t>
            </w:r>
            <w:r>
              <w:rPr>
                <w:i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earnings. 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I collect </w:t>
            </w:r>
            <w:r>
              <w:rPr>
                <w:i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quality 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seed </w:t>
            </w:r>
            <w:r>
              <w:rPr>
                <w:i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and advisory from nearby </w:t>
            </w:r>
            <w:r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seed agents (LSP). I sell my vegetables </w:t>
            </w:r>
            <w:r>
              <w:rPr>
                <w:i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to a collector (LSP) </w:t>
            </w:r>
            <w:r>
              <w:rPr>
                <w:i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which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saves </w:t>
            </w:r>
            <w:r>
              <w:rPr>
                <w:i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my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time, efforts </w:t>
            </w:r>
            <w:r>
              <w:rPr>
                <w:i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and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cost. I </w:t>
            </w:r>
            <w:r>
              <w:rPr>
                <w:i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encourage and </w:t>
            </w:r>
            <w:r>
              <w:rPr>
                <w:i w:val="true"/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advise other community people 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to </w:t>
            </w:r>
            <w:r>
              <w:rPr>
                <w:i w:val="true"/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do the homestead </w:t>
            </w: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garden for nutritional security and additional income."</w:t>
            </w:r>
          </w:p>
          <w:p>
            <w:pPr>
              <w:ind w:right="0" w:left="266" w:firstLine="0"/>
              <w:spacing w:before="324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Urmi Khatun (37), SHOUHARDO Participant</w:t>
            </w:r>
          </w:p>
        </w:tc>
      </w:tr>
    </w:tbl>
    <w:sectPr>
      <w:pgSz w:w="11918" w:h="16854" w:orient="portrait"/>
      <w:type w:val="continuous"/>
      <w:textDirection w:val="lrTb"/>
      <w:pgMar w:bottom="1247" w:top="416" w:right="0" w:left="5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image" Target="/word/media/image8.png" Id="drId10" /><Relationship Type="http://schemas.openxmlformats.org/officeDocument/2006/relationships/image" Target="/word/media/image9.png" Id="drId11" /><Relationship Type="http://schemas.openxmlformats.org/officeDocument/2006/relationships/image" Target="/word/media/image10.png" Id="drId12" /><Relationship Type="http://schemas.openxmlformats.org/officeDocument/2006/relationships/image" Target="/word/media/image11.png" Id="drId13" /><Relationship Type="http://schemas.openxmlformats.org/officeDocument/2006/relationships/image" Target="/word/media/image12.png" Id="drId14" /><Relationship Type="http://schemas.openxmlformats.org/officeDocument/2006/relationships/image" Target="/word/media/image13.png" Id="drId1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