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Africa Consumer Price Index (CPI) Collector</w:t>
      </w:r>
    </w:p>
    <w:p>
      <w:pPr>
        <w:jc w:val="center"/>
      </w:pPr>
      <w:r>
        <w:rPr>
          <w:i/>
          <w:color w:val="2E5496"/>
          <w:sz w:val="24"/>
        </w:rPr>
        <w:t>Progress Report — Work Done, Challenges &amp; Remedies, and Outstanding Items</w:t>
      </w:r>
    </w:p>
    <w:p>
      <w:pPr>
        <w:jc w:val="center"/>
      </w:pPr>
      <w:r>
        <w:rPr>
          <w:color w:val="808080"/>
          <w:sz w:val="18"/>
        </w:rPr>
        <w:t>Generated 14 July 2026</w:t>
      </w:r>
    </w:p>
    <w:p/>
    <w:p>
      <w:pPr>
        <w:pStyle w:val="Heading1"/>
      </w:pPr>
      <w:r>
        <w:rPr>
          <w:color w:val="1F3864"/>
        </w:rPr>
        <w:t>Executive Summary</w:t>
      </w:r>
    </w:p>
    <w:p>
      <w:pPr>
        <w:spacing w:after="120"/>
      </w:pPr>
      <w:r>
        <w:rPr>
          <w:i w:val="0"/>
          <w:sz w:val="21"/>
        </w:rPr>
        <w:t>The Africa CPI Collector harvests Consumer Price Index (CPI) and inflation data from all 54 African National Statistics Offices (NSOs), capturing each country's figures exactly as its NSO reports them — with no estimation, no imputation and no omission. Native (non-COICOP) classifications are kept as reported, every published period is emitted, and the original source document is retained for audit.</w:t>
      </w:r>
    </w:p>
    <w:p>
      <w:pPr>
        <w:spacing w:after="120"/>
      </w:pPr>
      <w:r>
        <w:rPr>
          <w:i w:val="0"/>
          <w:sz w:val="21"/>
        </w:rPr>
        <w:t>As at this reporting date, 41 of the 54 countries (76%) have been collected and validated. Of these, 37 are full division-level captures (COICOP-1999, COICOP-2018 or a country's native nomenclature); two are all-items (headline) captures where the NSO publishes no clean division breakdown (Angola, Liberia); and two are documented partial captures where only limited data is published (DR Congo — annual to 2020; Ethiopia — all-items on a fiscal-year calendar). Three of the 41 were obtained through a sanctioned central-bank fallback, in which the central bank republishes the NSO's own CPI without re-estimating it (DR Congo, Libya, Mozambique).</w:t>
      </w:r>
    </w:p>
    <w:p>
      <w:pPr>
        <w:spacing w:after="120"/>
      </w:pPr>
      <w:r>
        <w:rPr>
          <w:i w:val="0"/>
          <w:sz w:val="21"/>
        </w:rPr>
        <w:t>The remaining 13 countries are genuinely outstanding: four are temporary server outages where the data is confirmed to exist, one is an auth-gated API needing credentials, one offers only a weak quarterly partial, and seven publish no CPI online through any official channel (including several conflict states). None is blocked by a defect in the collector; each remaining gap is documented with its cause and a recommended next step.</w:t>
      </w:r>
    </w:p>
    <w:p>
      <w:pPr>
        <w:pStyle w:val="Heading1"/>
      </w:pPr>
      <w:r>
        <w:rPr>
          <w:color w:val="1F3864"/>
        </w:rPr>
        <w:t>1. Objective and Scope</w:t>
      </w:r>
    </w:p>
    <w:p>
      <w:pPr>
        <w:spacing w:after="120"/>
      </w:pPr>
      <w:r>
        <w:rPr>
          <w:i w:val="0"/>
          <w:sz w:val="21"/>
        </w:rPr>
        <w:t>The objective is a single, auditable, machine-readable dataset of African CPI that faithfully mirrors each NSO's published figures. The guiding rules are strict:</w:t>
      </w:r>
    </w:p>
    <w:p>
      <w:pPr>
        <w:pStyle w:val="ListBullet"/>
      </w:pPr>
      <w:r>
        <w:rPr>
          <w:sz w:val="21"/>
        </w:rPr>
        <w:t>As reported — no estimation, imputation or omission; ugly-but-real values are kept.</w:t>
      </w:r>
    </w:p>
    <w:p>
      <w:pPr>
        <w:pStyle w:val="ListBullet"/>
      </w:pPr>
      <w:r>
        <w:rPr>
          <w:sz w:val="21"/>
        </w:rPr>
        <w:t>No aggregators — IMF, World Bank, Knoema, Trading Economics and similar re-estimate or harmonise, and are excluded. Only NSO-direct data, or a central bank that republishes the NSO's own numbers.</w:t>
      </w:r>
    </w:p>
    <w:p>
      <w:pPr>
        <w:pStyle w:val="ListBullet"/>
      </w:pPr>
      <w:r>
        <w:rPr>
          <w:sz w:val="21"/>
        </w:rPr>
        <w:t>As-classified — native nomenclatures (e.g. Algeria's 8-group scheme) are captured as-is, not forced into COICOP.</w:t>
      </w:r>
    </w:p>
    <w:p>
      <w:pPr>
        <w:pStyle w:val="ListBullet"/>
      </w:pPr>
      <w:r>
        <w:rPr>
          <w:sz w:val="21"/>
        </w:rPr>
        <w:t>All periods — full historical series are emitted where published (e.g. Ghana 337 months, Senegal 342, Namibia 294).</w:t>
      </w:r>
    </w:p>
    <w:p>
      <w:pPr>
        <w:pStyle w:val="ListBullet"/>
      </w:pPr>
      <w:r>
        <w:rPr>
          <w:sz w:val="21"/>
        </w:rPr>
        <w:t>Auditable — the raw source file is retained for every country so any value traces back to the primary document.</w:t>
      </w:r>
    </w:p>
    <w:p>
      <w:pPr>
        <w:pStyle w:val="Heading1"/>
      </w:pPr>
      <w:r>
        <w:rPr>
          <w:color w:val="1F3864"/>
        </w:rPr>
        <w:t>2. Approach and Architecture</w:t>
      </w:r>
    </w:p>
    <w:p>
      <w:pPr>
        <w:spacing w:after="120"/>
      </w:pPr>
      <w:r>
        <w:rPr>
          <w:i w:val="0"/>
          <w:sz w:val="21"/>
        </w:rPr>
        <w:t>Each country is implemented as a small declarative descriptor plus a compact parser. A shared pipeline handles the full flow — discover the current file, download and retain it, extract and parse the table, add provenance, validate, and write one tidy CSV per country. The design is deliberately fault-isolated: one country breaking never stops the others.</w:t>
      </w:r>
    </w:p>
    <w:p>
      <w:pPr>
        <w:spacing w:after="120"/>
      </w:pPr>
      <w:r>
        <w:rPr>
          <w:i w:val="0"/>
          <w:sz w:val="21"/>
        </w:rPr>
        <w:t>Because a growing share of NSO sites are single-page applications (SPAs) or content-management systems that hide their data behind an API, 17 reusable discovery methods were developed to reach files behind WordPress, Joomla, Liferay, Nuxt, Angular and Laravel/Node back-ends, as well as classic static pages. The full method and parsing-pattern catalogue, and a step-by-step reproduction guide, are documented separately in the project's DEVELOPER_GUIDE.md.</w:t>
      </w:r>
    </w:p>
    <w:p>
      <w:pPr>
        <w:pStyle w:val="Heading1"/>
      </w:pPr>
      <w:r>
        <w:rPr>
          <w:color w:val="1F3864"/>
        </w:rPr>
        <w:t>3. Work Done</w:t>
      </w:r>
    </w:p>
    <w:p>
      <w:pPr>
        <w:spacing w:after="120"/>
      </w:pPr>
      <w:r>
        <w:rPr>
          <w:i w:val="0"/>
          <w:sz w:val="21"/>
        </w:rPr>
        <w:t>The 41 completed countries span all African sub-regions and all three source tiers — a Tier-1 API (Ghana), Tier-2 structured Excel, and Tier-3 PDF scrapes with robust table extraction. The table below summarises each completed country, its source of record, classification, coverage and the access method used.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t>Country</w:t>
            </w:r>
          </w:p>
        </w:tc>
        <w:tc>
          <w:tcPr>
            <w:tcW w:type="dxa" w:w="1728"/>
          </w:tcPr>
          <w:p>
            <w:r>
              <w:rPr>
                <w:b/>
                <w:sz w:val="17"/>
              </w:rPr>
              <w:t>Source of record</w:t>
            </w:r>
          </w:p>
        </w:tc>
        <w:tc>
          <w:tcPr>
            <w:tcW w:type="dxa" w:w="1728"/>
          </w:tcPr>
          <w:p>
            <w:r>
              <w:rPr>
                <w:b/>
                <w:sz w:val="17"/>
              </w:rPr>
              <w:t>Classification</w:t>
            </w:r>
          </w:p>
        </w:tc>
        <w:tc>
          <w:tcPr>
            <w:tcW w:type="dxa" w:w="1728"/>
          </w:tcPr>
          <w:p>
            <w:r>
              <w:rPr>
                <w:b/>
                <w:sz w:val="17"/>
              </w:rPr>
              <w:t>Coverage (months / range)</w:t>
            </w:r>
          </w:p>
        </w:tc>
        <w:tc>
          <w:tcPr>
            <w:tcW w:type="dxa" w:w="1728"/>
          </w:tcPr>
          <w:p>
            <w:r>
              <w:rPr>
                <w:b/>
                <w:sz w:val="17"/>
              </w:rPr>
              <w:t>Access method</w:t>
            </w:r>
          </w:p>
        </w:tc>
      </w:tr>
      <w:tr>
        <w:tc>
          <w:tcPr>
            <w:tcW w:type="dxa" w:w="1728"/>
          </w:tcPr>
          <w:p>
            <w:r>
              <w:rPr>
                <w:sz w:val="16"/>
              </w:rPr>
              <w:t>Algeria</w:t>
            </w:r>
          </w:p>
        </w:tc>
        <w:tc>
          <w:tcPr>
            <w:tcW w:type="dxa" w:w="1728"/>
          </w:tcPr>
          <w:p>
            <w:r>
              <w:rPr>
                <w:sz w:val="16"/>
              </w:rPr>
              <w:t>NSO (ONS)</w:t>
            </w:r>
          </w:p>
        </w:tc>
        <w:tc>
          <w:tcPr>
            <w:tcW w:type="dxa" w:w="1728"/>
          </w:tcPr>
          <w:p>
            <w:r>
              <w:rPr>
                <w:sz w:val="16"/>
              </w:rPr>
              <w:t>Native 8-group</w:t>
            </w:r>
          </w:p>
        </w:tc>
        <w:tc>
          <w:tcPr>
            <w:tcW w:type="dxa" w:w="1728"/>
          </w:tcPr>
          <w:p>
            <w:r>
              <w:rPr>
                <w:sz w:val="16"/>
              </w:rPr>
              <w:t>1 mo · 2026-04–2026-04</w:t>
            </w:r>
          </w:p>
        </w:tc>
        <w:tc>
          <w:tcPr>
            <w:tcW w:type="dxa" w:w="1728"/>
          </w:tcPr>
          <w:p>
            <w:r>
              <w:rPr>
                <w:sz w:val="16"/>
              </w:rPr>
              <w:t>page_scrape</w:t>
            </w:r>
          </w:p>
        </w:tc>
      </w:tr>
      <w:tr>
        <w:tc>
          <w:tcPr>
            <w:tcW w:type="dxa" w:w="1728"/>
          </w:tcPr>
          <w:p>
            <w:r>
              <w:rPr>
                <w:sz w:val="16"/>
              </w:rPr>
              <w:t>Angola</w:t>
            </w:r>
          </w:p>
        </w:tc>
        <w:tc>
          <w:tcPr>
            <w:tcW w:type="dxa" w:w="1728"/>
          </w:tcPr>
          <w:p>
            <w:r>
              <w:rPr>
                <w:sz w:val="16"/>
              </w:rPr>
              <w:t>NSO (INE)</w:t>
            </w:r>
          </w:p>
        </w:tc>
        <w:tc>
          <w:tcPr>
            <w:tcW w:type="dxa" w:w="1728"/>
          </w:tcPr>
          <w:p>
            <w:r>
              <w:rPr>
                <w:sz w:val="16"/>
              </w:rPr>
              <w:t>All-items (headline)</w:t>
            </w:r>
          </w:p>
        </w:tc>
        <w:tc>
          <w:tcPr>
            <w:tcW w:type="dxa" w:w="1728"/>
          </w:tcPr>
          <w:p>
            <w:r>
              <w:rPr>
                <w:sz w:val="16"/>
              </w:rPr>
              <w:t>127 mo · 2015-12–2026-06</w:t>
            </w:r>
          </w:p>
        </w:tc>
        <w:tc>
          <w:tcPr>
            <w:tcW w:type="dxa" w:w="1728"/>
          </w:tcPr>
          <w:p>
            <w:r>
              <w:rPr>
                <w:sz w:val="16"/>
              </w:rPr>
              <w:t>regex_on_page</w:t>
            </w:r>
          </w:p>
        </w:tc>
      </w:tr>
      <w:tr>
        <w:tc>
          <w:tcPr>
            <w:tcW w:type="dxa" w:w="1728"/>
          </w:tcPr>
          <w:p>
            <w:r>
              <w:rPr>
                <w:sz w:val="16"/>
              </w:rPr>
              <w:t>Benin</w:t>
            </w:r>
          </w:p>
        </w:tc>
        <w:tc>
          <w:tcPr>
            <w:tcW w:type="dxa" w:w="1728"/>
          </w:tcPr>
          <w:p>
            <w:r>
              <w:rPr>
                <w:sz w:val="16"/>
              </w:rPr>
              <w:t>NSO (INStaD)</w:t>
            </w:r>
          </w:p>
        </w:tc>
        <w:tc>
          <w:tcPr>
            <w:tcW w:type="dxa" w:w="1728"/>
          </w:tcPr>
          <w:p>
            <w:r>
              <w:rPr>
                <w:sz w:val="16"/>
              </w:rPr>
              <w:t>COICOP-2018</w:t>
            </w:r>
          </w:p>
        </w:tc>
        <w:tc>
          <w:tcPr>
            <w:tcW w:type="dxa" w:w="1728"/>
          </w:tcPr>
          <w:p>
            <w:r>
              <w:rPr>
                <w:sz w:val="16"/>
              </w:rPr>
              <w:t>324 mo · 1998-01–2024-12</w:t>
            </w:r>
          </w:p>
        </w:tc>
        <w:tc>
          <w:tcPr>
            <w:tcW w:type="dxa" w:w="1728"/>
          </w:tcPr>
          <w:p>
            <w:r>
              <w:rPr>
                <w:sz w:val="16"/>
              </w:rPr>
              <w:t>page_scrape</w:t>
            </w:r>
          </w:p>
        </w:tc>
      </w:tr>
      <w:tr>
        <w:tc>
          <w:tcPr>
            <w:tcW w:type="dxa" w:w="1728"/>
          </w:tcPr>
          <w:p>
            <w:r>
              <w:rPr>
                <w:sz w:val="16"/>
              </w:rPr>
              <w:t>Botswana</w:t>
            </w:r>
          </w:p>
        </w:tc>
        <w:tc>
          <w:tcPr>
            <w:tcW w:type="dxa" w:w="1728"/>
          </w:tcPr>
          <w:p>
            <w:r>
              <w:rPr>
                <w:sz w:val="16"/>
              </w:rPr>
              <w:t>NSO (Stats Botswana)</w:t>
            </w:r>
          </w:p>
        </w:tc>
        <w:tc>
          <w:tcPr>
            <w:tcW w:type="dxa" w:w="1728"/>
          </w:tcPr>
          <w:p>
            <w:r>
              <w:rPr>
                <w:sz w:val="16"/>
              </w:rPr>
              <w:t>COICOP-1999</w:t>
            </w:r>
          </w:p>
        </w:tc>
        <w:tc>
          <w:tcPr>
            <w:tcW w:type="dxa" w:w="1728"/>
          </w:tcPr>
          <w:p>
            <w:r>
              <w:rPr>
                <w:sz w:val="16"/>
              </w:rPr>
              <w:t>5 mo · 2025-05–2026-05</w:t>
            </w:r>
          </w:p>
        </w:tc>
        <w:tc>
          <w:tcPr>
            <w:tcW w:type="dxa" w:w="1728"/>
          </w:tcPr>
          <w:p>
            <w:r>
              <w:rPr>
                <w:sz w:val="16"/>
              </w:rPr>
              <w:t>page_scrape</w:t>
            </w:r>
          </w:p>
        </w:tc>
      </w:tr>
      <w:tr>
        <w:tc>
          <w:tcPr>
            <w:tcW w:type="dxa" w:w="1728"/>
          </w:tcPr>
          <w:p>
            <w:r>
              <w:rPr>
                <w:sz w:val="16"/>
              </w:rPr>
              <w:t>Burkina Faso</w:t>
            </w:r>
          </w:p>
        </w:tc>
        <w:tc>
          <w:tcPr>
            <w:tcW w:type="dxa" w:w="1728"/>
          </w:tcPr>
          <w:p>
            <w:r>
              <w:rPr>
                <w:sz w:val="16"/>
              </w:rPr>
              <w:t>NSO (INSD)</w:t>
            </w:r>
          </w:p>
        </w:tc>
        <w:tc>
          <w:tcPr>
            <w:tcW w:type="dxa" w:w="1728"/>
          </w:tcPr>
          <w:p>
            <w:r>
              <w:rPr>
                <w:sz w:val="16"/>
              </w:rPr>
              <w:t>COICOP-2018</w:t>
            </w:r>
          </w:p>
        </w:tc>
        <w:tc>
          <w:tcPr>
            <w:tcW w:type="dxa" w:w="1728"/>
          </w:tcPr>
          <w:p>
            <w:r>
              <w:rPr>
                <w:sz w:val="16"/>
              </w:rPr>
              <w:t>1 mo · 2026-05–2026-05</w:t>
            </w:r>
          </w:p>
        </w:tc>
        <w:tc>
          <w:tcPr>
            <w:tcW w:type="dxa" w:w="1728"/>
          </w:tcPr>
          <w:p>
            <w:r>
              <w:rPr>
                <w:sz w:val="16"/>
              </w:rPr>
              <w:t>page_scrape</w:t>
            </w:r>
          </w:p>
        </w:tc>
      </w:tr>
      <w:tr>
        <w:tc>
          <w:tcPr>
            <w:tcW w:type="dxa" w:w="1728"/>
          </w:tcPr>
          <w:p>
            <w:r>
              <w:rPr>
                <w:sz w:val="16"/>
              </w:rPr>
              <w:t>Burundi</w:t>
            </w:r>
          </w:p>
        </w:tc>
        <w:tc>
          <w:tcPr>
            <w:tcW w:type="dxa" w:w="1728"/>
          </w:tcPr>
          <w:p>
            <w:r>
              <w:rPr>
                <w:sz w:val="16"/>
              </w:rPr>
              <w:t>NSO (INSBU)</w:t>
            </w:r>
          </w:p>
        </w:tc>
        <w:tc>
          <w:tcPr>
            <w:tcW w:type="dxa" w:w="1728"/>
          </w:tcPr>
          <w:p>
            <w:r>
              <w:rPr>
                <w:sz w:val="16"/>
              </w:rPr>
              <w:t>COICOP-1999</w:t>
            </w:r>
          </w:p>
        </w:tc>
        <w:tc>
          <w:tcPr>
            <w:tcW w:type="dxa" w:w="1728"/>
          </w:tcPr>
          <w:p>
            <w:r>
              <w:rPr>
                <w:sz w:val="16"/>
              </w:rPr>
              <w:t>1 mo · 2026-06–2026-06</w:t>
            </w:r>
          </w:p>
        </w:tc>
        <w:tc>
          <w:tcPr>
            <w:tcW w:type="dxa" w:w="1728"/>
          </w:tcPr>
          <w:p>
            <w:r>
              <w:rPr>
                <w:sz w:val="16"/>
              </w:rPr>
              <w:t>insbu_latest</w:t>
            </w:r>
          </w:p>
        </w:tc>
      </w:tr>
      <w:tr>
        <w:tc>
          <w:tcPr>
            <w:tcW w:type="dxa" w:w="1728"/>
          </w:tcPr>
          <w:p>
            <w:r>
              <w:rPr>
                <w:sz w:val="16"/>
              </w:rPr>
              <w:t>Cameroon</w:t>
            </w:r>
          </w:p>
        </w:tc>
        <w:tc>
          <w:tcPr>
            <w:tcW w:type="dxa" w:w="1728"/>
          </w:tcPr>
          <w:p>
            <w:r>
              <w:rPr>
                <w:sz w:val="16"/>
              </w:rPr>
              <w:t>NSO (INS)</w:t>
            </w:r>
          </w:p>
        </w:tc>
        <w:tc>
          <w:tcPr>
            <w:tcW w:type="dxa" w:w="1728"/>
          </w:tcPr>
          <w:p>
            <w:r>
              <w:rPr>
                <w:sz w:val="16"/>
              </w:rPr>
              <w:t>COICOP-1999</w:t>
            </w:r>
          </w:p>
        </w:tc>
        <w:tc>
          <w:tcPr>
            <w:tcW w:type="dxa" w:w="1728"/>
          </w:tcPr>
          <w:p>
            <w:r>
              <w:rPr>
                <w:sz w:val="16"/>
              </w:rPr>
              <w:t>1 mo · 2026-05–2026-05</w:t>
            </w:r>
          </w:p>
        </w:tc>
        <w:tc>
          <w:tcPr>
            <w:tcW w:type="dxa" w:w="1728"/>
          </w:tcPr>
          <w:p>
            <w:r>
              <w:rPr>
                <w:sz w:val="16"/>
              </w:rPr>
              <w:t>two_hop_scrape</w:t>
            </w:r>
          </w:p>
        </w:tc>
      </w:tr>
      <w:tr>
        <w:tc>
          <w:tcPr>
            <w:tcW w:type="dxa" w:w="1728"/>
          </w:tcPr>
          <w:p>
            <w:r>
              <w:rPr>
                <w:sz w:val="16"/>
              </w:rPr>
              <w:t>Central African Rep.</w:t>
            </w:r>
          </w:p>
        </w:tc>
        <w:tc>
          <w:tcPr>
            <w:tcW w:type="dxa" w:w="1728"/>
          </w:tcPr>
          <w:p>
            <w:r>
              <w:rPr>
                <w:sz w:val="16"/>
              </w:rPr>
              <w:t>NSO (ICASEES)</w:t>
            </w:r>
          </w:p>
        </w:tc>
        <w:tc>
          <w:tcPr>
            <w:tcW w:type="dxa" w:w="1728"/>
          </w:tcPr>
          <w:p>
            <w:r>
              <w:rPr>
                <w:sz w:val="16"/>
              </w:rPr>
              <w:t>COICOP-1999</w:t>
            </w:r>
          </w:p>
        </w:tc>
        <w:tc>
          <w:tcPr>
            <w:tcW w:type="dxa" w:w="1728"/>
          </w:tcPr>
          <w:p>
            <w:r>
              <w:rPr>
                <w:sz w:val="16"/>
              </w:rPr>
              <w:t>1 mo · 2025-07–2025-07</w:t>
            </w:r>
          </w:p>
        </w:tc>
        <w:tc>
          <w:tcPr>
            <w:tcW w:type="dxa" w:w="1728"/>
          </w:tcPr>
          <w:p>
            <w:r>
              <w:rPr>
                <w:sz w:val="16"/>
              </w:rPr>
              <w:t>edocman_latest</w:t>
            </w:r>
          </w:p>
        </w:tc>
      </w:tr>
      <w:tr>
        <w:tc>
          <w:tcPr>
            <w:tcW w:type="dxa" w:w="1728"/>
          </w:tcPr>
          <w:p>
            <w:r>
              <w:rPr>
                <w:sz w:val="16"/>
              </w:rPr>
              <w:t>Chad</w:t>
            </w:r>
          </w:p>
        </w:tc>
        <w:tc>
          <w:tcPr>
            <w:tcW w:type="dxa" w:w="1728"/>
          </w:tcPr>
          <w:p>
            <w:r>
              <w:rPr>
                <w:sz w:val="16"/>
              </w:rPr>
              <w:t>NSO (INSEED)</w:t>
            </w:r>
          </w:p>
        </w:tc>
        <w:tc>
          <w:tcPr>
            <w:tcW w:type="dxa" w:w="1728"/>
          </w:tcPr>
          <w:p>
            <w:r>
              <w:rPr>
                <w:sz w:val="16"/>
              </w:rPr>
              <w:t>COICOP-1999</w:t>
            </w:r>
          </w:p>
        </w:tc>
        <w:tc>
          <w:tcPr>
            <w:tcW w:type="dxa" w:w="1728"/>
          </w:tcPr>
          <w:p>
            <w:r>
              <w:rPr>
                <w:sz w:val="16"/>
              </w:rPr>
              <w:t>1 mo · 2026-05–2026-05</w:t>
            </w:r>
          </w:p>
        </w:tc>
        <w:tc>
          <w:tcPr>
            <w:tcW w:type="dxa" w:w="1728"/>
          </w:tcPr>
          <w:p>
            <w:r>
              <w:rPr>
                <w:sz w:val="16"/>
              </w:rPr>
              <w:t>inseed_tchad_latest</w:t>
            </w:r>
          </w:p>
        </w:tc>
      </w:tr>
      <w:tr>
        <w:tc>
          <w:tcPr>
            <w:tcW w:type="dxa" w:w="1728"/>
          </w:tcPr>
          <w:p>
            <w:r>
              <w:rPr>
                <w:sz w:val="16"/>
              </w:rPr>
              <w:t>Congo (Rep.)</w:t>
            </w:r>
          </w:p>
        </w:tc>
        <w:tc>
          <w:tcPr>
            <w:tcW w:type="dxa" w:w="1728"/>
          </w:tcPr>
          <w:p>
            <w:r>
              <w:rPr>
                <w:sz w:val="16"/>
              </w:rPr>
              <w:t>NSO (INS)</w:t>
            </w:r>
          </w:p>
        </w:tc>
        <w:tc>
          <w:tcPr>
            <w:tcW w:type="dxa" w:w="1728"/>
          </w:tcPr>
          <w:p>
            <w:r>
              <w:rPr>
                <w:sz w:val="16"/>
              </w:rPr>
              <w:t>COICOP-1999</w:t>
            </w:r>
          </w:p>
        </w:tc>
        <w:tc>
          <w:tcPr>
            <w:tcW w:type="dxa" w:w="1728"/>
          </w:tcPr>
          <w:p>
            <w:r>
              <w:rPr>
                <w:sz w:val="16"/>
              </w:rPr>
              <w:t>1 mo · 2026-05–2026-05</w:t>
            </w:r>
          </w:p>
        </w:tc>
        <w:tc>
          <w:tcPr>
            <w:tcW w:type="dxa" w:w="1728"/>
          </w:tcPr>
          <w:p>
            <w:r>
              <w:rPr>
                <w:sz w:val="16"/>
              </w:rPr>
              <w:t>wpdm_latest</w:t>
            </w:r>
          </w:p>
        </w:tc>
      </w:tr>
      <w:tr>
        <w:tc>
          <w:tcPr>
            <w:tcW w:type="dxa" w:w="1728"/>
          </w:tcPr>
          <w:p>
            <w:r>
              <w:rPr>
                <w:sz w:val="16"/>
              </w:rPr>
              <w:t>Cote d'Ivoire</w:t>
            </w:r>
          </w:p>
        </w:tc>
        <w:tc>
          <w:tcPr>
            <w:tcW w:type="dxa" w:w="1728"/>
          </w:tcPr>
          <w:p>
            <w:r>
              <w:rPr>
                <w:sz w:val="16"/>
              </w:rPr>
              <w:t>NSO (ANStat)</w:t>
            </w:r>
          </w:p>
        </w:tc>
        <w:tc>
          <w:tcPr>
            <w:tcW w:type="dxa" w:w="1728"/>
          </w:tcPr>
          <w:p>
            <w:r>
              <w:rPr>
                <w:sz w:val="16"/>
              </w:rPr>
              <w:t>COICOP-2018</w:t>
            </w:r>
          </w:p>
        </w:tc>
        <w:tc>
          <w:tcPr>
            <w:tcW w:type="dxa" w:w="1728"/>
          </w:tcPr>
          <w:p>
            <w:r>
              <w:rPr>
                <w:sz w:val="16"/>
              </w:rPr>
              <w:t>1 mo · 2026-06–2026-06</w:t>
            </w:r>
          </w:p>
        </w:tc>
        <w:tc>
          <w:tcPr>
            <w:tcW w:type="dxa" w:w="1728"/>
          </w:tcPr>
          <w:p>
            <w:r>
              <w:rPr>
                <w:sz w:val="16"/>
              </w:rPr>
              <w:t>anstat_ci_ihpc</w:t>
            </w:r>
          </w:p>
        </w:tc>
      </w:tr>
      <w:tr>
        <w:tc>
          <w:tcPr>
            <w:tcW w:type="dxa" w:w="1728"/>
          </w:tcPr>
          <w:p>
            <w:r>
              <w:rPr>
                <w:sz w:val="16"/>
              </w:rPr>
              <w:t>DR Congo</w:t>
            </w:r>
          </w:p>
        </w:tc>
        <w:tc>
          <w:tcPr>
            <w:tcW w:type="dxa" w:w="1728"/>
          </w:tcPr>
          <w:p>
            <w:r>
              <w:rPr>
                <w:sz w:val="16"/>
              </w:rPr>
              <w:t>Central Bank (BCC)</w:t>
            </w:r>
          </w:p>
        </w:tc>
        <w:tc>
          <w:tcPr>
            <w:tcW w:type="dxa" w:w="1728"/>
          </w:tcPr>
          <w:p>
            <w:r>
              <w:rPr>
                <w:sz w:val="16"/>
              </w:rPr>
              <w:t>All-items annual (PARTIAL)</w:t>
            </w:r>
          </w:p>
        </w:tc>
        <w:tc>
          <w:tcPr>
            <w:tcW w:type="dxa" w:w="1728"/>
          </w:tcPr>
          <w:p>
            <w:r>
              <w:rPr>
                <w:sz w:val="16"/>
              </w:rPr>
              <w:t>29 mo · 1992-12–2020-12</w:t>
            </w:r>
          </w:p>
        </w:tc>
        <w:tc>
          <w:tcPr>
            <w:tcW w:type="dxa" w:w="1728"/>
          </w:tcPr>
          <w:p>
            <w:r>
              <w:rPr>
                <w:sz w:val="16"/>
              </w:rPr>
              <w:t>static_url</w:t>
            </w:r>
          </w:p>
        </w:tc>
      </w:tr>
      <w:tr>
        <w:tc>
          <w:tcPr>
            <w:tcW w:type="dxa" w:w="1728"/>
          </w:tcPr>
          <w:p>
            <w:r>
              <w:rPr>
                <w:sz w:val="16"/>
              </w:rPr>
              <w:t>Egypt</w:t>
            </w:r>
          </w:p>
        </w:tc>
        <w:tc>
          <w:tcPr>
            <w:tcW w:type="dxa" w:w="1728"/>
          </w:tcPr>
          <w:p>
            <w:r>
              <w:rPr>
                <w:sz w:val="16"/>
              </w:rPr>
              <w:t>NSO (CAPMAS)</w:t>
            </w:r>
          </w:p>
        </w:tc>
        <w:tc>
          <w:tcPr>
            <w:tcW w:type="dxa" w:w="1728"/>
          </w:tcPr>
          <w:p>
            <w:r>
              <w:rPr>
                <w:sz w:val="16"/>
              </w:rPr>
              <w:t>COICOP-1999</w:t>
            </w:r>
          </w:p>
        </w:tc>
        <w:tc>
          <w:tcPr>
            <w:tcW w:type="dxa" w:w="1728"/>
          </w:tcPr>
          <w:p>
            <w:r>
              <w:rPr>
                <w:sz w:val="16"/>
              </w:rPr>
              <w:t>1 mo · 2026-06–2026-06</w:t>
            </w:r>
          </w:p>
        </w:tc>
        <w:tc>
          <w:tcPr>
            <w:tcW w:type="dxa" w:w="1728"/>
          </w:tcPr>
          <w:p>
            <w:r>
              <w:rPr>
                <w:sz w:val="16"/>
              </w:rPr>
              <w:t>capmas_publication</w:t>
            </w:r>
          </w:p>
        </w:tc>
      </w:tr>
      <w:tr>
        <w:tc>
          <w:tcPr>
            <w:tcW w:type="dxa" w:w="1728"/>
          </w:tcPr>
          <w:p>
            <w:r>
              <w:rPr>
                <w:sz w:val="16"/>
              </w:rPr>
              <w:t>Ethiopia</w:t>
            </w:r>
          </w:p>
        </w:tc>
        <w:tc>
          <w:tcPr>
            <w:tcW w:type="dxa" w:w="1728"/>
          </w:tcPr>
          <w:p>
            <w:r>
              <w:rPr>
                <w:sz w:val="16"/>
              </w:rPr>
              <w:t>NSO (ESS)</w:t>
            </w:r>
          </w:p>
        </w:tc>
        <w:tc>
          <w:tcPr>
            <w:tcW w:type="dxa" w:w="1728"/>
          </w:tcPr>
          <w:p>
            <w:r>
              <w:rPr>
                <w:sz w:val="16"/>
              </w:rPr>
              <w:t>All-items (PARTIAL)</w:t>
            </w:r>
          </w:p>
        </w:tc>
        <w:tc>
          <w:tcPr>
            <w:tcW w:type="dxa" w:w="1728"/>
          </w:tcPr>
          <w:p>
            <w:r>
              <w:rPr>
                <w:sz w:val="16"/>
              </w:rPr>
              <w:t>13 mo · 2025-05–2026-05</w:t>
            </w:r>
          </w:p>
        </w:tc>
        <w:tc>
          <w:tcPr>
            <w:tcW w:type="dxa" w:w="1728"/>
          </w:tcPr>
          <w:p>
            <w:r>
              <w:rPr>
                <w:sz w:val="16"/>
              </w:rPr>
              <w:t>page_scrape</w:t>
            </w:r>
          </w:p>
        </w:tc>
      </w:tr>
      <w:tr>
        <w:tc>
          <w:tcPr>
            <w:tcW w:type="dxa" w:w="1728"/>
          </w:tcPr>
          <w:p>
            <w:r>
              <w:rPr>
                <w:sz w:val="16"/>
              </w:rPr>
              <w:t>Ghana</w:t>
            </w:r>
          </w:p>
        </w:tc>
        <w:tc>
          <w:tcPr>
            <w:tcW w:type="dxa" w:w="1728"/>
          </w:tcPr>
          <w:p>
            <w:r>
              <w:rPr>
                <w:sz w:val="16"/>
              </w:rPr>
              <w:t>NSO (GSS StatsBank)</w:t>
            </w:r>
          </w:p>
        </w:tc>
        <w:tc>
          <w:tcPr>
            <w:tcW w:type="dxa" w:w="1728"/>
          </w:tcPr>
          <w:p>
            <w:r>
              <w:rPr>
                <w:sz w:val="16"/>
              </w:rPr>
              <w:t>COICOP-2018</w:t>
            </w:r>
          </w:p>
        </w:tc>
        <w:tc>
          <w:tcPr>
            <w:tcW w:type="dxa" w:w="1728"/>
          </w:tcPr>
          <w:p>
            <w:r>
              <w:rPr>
                <w:sz w:val="16"/>
              </w:rPr>
              <w:t>337 mo · 1998-01–2026-01</w:t>
            </w:r>
          </w:p>
        </w:tc>
        <w:tc>
          <w:tcPr>
            <w:tcW w:type="dxa" w:w="1728"/>
          </w:tcPr>
          <w:p>
            <w:r>
              <w:rPr>
                <w:sz w:val="16"/>
              </w:rPr>
              <w:t>api</w:t>
            </w:r>
          </w:p>
        </w:tc>
      </w:tr>
      <w:tr>
        <w:tc>
          <w:tcPr>
            <w:tcW w:type="dxa" w:w="1728"/>
          </w:tcPr>
          <w:p>
            <w:r>
              <w:rPr>
                <w:sz w:val="16"/>
              </w:rPr>
              <w:t>Guinea</w:t>
            </w:r>
          </w:p>
        </w:tc>
        <w:tc>
          <w:tcPr>
            <w:tcW w:type="dxa" w:w="1728"/>
          </w:tcPr>
          <w:p>
            <w:r>
              <w:rPr>
                <w:sz w:val="16"/>
              </w:rPr>
              <w:t>NSO (INS)</w:t>
            </w:r>
          </w:p>
        </w:tc>
        <w:tc>
          <w:tcPr>
            <w:tcW w:type="dxa" w:w="1728"/>
          </w:tcPr>
          <w:p>
            <w:r>
              <w:rPr>
                <w:sz w:val="16"/>
              </w:rPr>
              <w:t>COICOP-1999</w:t>
            </w:r>
          </w:p>
        </w:tc>
        <w:tc>
          <w:tcPr>
            <w:tcW w:type="dxa" w:w="1728"/>
          </w:tcPr>
          <w:p>
            <w:r>
              <w:rPr>
                <w:sz w:val="16"/>
              </w:rPr>
              <w:t>1 mo · 2026-05–2026-05</w:t>
            </w:r>
          </w:p>
        </w:tc>
        <w:tc>
          <w:tcPr>
            <w:tcW w:type="dxa" w:w="1728"/>
          </w:tcPr>
          <w:p>
            <w:r>
              <w:rPr>
                <w:sz w:val="16"/>
              </w:rPr>
              <w:t>page_scrape</w:t>
            </w:r>
          </w:p>
        </w:tc>
      </w:tr>
      <w:tr>
        <w:tc>
          <w:tcPr>
            <w:tcW w:type="dxa" w:w="1728"/>
          </w:tcPr>
          <w:p>
            <w:r>
              <w:rPr>
                <w:sz w:val="16"/>
              </w:rPr>
              <w:t>Kenya</w:t>
            </w:r>
          </w:p>
        </w:tc>
        <w:tc>
          <w:tcPr>
            <w:tcW w:type="dxa" w:w="1728"/>
          </w:tcPr>
          <w:p>
            <w:r>
              <w:rPr>
                <w:sz w:val="16"/>
              </w:rPr>
              <w:t>NSO (KNBS)</w:t>
            </w:r>
          </w:p>
        </w:tc>
        <w:tc>
          <w:tcPr>
            <w:tcW w:type="dxa" w:w="1728"/>
          </w:tcPr>
          <w:p>
            <w:r>
              <w:rPr>
                <w:sz w:val="16"/>
              </w:rPr>
              <w:t>COICOP-2018 rates</w:t>
            </w:r>
          </w:p>
        </w:tc>
        <w:tc>
          <w:tcPr>
            <w:tcW w:type="dxa" w:w="1728"/>
          </w:tcPr>
          <w:p>
            <w:r>
              <w:rPr>
                <w:sz w:val="16"/>
              </w:rPr>
              <w:t>1 mo · 2026-06–2026-06</w:t>
            </w:r>
          </w:p>
        </w:tc>
        <w:tc>
          <w:tcPr>
            <w:tcW w:type="dxa" w:w="1728"/>
          </w:tcPr>
          <w:p>
            <w:r>
              <w:rPr>
                <w:sz w:val="16"/>
              </w:rPr>
              <w:t>latest_dated</w:t>
            </w:r>
          </w:p>
        </w:tc>
      </w:tr>
      <w:tr>
        <w:tc>
          <w:tcPr>
            <w:tcW w:type="dxa" w:w="1728"/>
          </w:tcPr>
          <w:p>
            <w:r>
              <w:rPr>
                <w:sz w:val="16"/>
              </w:rPr>
              <w:t>Lesotho</w:t>
            </w:r>
          </w:p>
        </w:tc>
        <w:tc>
          <w:tcPr>
            <w:tcW w:type="dxa" w:w="1728"/>
          </w:tcPr>
          <w:p>
            <w:r>
              <w:rPr>
                <w:sz w:val="16"/>
              </w:rPr>
              <w:t>NSO (BOS)</w:t>
            </w:r>
          </w:p>
        </w:tc>
        <w:tc>
          <w:tcPr>
            <w:tcW w:type="dxa" w:w="1728"/>
          </w:tcPr>
          <w:p>
            <w:r>
              <w:rPr>
                <w:sz w:val="16"/>
              </w:rPr>
              <w:t>COICOP-1999</w:t>
            </w:r>
          </w:p>
        </w:tc>
        <w:tc>
          <w:tcPr>
            <w:tcW w:type="dxa" w:w="1728"/>
          </w:tcPr>
          <w:p>
            <w:r>
              <w:rPr>
                <w:sz w:val="16"/>
              </w:rPr>
              <w:t>1 mo · 2026-05–2026-05</w:t>
            </w:r>
          </w:p>
        </w:tc>
        <w:tc>
          <w:tcPr>
            <w:tcW w:type="dxa" w:w="1728"/>
          </w:tcPr>
          <w:p>
            <w:r>
              <w:rPr>
                <w:sz w:val="16"/>
              </w:rPr>
              <w:t>latest_dated</w:t>
            </w:r>
          </w:p>
        </w:tc>
      </w:tr>
      <w:tr>
        <w:tc>
          <w:tcPr>
            <w:tcW w:type="dxa" w:w="1728"/>
          </w:tcPr>
          <w:p>
            <w:r>
              <w:rPr>
                <w:sz w:val="16"/>
              </w:rPr>
              <w:t>Liberia</w:t>
            </w:r>
          </w:p>
        </w:tc>
        <w:tc>
          <w:tcPr>
            <w:tcW w:type="dxa" w:w="1728"/>
          </w:tcPr>
          <w:p>
            <w:r>
              <w:rPr>
                <w:sz w:val="16"/>
              </w:rPr>
              <w:t>NSO (LISGIS)</w:t>
            </w:r>
          </w:p>
        </w:tc>
        <w:tc>
          <w:tcPr>
            <w:tcW w:type="dxa" w:w="1728"/>
          </w:tcPr>
          <w:p>
            <w:r>
              <w:rPr>
                <w:sz w:val="16"/>
              </w:rPr>
              <w:t>All-items (idx+rates)</w:t>
            </w:r>
          </w:p>
        </w:tc>
        <w:tc>
          <w:tcPr>
            <w:tcW w:type="dxa" w:w="1728"/>
          </w:tcPr>
          <w:p>
            <w:r>
              <w:rPr>
                <w:sz w:val="16"/>
              </w:rPr>
              <w:t>13 mo · 2025-05–2026-05</w:t>
            </w:r>
          </w:p>
        </w:tc>
        <w:tc>
          <w:tcPr>
            <w:tcW w:type="dxa" w:w="1728"/>
          </w:tcPr>
          <w:p>
            <w:r>
              <w:rPr>
                <w:sz w:val="16"/>
              </w:rPr>
              <w:t>latest_dated</w:t>
            </w:r>
          </w:p>
        </w:tc>
      </w:tr>
      <w:tr>
        <w:tc>
          <w:tcPr>
            <w:tcW w:type="dxa" w:w="1728"/>
          </w:tcPr>
          <w:p>
            <w:r>
              <w:rPr>
                <w:sz w:val="16"/>
              </w:rPr>
              <w:t>Libya</w:t>
            </w:r>
          </w:p>
        </w:tc>
        <w:tc>
          <w:tcPr>
            <w:tcW w:type="dxa" w:w="1728"/>
          </w:tcPr>
          <w:p>
            <w:r>
              <w:rPr>
                <w:sz w:val="16"/>
              </w:rPr>
              <w:t>Central Bank (CBL)</w:t>
            </w:r>
          </w:p>
        </w:tc>
        <w:tc>
          <w:tcPr>
            <w:tcW w:type="dxa" w:w="1728"/>
          </w:tcPr>
          <w:p>
            <w:r>
              <w:rPr>
                <w:sz w:val="16"/>
              </w:rPr>
              <w:t>COICOP-1999</w:t>
            </w:r>
          </w:p>
        </w:tc>
        <w:tc>
          <w:tcPr>
            <w:tcW w:type="dxa" w:w="1728"/>
          </w:tcPr>
          <w:p>
            <w:r>
              <w:rPr>
                <w:sz w:val="16"/>
              </w:rPr>
              <w:t>29 mo · 2024-01–2026-05</w:t>
            </w:r>
          </w:p>
        </w:tc>
        <w:tc>
          <w:tcPr>
            <w:tcW w:type="dxa" w:w="1728"/>
          </w:tcPr>
          <w:p>
            <w:r>
              <w:rPr>
                <w:sz w:val="16"/>
              </w:rPr>
              <w:t>page_scrape</w:t>
            </w:r>
          </w:p>
        </w:tc>
      </w:tr>
      <w:tr>
        <w:tc>
          <w:tcPr>
            <w:tcW w:type="dxa" w:w="1728"/>
          </w:tcPr>
          <w:p>
            <w:r>
              <w:rPr>
                <w:sz w:val="16"/>
              </w:rPr>
              <w:t>Madagascar</w:t>
            </w:r>
          </w:p>
        </w:tc>
        <w:tc>
          <w:tcPr>
            <w:tcW w:type="dxa" w:w="1728"/>
          </w:tcPr>
          <w:p>
            <w:r>
              <w:rPr>
                <w:sz w:val="16"/>
              </w:rPr>
              <w:t>NSO (INSTAT)</w:t>
            </w:r>
          </w:p>
        </w:tc>
        <w:tc>
          <w:tcPr>
            <w:tcW w:type="dxa" w:w="1728"/>
          </w:tcPr>
          <w:p>
            <w:r>
              <w:rPr>
                <w:sz w:val="16"/>
              </w:rPr>
              <w:t>COICOP-1999</w:t>
            </w:r>
          </w:p>
        </w:tc>
        <w:tc>
          <w:tcPr>
            <w:tcW w:type="dxa" w:w="1728"/>
          </w:tcPr>
          <w:p>
            <w:r>
              <w:rPr>
                <w:sz w:val="16"/>
              </w:rPr>
              <w:t>123 mo · 2016-01–2026-03</w:t>
            </w:r>
          </w:p>
        </w:tc>
        <w:tc>
          <w:tcPr>
            <w:tcW w:type="dxa" w:w="1728"/>
          </w:tcPr>
          <w:p>
            <w:r>
              <w:rPr>
                <w:sz w:val="16"/>
              </w:rPr>
              <w:t>two_hop_scrape</w:t>
            </w:r>
          </w:p>
        </w:tc>
      </w:tr>
      <w:tr>
        <w:tc>
          <w:tcPr>
            <w:tcW w:type="dxa" w:w="1728"/>
          </w:tcPr>
          <w:p>
            <w:r>
              <w:rPr>
                <w:sz w:val="16"/>
              </w:rPr>
              <w:t>Malawi</w:t>
            </w:r>
          </w:p>
        </w:tc>
        <w:tc>
          <w:tcPr>
            <w:tcW w:type="dxa" w:w="1728"/>
          </w:tcPr>
          <w:p>
            <w:r>
              <w:rPr>
                <w:sz w:val="16"/>
              </w:rPr>
              <w:t>NSO</w:t>
            </w:r>
          </w:p>
        </w:tc>
        <w:tc>
          <w:tcPr>
            <w:tcW w:type="dxa" w:w="1728"/>
          </w:tcPr>
          <w:p>
            <w:r>
              <w:rPr>
                <w:sz w:val="16"/>
              </w:rPr>
              <w:t>COICOP-1999</w:t>
            </w:r>
          </w:p>
        </w:tc>
        <w:tc>
          <w:tcPr>
            <w:tcW w:type="dxa" w:w="1728"/>
          </w:tcPr>
          <w:p>
            <w:r>
              <w:rPr>
                <w:sz w:val="16"/>
              </w:rPr>
              <w:t>26 mo · 2024-04–2026-05</w:t>
            </w:r>
          </w:p>
        </w:tc>
        <w:tc>
          <w:tcPr>
            <w:tcW w:type="dxa" w:w="1728"/>
          </w:tcPr>
          <w:p>
            <w:r>
              <w:rPr>
                <w:sz w:val="16"/>
              </w:rPr>
              <w:t>malawi_cms_cpi</w:t>
            </w:r>
          </w:p>
        </w:tc>
      </w:tr>
      <w:tr>
        <w:tc>
          <w:tcPr>
            <w:tcW w:type="dxa" w:w="1728"/>
          </w:tcPr>
          <w:p>
            <w:r>
              <w:rPr>
                <w:sz w:val="16"/>
              </w:rPr>
              <w:t>Mali</w:t>
            </w:r>
          </w:p>
        </w:tc>
        <w:tc>
          <w:tcPr>
            <w:tcW w:type="dxa" w:w="1728"/>
          </w:tcPr>
          <w:p>
            <w:r>
              <w:rPr>
                <w:sz w:val="16"/>
              </w:rPr>
              <w:t>NSO (INSTAT)</w:t>
            </w:r>
          </w:p>
        </w:tc>
        <w:tc>
          <w:tcPr>
            <w:tcW w:type="dxa" w:w="1728"/>
          </w:tcPr>
          <w:p>
            <w:r>
              <w:rPr>
                <w:sz w:val="16"/>
              </w:rPr>
              <w:t>COICOP-2018</w:t>
            </w:r>
          </w:p>
        </w:tc>
        <w:tc>
          <w:tcPr>
            <w:tcW w:type="dxa" w:w="1728"/>
          </w:tcPr>
          <w:p>
            <w:r>
              <w:rPr>
                <w:sz w:val="16"/>
              </w:rPr>
              <w:t>5 mo · 2025-06–2026-06</w:t>
            </w:r>
          </w:p>
        </w:tc>
        <w:tc>
          <w:tcPr>
            <w:tcW w:type="dxa" w:w="1728"/>
          </w:tcPr>
          <w:p>
            <w:r>
              <w:rPr>
                <w:sz w:val="16"/>
              </w:rPr>
              <w:t>page_scrape</w:t>
            </w:r>
          </w:p>
        </w:tc>
      </w:tr>
      <w:tr>
        <w:tc>
          <w:tcPr>
            <w:tcW w:type="dxa" w:w="1728"/>
          </w:tcPr>
          <w:p>
            <w:r>
              <w:rPr>
                <w:sz w:val="16"/>
              </w:rPr>
              <w:t>Mauritania</w:t>
            </w:r>
          </w:p>
        </w:tc>
        <w:tc>
          <w:tcPr>
            <w:tcW w:type="dxa" w:w="1728"/>
          </w:tcPr>
          <w:p>
            <w:r>
              <w:rPr>
                <w:sz w:val="16"/>
              </w:rPr>
              <w:t>NSO (ANSADE)</w:t>
            </w:r>
          </w:p>
        </w:tc>
        <w:tc>
          <w:tcPr>
            <w:tcW w:type="dxa" w:w="1728"/>
          </w:tcPr>
          <w:p>
            <w:r>
              <w:rPr>
                <w:sz w:val="16"/>
              </w:rPr>
              <w:t>COICOP-1999 (local)</w:t>
            </w:r>
          </w:p>
        </w:tc>
        <w:tc>
          <w:tcPr>
            <w:tcW w:type="dxa" w:w="1728"/>
          </w:tcPr>
          <w:p>
            <w:r>
              <w:rPr>
                <w:sz w:val="16"/>
              </w:rPr>
              <w:t>1 mo · 2026-06–2026-06</w:t>
            </w:r>
          </w:p>
        </w:tc>
        <w:tc>
          <w:tcPr>
            <w:tcW w:type="dxa" w:w="1728"/>
          </w:tcPr>
          <w:p>
            <w:r>
              <w:rPr>
                <w:sz w:val="16"/>
              </w:rPr>
              <w:t>wp_media_latest</w:t>
            </w:r>
          </w:p>
        </w:tc>
      </w:tr>
      <w:tr>
        <w:tc>
          <w:tcPr>
            <w:tcW w:type="dxa" w:w="1728"/>
          </w:tcPr>
          <w:p>
            <w:r>
              <w:rPr>
                <w:sz w:val="16"/>
              </w:rPr>
              <w:t>Mauritius</w:t>
            </w:r>
          </w:p>
        </w:tc>
        <w:tc>
          <w:tcPr>
            <w:tcW w:type="dxa" w:w="1728"/>
          </w:tcPr>
          <w:p>
            <w:r>
              <w:rPr>
                <w:sz w:val="16"/>
              </w:rPr>
              <w:t>NSO (Stats Mauritius)</w:t>
            </w:r>
          </w:p>
        </w:tc>
        <w:tc>
          <w:tcPr>
            <w:tcW w:type="dxa" w:w="1728"/>
          </w:tcPr>
          <w:p>
            <w:r>
              <w:rPr>
                <w:sz w:val="16"/>
              </w:rPr>
              <w:t>COICOP-2018</w:t>
            </w:r>
          </w:p>
        </w:tc>
        <w:tc>
          <w:tcPr>
            <w:tcW w:type="dxa" w:w="1728"/>
          </w:tcPr>
          <w:p>
            <w:r>
              <w:rPr>
                <w:sz w:val="16"/>
              </w:rPr>
              <w:t>2 mo · 2026-05–2026-06</w:t>
            </w:r>
          </w:p>
        </w:tc>
        <w:tc>
          <w:tcPr>
            <w:tcW w:type="dxa" w:w="1728"/>
          </w:tcPr>
          <w:p>
            <w:r>
              <w:rPr>
                <w:sz w:val="16"/>
              </w:rPr>
              <w:t>page_scrape</w:t>
            </w:r>
          </w:p>
        </w:tc>
      </w:tr>
      <w:tr>
        <w:tc>
          <w:tcPr>
            <w:tcW w:type="dxa" w:w="1728"/>
          </w:tcPr>
          <w:p>
            <w:r>
              <w:rPr>
                <w:sz w:val="16"/>
              </w:rPr>
              <w:t>Morocco</w:t>
            </w:r>
          </w:p>
        </w:tc>
        <w:tc>
          <w:tcPr>
            <w:tcW w:type="dxa" w:w="1728"/>
          </w:tcPr>
          <w:p>
            <w:r>
              <w:rPr>
                <w:sz w:val="16"/>
              </w:rPr>
              <w:t>NSO (HCP)</w:t>
            </w:r>
          </w:p>
        </w:tc>
        <w:tc>
          <w:tcPr>
            <w:tcW w:type="dxa" w:w="1728"/>
          </w:tcPr>
          <w:p>
            <w:r>
              <w:rPr>
                <w:sz w:val="16"/>
              </w:rPr>
              <w:t>COICOP-1999</w:t>
            </w:r>
          </w:p>
        </w:tc>
        <w:tc>
          <w:tcPr>
            <w:tcW w:type="dxa" w:w="1728"/>
          </w:tcPr>
          <w:p>
            <w:r>
              <w:rPr>
                <w:sz w:val="16"/>
              </w:rPr>
              <w:t>113 mo · 2017-01–2026-05</w:t>
            </w:r>
          </w:p>
        </w:tc>
        <w:tc>
          <w:tcPr>
            <w:tcW w:type="dxa" w:w="1728"/>
          </w:tcPr>
          <w:p>
            <w:r>
              <w:rPr>
                <w:sz w:val="16"/>
              </w:rPr>
              <w:t>gsheet_from_page</w:t>
            </w:r>
          </w:p>
        </w:tc>
      </w:tr>
      <w:tr>
        <w:tc>
          <w:tcPr>
            <w:tcW w:type="dxa" w:w="1728"/>
          </w:tcPr>
          <w:p>
            <w:r>
              <w:rPr>
                <w:sz w:val="16"/>
              </w:rPr>
              <w:t>Mozambique</w:t>
            </w:r>
          </w:p>
        </w:tc>
        <w:tc>
          <w:tcPr>
            <w:tcW w:type="dxa" w:w="1728"/>
          </w:tcPr>
          <w:p>
            <w:r>
              <w:rPr>
                <w:sz w:val="16"/>
              </w:rPr>
              <w:t>Central Bank (BM)</w:t>
            </w:r>
          </w:p>
        </w:tc>
        <w:tc>
          <w:tcPr>
            <w:tcW w:type="dxa" w:w="1728"/>
          </w:tcPr>
          <w:p>
            <w:r>
              <w:rPr>
                <w:sz w:val="16"/>
              </w:rPr>
              <w:t>COICOP-1999</w:t>
            </w:r>
          </w:p>
        </w:tc>
        <w:tc>
          <w:tcPr>
            <w:tcW w:type="dxa" w:w="1728"/>
          </w:tcPr>
          <w:p>
            <w:r>
              <w:rPr>
                <w:sz w:val="16"/>
              </w:rPr>
              <w:t>126 mo · 2016-01–2026-06</w:t>
            </w:r>
          </w:p>
        </w:tc>
        <w:tc>
          <w:tcPr>
            <w:tcW w:type="dxa" w:w="1728"/>
          </w:tcPr>
          <w:p>
            <w:r>
              <w:rPr>
                <w:sz w:val="16"/>
              </w:rPr>
              <w:t>two_hop_scrape</w:t>
            </w:r>
          </w:p>
        </w:tc>
      </w:tr>
      <w:tr>
        <w:tc>
          <w:tcPr>
            <w:tcW w:type="dxa" w:w="1728"/>
          </w:tcPr>
          <w:p>
            <w:r>
              <w:rPr>
                <w:sz w:val="16"/>
              </w:rPr>
              <w:t>Namibia</w:t>
            </w:r>
          </w:p>
        </w:tc>
        <w:tc>
          <w:tcPr>
            <w:tcW w:type="dxa" w:w="1728"/>
          </w:tcPr>
          <w:p>
            <w:r>
              <w:rPr>
                <w:sz w:val="16"/>
              </w:rPr>
              <w:t>NSO (NSA)</w:t>
            </w:r>
          </w:p>
        </w:tc>
        <w:tc>
          <w:tcPr>
            <w:tcW w:type="dxa" w:w="1728"/>
          </w:tcPr>
          <w:p>
            <w:r>
              <w:rPr>
                <w:sz w:val="16"/>
              </w:rPr>
              <w:t>COICOP-1999</w:t>
            </w:r>
          </w:p>
        </w:tc>
        <w:tc>
          <w:tcPr>
            <w:tcW w:type="dxa" w:w="1728"/>
          </w:tcPr>
          <w:p>
            <w:r>
              <w:rPr>
                <w:sz w:val="16"/>
              </w:rPr>
              <w:t>294 mo · 2002-01–2026-06</w:t>
            </w:r>
          </w:p>
        </w:tc>
        <w:tc>
          <w:tcPr>
            <w:tcW w:type="dxa" w:w="1728"/>
          </w:tcPr>
          <w:p>
            <w:r>
              <w:rPr>
                <w:sz w:val="16"/>
              </w:rPr>
              <w:t>two_hop_scrape</w:t>
            </w:r>
          </w:p>
        </w:tc>
      </w:tr>
      <w:tr>
        <w:tc>
          <w:tcPr>
            <w:tcW w:type="dxa" w:w="1728"/>
          </w:tcPr>
          <w:p>
            <w:r>
              <w:rPr>
                <w:sz w:val="16"/>
              </w:rPr>
              <w:t>Niger</w:t>
            </w:r>
          </w:p>
        </w:tc>
        <w:tc>
          <w:tcPr>
            <w:tcW w:type="dxa" w:w="1728"/>
          </w:tcPr>
          <w:p>
            <w:r>
              <w:rPr>
                <w:sz w:val="16"/>
              </w:rPr>
              <w:t>NSO (INS)</w:t>
            </w:r>
          </w:p>
        </w:tc>
        <w:tc>
          <w:tcPr>
            <w:tcW w:type="dxa" w:w="1728"/>
          </w:tcPr>
          <w:p>
            <w:r>
              <w:rPr>
                <w:sz w:val="16"/>
              </w:rPr>
              <w:t>COICOP-2018</w:t>
            </w:r>
          </w:p>
        </w:tc>
        <w:tc>
          <w:tcPr>
            <w:tcW w:type="dxa" w:w="1728"/>
          </w:tcPr>
          <w:p>
            <w:r>
              <w:rPr>
                <w:sz w:val="16"/>
              </w:rPr>
              <w:t>1 mo · 2026-06–2026-06</w:t>
            </w:r>
          </w:p>
        </w:tc>
        <w:tc>
          <w:tcPr>
            <w:tcW w:type="dxa" w:w="1728"/>
          </w:tcPr>
          <w:p>
            <w:r>
              <w:rPr>
                <w:sz w:val="16"/>
              </w:rPr>
              <w:t>page_scrape</w:t>
            </w:r>
          </w:p>
        </w:tc>
      </w:tr>
      <w:tr>
        <w:tc>
          <w:tcPr>
            <w:tcW w:type="dxa" w:w="1728"/>
          </w:tcPr>
          <w:p>
            <w:r>
              <w:rPr>
                <w:sz w:val="16"/>
              </w:rPr>
              <w:t>Nigeria</w:t>
            </w:r>
          </w:p>
        </w:tc>
        <w:tc>
          <w:tcPr>
            <w:tcW w:type="dxa" w:w="1728"/>
          </w:tcPr>
          <w:p>
            <w:r>
              <w:rPr>
                <w:sz w:val="16"/>
              </w:rPr>
              <w:t>NSO (NBS)</w:t>
            </w:r>
          </w:p>
        </w:tc>
        <w:tc>
          <w:tcPr>
            <w:tcW w:type="dxa" w:w="1728"/>
          </w:tcPr>
          <w:p>
            <w:r>
              <w:rPr>
                <w:sz w:val="16"/>
              </w:rPr>
              <w:t>COICOP-2018</w:t>
            </w:r>
          </w:p>
        </w:tc>
        <w:tc>
          <w:tcPr>
            <w:tcW w:type="dxa" w:w="1728"/>
          </w:tcPr>
          <w:p>
            <w:r>
              <w:rPr>
                <w:sz w:val="16"/>
              </w:rPr>
              <w:t>41 mo · 2023-01–2026-05</w:t>
            </w:r>
          </w:p>
        </w:tc>
        <w:tc>
          <w:tcPr>
            <w:tcW w:type="dxa" w:w="1728"/>
          </w:tcPr>
          <w:p>
            <w:r>
              <w:rPr>
                <w:sz w:val="16"/>
              </w:rPr>
              <w:t>catalog_latest</w:t>
            </w:r>
          </w:p>
        </w:tc>
      </w:tr>
      <w:tr>
        <w:tc>
          <w:tcPr>
            <w:tcW w:type="dxa" w:w="1728"/>
          </w:tcPr>
          <w:p>
            <w:r>
              <w:rPr>
                <w:sz w:val="16"/>
              </w:rPr>
              <w:t>Rwanda</w:t>
            </w:r>
          </w:p>
        </w:tc>
        <w:tc>
          <w:tcPr>
            <w:tcW w:type="dxa" w:w="1728"/>
          </w:tcPr>
          <w:p>
            <w:r>
              <w:rPr>
                <w:sz w:val="16"/>
              </w:rPr>
              <w:t>NSO (NISR)</w:t>
            </w:r>
          </w:p>
        </w:tc>
        <w:tc>
          <w:tcPr>
            <w:tcW w:type="dxa" w:w="1728"/>
          </w:tcPr>
          <w:p>
            <w:r>
              <w:rPr>
                <w:sz w:val="16"/>
              </w:rPr>
              <w:t>COICOP-1999</w:t>
            </w:r>
          </w:p>
        </w:tc>
        <w:tc>
          <w:tcPr>
            <w:tcW w:type="dxa" w:w="1728"/>
          </w:tcPr>
          <w:p>
            <w:r>
              <w:rPr>
                <w:sz w:val="16"/>
              </w:rPr>
              <w:t>3 mo · 2025-06–2026-06</w:t>
            </w:r>
          </w:p>
        </w:tc>
        <w:tc>
          <w:tcPr>
            <w:tcW w:type="dxa" w:w="1728"/>
          </w:tcPr>
          <w:p>
            <w:r>
              <w:rPr>
                <w:sz w:val="16"/>
              </w:rPr>
              <w:t>latest_dated_pdf</w:t>
            </w:r>
          </w:p>
        </w:tc>
      </w:tr>
      <w:tr>
        <w:tc>
          <w:tcPr>
            <w:tcW w:type="dxa" w:w="1728"/>
          </w:tcPr>
          <w:p>
            <w:r>
              <w:rPr>
                <w:sz w:val="16"/>
              </w:rPr>
              <w:t>Senegal</w:t>
            </w:r>
          </w:p>
        </w:tc>
        <w:tc>
          <w:tcPr>
            <w:tcW w:type="dxa" w:w="1728"/>
          </w:tcPr>
          <w:p>
            <w:r>
              <w:rPr>
                <w:sz w:val="16"/>
              </w:rPr>
              <w:t>NSO (ANSD)</w:t>
            </w:r>
          </w:p>
        </w:tc>
        <w:tc>
          <w:tcPr>
            <w:tcW w:type="dxa" w:w="1728"/>
          </w:tcPr>
          <w:p>
            <w:r>
              <w:rPr>
                <w:sz w:val="16"/>
              </w:rPr>
              <w:t>COICOP-2018</w:t>
            </w:r>
          </w:p>
        </w:tc>
        <w:tc>
          <w:tcPr>
            <w:tcW w:type="dxa" w:w="1728"/>
          </w:tcPr>
          <w:p>
            <w:r>
              <w:rPr>
                <w:sz w:val="16"/>
              </w:rPr>
              <w:t>342 mo · 1998-01–2026-06</w:t>
            </w:r>
          </w:p>
        </w:tc>
        <w:tc>
          <w:tcPr>
            <w:tcW w:type="dxa" w:w="1728"/>
          </w:tcPr>
          <w:p>
            <w:r>
              <w:rPr>
                <w:sz w:val="16"/>
              </w:rPr>
              <w:t>page_scrape</w:t>
            </w:r>
          </w:p>
        </w:tc>
      </w:tr>
      <w:tr>
        <w:tc>
          <w:tcPr>
            <w:tcW w:type="dxa" w:w="1728"/>
          </w:tcPr>
          <w:p>
            <w:r>
              <w:rPr>
                <w:sz w:val="16"/>
              </w:rPr>
              <w:t>Seychelles</w:t>
            </w:r>
          </w:p>
        </w:tc>
        <w:tc>
          <w:tcPr>
            <w:tcW w:type="dxa" w:w="1728"/>
          </w:tcPr>
          <w:p>
            <w:r>
              <w:rPr>
                <w:sz w:val="16"/>
              </w:rPr>
              <w:t>NSO (NBS)</w:t>
            </w:r>
          </w:p>
        </w:tc>
        <w:tc>
          <w:tcPr>
            <w:tcW w:type="dxa" w:w="1728"/>
          </w:tcPr>
          <w:p>
            <w:r>
              <w:rPr>
                <w:sz w:val="16"/>
              </w:rPr>
              <w:t>COICOP-1999</w:t>
            </w:r>
          </w:p>
        </w:tc>
        <w:tc>
          <w:tcPr>
            <w:tcW w:type="dxa" w:w="1728"/>
          </w:tcPr>
          <w:p>
            <w:r>
              <w:rPr>
                <w:sz w:val="16"/>
              </w:rPr>
              <w:t>230 mo · 2007-01–2026-02</w:t>
            </w:r>
          </w:p>
        </w:tc>
        <w:tc>
          <w:tcPr>
            <w:tcW w:type="dxa" w:w="1728"/>
          </w:tcPr>
          <w:p>
            <w:r>
              <w:rPr>
                <w:sz w:val="16"/>
              </w:rPr>
              <w:t>latest_dated</w:t>
            </w:r>
          </w:p>
        </w:tc>
      </w:tr>
      <w:tr>
        <w:tc>
          <w:tcPr>
            <w:tcW w:type="dxa" w:w="1728"/>
          </w:tcPr>
          <w:p>
            <w:r>
              <w:rPr>
                <w:sz w:val="16"/>
              </w:rPr>
              <w:t>Sierra Leone</w:t>
            </w:r>
          </w:p>
        </w:tc>
        <w:tc>
          <w:tcPr>
            <w:tcW w:type="dxa" w:w="1728"/>
          </w:tcPr>
          <w:p>
            <w:r>
              <w:rPr>
                <w:sz w:val="16"/>
              </w:rPr>
              <w:t>NSO (Stats SL)</w:t>
            </w:r>
          </w:p>
        </w:tc>
        <w:tc>
          <w:tcPr>
            <w:tcW w:type="dxa" w:w="1728"/>
          </w:tcPr>
          <w:p>
            <w:r>
              <w:rPr>
                <w:sz w:val="16"/>
              </w:rPr>
              <w:t>COICOP-1999</w:t>
            </w:r>
          </w:p>
        </w:tc>
        <w:tc>
          <w:tcPr>
            <w:tcW w:type="dxa" w:w="1728"/>
          </w:tcPr>
          <w:p>
            <w:r>
              <w:rPr>
                <w:sz w:val="16"/>
              </w:rPr>
              <w:t>1 mo · 2026-05–2026-05</w:t>
            </w:r>
          </w:p>
        </w:tc>
        <w:tc>
          <w:tcPr>
            <w:tcW w:type="dxa" w:w="1728"/>
          </w:tcPr>
          <w:p>
            <w:r>
              <w:rPr>
                <w:sz w:val="16"/>
              </w:rPr>
              <w:t>latest_dated</w:t>
            </w:r>
          </w:p>
        </w:tc>
      </w:tr>
      <w:tr>
        <w:tc>
          <w:tcPr>
            <w:tcW w:type="dxa" w:w="1728"/>
          </w:tcPr>
          <w:p>
            <w:r>
              <w:rPr>
                <w:sz w:val="16"/>
              </w:rPr>
              <w:t>South Africa</w:t>
            </w:r>
          </w:p>
        </w:tc>
        <w:tc>
          <w:tcPr>
            <w:tcW w:type="dxa" w:w="1728"/>
          </w:tcPr>
          <w:p>
            <w:r>
              <w:rPr>
                <w:sz w:val="16"/>
              </w:rPr>
              <w:t>NSO (Stats SA)</w:t>
            </w:r>
          </w:p>
        </w:tc>
        <w:tc>
          <w:tcPr>
            <w:tcW w:type="dxa" w:w="1728"/>
          </w:tcPr>
          <w:p>
            <w:r>
              <w:rPr>
                <w:sz w:val="16"/>
              </w:rPr>
              <w:t>COICOP-2018</w:t>
            </w:r>
          </w:p>
        </w:tc>
        <w:tc>
          <w:tcPr>
            <w:tcW w:type="dxa" w:w="1728"/>
          </w:tcPr>
          <w:p>
            <w:r>
              <w:rPr>
                <w:sz w:val="16"/>
              </w:rPr>
              <w:t>221 mo · 2008-01–2026-05</w:t>
            </w:r>
          </w:p>
        </w:tc>
        <w:tc>
          <w:tcPr>
            <w:tcW w:type="dxa" w:w="1728"/>
          </w:tcPr>
          <w:p>
            <w:r>
              <w:rPr>
                <w:sz w:val="16"/>
              </w:rPr>
              <w:t>probe_monthly</w:t>
            </w:r>
          </w:p>
        </w:tc>
      </w:tr>
      <w:tr>
        <w:tc>
          <w:tcPr>
            <w:tcW w:type="dxa" w:w="1728"/>
          </w:tcPr>
          <w:p>
            <w:r>
              <w:rPr>
                <w:sz w:val="16"/>
              </w:rPr>
              <w:t>Tanzania</w:t>
            </w:r>
          </w:p>
        </w:tc>
        <w:tc>
          <w:tcPr>
            <w:tcW w:type="dxa" w:w="1728"/>
          </w:tcPr>
          <w:p>
            <w:r>
              <w:rPr>
                <w:sz w:val="16"/>
              </w:rPr>
              <w:t>NSO (NBS)</w:t>
            </w:r>
          </w:p>
        </w:tc>
        <w:tc>
          <w:tcPr>
            <w:tcW w:type="dxa" w:w="1728"/>
          </w:tcPr>
          <w:p>
            <w:r>
              <w:rPr>
                <w:sz w:val="16"/>
              </w:rPr>
              <w:t>COICOP-2018</w:t>
            </w:r>
          </w:p>
        </w:tc>
        <w:tc>
          <w:tcPr>
            <w:tcW w:type="dxa" w:w="1728"/>
          </w:tcPr>
          <w:p>
            <w:r>
              <w:rPr>
                <w:sz w:val="16"/>
              </w:rPr>
              <w:t>3 mo · 2025-06–2026-06</w:t>
            </w:r>
          </w:p>
        </w:tc>
        <w:tc>
          <w:tcPr>
            <w:tcW w:type="dxa" w:w="1728"/>
          </w:tcPr>
          <w:p>
            <w:r>
              <w:rPr>
                <w:sz w:val="16"/>
              </w:rPr>
              <w:t>page_scrape</w:t>
            </w:r>
          </w:p>
        </w:tc>
      </w:tr>
      <w:tr>
        <w:tc>
          <w:tcPr>
            <w:tcW w:type="dxa" w:w="1728"/>
          </w:tcPr>
          <w:p>
            <w:r>
              <w:rPr>
                <w:sz w:val="16"/>
              </w:rPr>
              <w:t>Togo</w:t>
            </w:r>
          </w:p>
        </w:tc>
        <w:tc>
          <w:tcPr>
            <w:tcW w:type="dxa" w:w="1728"/>
          </w:tcPr>
          <w:p>
            <w:r>
              <w:rPr>
                <w:sz w:val="16"/>
              </w:rPr>
              <w:t>NSO (INSEED)</w:t>
            </w:r>
          </w:p>
        </w:tc>
        <w:tc>
          <w:tcPr>
            <w:tcW w:type="dxa" w:w="1728"/>
          </w:tcPr>
          <w:p>
            <w:r>
              <w:rPr>
                <w:sz w:val="16"/>
              </w:rPr>
              <w:t>COICOP-2018</w:t>
            </w:r>
          </w:p>
        </w:tc>
        <w:tc>
          <w:tcPr>
            <w:tcW w:type="dxa" w:w="1728"/>
          </w:tcPr>
          <w:p>
            <w:r>
              <w:rPr>
                <w:sz w:val="16"/>
              </w:rPr>
              <w:t>1 mo · 2026-06–2026-06</w:t>
            </w:r>
          </w:p>
        </w:tc>
        <w:tc>
          <w:tcPr>
            <w:tcW w:type="dxa" w:w="1728"/>
          </w:tcPr>
          <w:p>
            <w:r>
              <w:rPr>
                <w:sz w:val="16"/>
              </w:rPr>
              <w:t>page_scrape</w:t>
            </w:r>
          </w:p>
        </w:tc>
      </w:tr>
      <w:tr>
        <w:tc>
          <w:tcPr>
            <w:tcW w:type="dxa" w:w="1728"/>
          </w:tcPr>
          <w:p>
            <w:r>
              <w:rPr>
                <w:sz w:val="16"/>
              </w:rPr>
              <w:t>Tunisia</w:t>
            </w:r>
          </w:p>
        </w:tc>
        <w:tc>
          <w:tcPr>
            <w:tcW w:type="dxa" w:w="1728"/>
          </w:tcPr>
          <w:p>
            <w:r>
              <w:rPr>
                <w:sz w:val="16"/>
              </w:rPr>
              <w:t>NSO (INS)</w:t>
            </w:r>
          </w:p>
        </w:tc>
        <w:tc>
          <w:tcPr>
            <w:tcW w:type="dxa" w:w="1728"/>
          </w:tcPr>
          <w:p>
            <w:r>
              <w:rPr>
                <w:sz w:val="16"/>
              </w:rPr>
              <w:t>COICOP-1999</w:t>
            </w:r>
          </w:p>
        </w:tc>
        <w:tc>
          <w:tcPr>
            <w:tcW w:type="dxa" w:w="1728"/>
          </w:tcPr>
          <w:p>
            <w:r>
              <w:rPr>
                <w:sz w:val="16"/>
              </w:rPr>
              <w:t>9 mo · 2025-10–2026-06</w:t>
            </w:r>
          </w:p>
        </w:tc>
        <w:tc>
          <w:tcPr>
            <w:tcW w:type="dxa" w:w="1728"/>
          </w:tcPr>
          <w:p>
            <w:r>
              <w:rPr>
                <w:sz w:val="16"/>
              </w:rPr>
              <w:t>static_url</w:t>
            </w:r>
          </w:p>
        </w:tc>
      </w:tr>
      <w:tr>
        <w:tc>
          <w:tcPr>
            <w:tcW w:type="dxa" w:w="1728"/>
          </w:tcPr>
          <w:p>
            <w:r>
              <w:rPr>
                <w:sz w:val="16"/>
              </w:rPr>
              <w:t>Uganda</w:t>
            </w:r>
          </w:p>
        </w:tc>
        <w:tc>
          <w:tcPr>
            <w:tcW w:type="dxa" w:w="1728"/>
          </w:tcPr>
          <w:p>
            <w:r>
              <w:rPr>
                <w:sz w:val="16"/>
              </w:rPr>
              <w:t>NSO (UBOS)</w:t>
            </w:r>
          </w:p>
        </w:tc>
        <w:tc>
          <w:tcPr>
            <w:tcW w:type="dxa" w:w="1728"/>
          </w:tcPr>
          <w:p>
            <w:r>
              <w:rPr>
                <w:sz w:val="16"/>
              </w:rPr>
              <w:t>COICOP-2018</w:t>
            </w:r>
          </w:p>
        </w:tc>
        <w:tc>
          <w:tcPr>
            <w:tcW w:type="dxa" w:w="1728"/>
          </w:tcPr>
          <w:p>
            <w:r>
              <w:rPr>
                <w:sz w:val="16"/>
              </w:rPr>
              <w:t>108 mo · 2017-07–2026-06</w:t>
            </w:r>
          </w:p>
        </w:tc>
        <w:tc>
          <w:tcPr>
            <w:tcW w:type="dxa" w:w="1728"/>
          </w:tcPr>
          <w:p>
            <w:r>
              <w:rPr>
                <w:sz w:val="16"/>
              </w:rPr>
              <w:t>latest_dated</w:t>
            </w:r>
          </w:p>
        </w:tc>
      </w:tr>
      <w:tr>
        <w:tc>
          <w:tcPr>
            <w:tcW w:type="dxa" w:w="1728"/>
          </w:tcPr>
          <w:p>
            <w:r>
              <w:rPr>
                <w:sz w:val="16"/>
              </w:rPr>
              <w:t>Zambia</w:t>
            </w:r>
          </w:p>
        </w:tc>
        <w:tc>
          <w:tcPr>
            <w:tcW w:type="dxa" w:w="1728"/>
          </w:tcPr>
          <w:p>
            <w:r>
              <w:rPr>
                <w:sz w:val="16"/>
              </w:rPr>
              <w:t>NSO (ZamStats)</w:t>
            </w:r>
          </w:p>
        </w:tc>
        <w:tc>
          <w:tcPr>
            <w:tcW w:type="dxa" w:w="1728"/>
          </w:tcPr>
          <w:p>
            <w:r>
              <w:rPr>
                <w:sz w:val="16"/>
              </w:rPr>
              <w:t>COICOP-1999</w:t>
            </w:r>
          </w:p>
        </w:tc>
        <w:tc>
          <w:tcPr>
            <w:tcW w:type="dxa" w:w="1728"/>
          </w:tcPr>
          <w:p>
            <w:r>
              <w:rPr>
                <w:sz w:val="16"/>
              </w:rPr>
              <w:t>42 mo · 2023-01–2026-06</w:t>
            </w:r>
          </w:p>
        </w:tc>
        <w:tc>
          <w:tcPr>
            <w:tcW w:type="dxa" w:w="1728"/>
          </w:tcPr>
          <w:p>
            <w:r>
              <w:rPr>
                <w:sz w:val="16"/>
              </w:rPr>
              <w:t>page_scrape</w:t>
            </w:r>
          </w:p>
        </w:tc>
      </w:tr>
      <w:tr>
        <w:tc>
          <w:tcPr>
            <w:tcW w:type="dxa" w:w="1728"/>
          </w:tcPr>
          <w:p>
            <w:r>
              <w:rPr>
                <w:sz w:val="16"/>
              </w:rPr>
              <w:t>Zimbabwe</w:t>
            </w:r>
          </w:p>
        </w:tc>
        <w:tc>
          <w:tcPr>
            <w:tcW w:type="dxa" w:w="1728"/>
          </w:tcPr>
          <w:p>
            <w:r>
              <w:rPr>
                <w:sz w:val="16"/>
              </w:rPr>
              <w:t>NSO (ZimStat)</w:t>
            </w:r>
          </w:p>
        </w:tc>
        <w:tc>
          <w:tcPr>
            <w:tcW w:type="dxa" w:w="1728"/>
          </w:tcPr>
          <w:p>
            <w:r>
              <w:rPr>
                <w:sz w:val="16"/>
              </w:rPr>
              <w:t>COICOP-1999</w:t>
            </w:r>
          </w:p>
        </w:tc>
        <w:tc>
          <w:tcPr>
            <w:tcW w:type="dxa" w:w="1728"/>
          </w:tcPr>
          <w:p>
            <w:r>
              <w:rPr>
                <w:sz w:val="16"/>
              </w:rPr>
              <w:t>25 mo · 2024-04–2026-04</w:t>
            </w:r>
          </w:p>
        </w:tc>
        <w:tc>
          <w:tcPr>
            <w:tcW w:type="dxa" w:w="1728"/>
          </w:tcPr>
          <w:p>
            <w:r>
              <w:rPr>
                <w:sz w:val="16"/>
              </w:rPr>
              <w:t>latest_month_file</w:t>
            </w:r>
          </w:p>
        </w:tc>
      </w:tr>
    </w:tbl>
    <w:p>
      <w:pPr>
        <w:spacing w:after="120"/>
      </w:pPr>
      <w:r>
        <w:rPr>
          <w:i w:val="0"/>
          <w:sz w:val="21"/>
        </w:rPr>
      </w:r>
    </w:p>
    <w:p>
      <w:pPr>
        <w:spacing w:after="120"/>
      </w:pPr>
      <w:r>
        <w:rPr>
          <w:i w:val="0"/>
          <w:sz w:val="20"/>
        </w:rPr>
        <w:t>Notable results include deep historical series where NSOs publish them, and the recovery of several countries that first appeared unreachable — Libya and Mozambique through their central banks, and Burundi through an agency rebrand (from ISTEEBU to INSBU) surfaced by a web search.</w:t>
      </w:r>
    </w:p>
    <w:p>
      <w:pPr>
        <w:pStyle w:val="Heading1"/>
      </w:pPr>
      <w:r>
        <w:rPr>
          <w:color w:val="1F3864"/>
        </w:rPr>
        <w:t>4. Challenges Encountered and Remedies Applied</w:t>
      </w:r>
    </w:p>
    <w:p>
      <w:pPr>
        <w:spacing w:after="120"/>
      </w:pPr>
      <w:r>
        <w:rPr>
          <w:i w:val="0"/>
          <w:sz w:val="21"/>
        </w:rPr>
        <w:t>The obstacles clustered into a small number of recurring types. Each is described below with the tactic that resolved it.</w:t>
      </w:r>
    </w:p>
    <w:p>
      <w:pPr>
        <w:pStyle w:val="Heading2"/>
      </w:pPr>
      <w:r>
        <w:rPr>
          <w:color w:val="2E5496"/>
          <w:sz w:val="22"/>
        </w:rPr>
        <w:t>4.1  JavaScript SPA hiding the data</w:t>
      </w:r>
    </w:p>
    <w:p>
      <w:pPr>
        <w:spacing w:after="120"/>
      </w:pPr>
      <w:r>
        <w:rPr>
          <w:i w:val="0"/>
          <w:sz w:val="20"/>
        </w:rPr>
        <w:t>Many modern NSO sites serve only a small HTML shell; the data loads from a backend API. Remedy: fetch the site's JavaScript bundles, locate the API base URL inside them, call the list endpoint, and read the file-URL field. This single technique unlocked Malawi, Chad, Mauritania, Burundi, Madagascar and Cote d'Ivoire.</w:t>
      </w:r>
    </w:p>
    <w:p>
      <w:pPr>
        <w:pStyle w:val="Heading2"/>
      </w:pPr>
      <w:r>
        <w:rPr>
          <w:color w:val="2E5496"/>
          <w:sz w:val="22"/>
        </w:rPr>
        <w:t>4.2  Anti-bot and JS-challenge WAFs</w:t>
      </w:r>
    </w:p>
    <w:p>
      <w:pPr>
        <w:spacing w:after="120"/>
      </w:pPr>
      <w:r>
        <w:rPr>
          <w:i w:val="0"/>
          <w:sz w:val="20"/>
        </w:rPr>
        <w:t>Some sites reject a bare client (403/406) or return an empty body. Remedy: send a full browser User-Agent with Accept headers; where a JavaScript challenge blocks scripted access, prefer the backend API or a deterministic file path over rendering the page.</w:t>
      </w:r>
    </w:p>
    <w:p>
      <w:pPr>
        <w:pStyle w:val="Heading2"/>
      </w:pPr>
      <w:r>
        <w:rPr>
          <w:color w:val="2E5496"/>
          <w:sz w:val="22"/>
        </w:rPr>
        <w:t>4.3  Broken TLS certificates</w:t>
      </w:r>
    </w:p>
    <w:p>
      <w:pPr>
        <w:spacing w:after="120"/>
      </w:pPr>
      <w:r>
        <w:rPr>
          <w:i w:val="0"/>
          <w:sz w:val="20"/>
        </w:rPr>
        <w:t>A large share of NSO sites serve incomplete certificate chains. Remedy: the descriptor's verify_ssl flag disables verification for that host. (A side effect is that a headless-browser fallback also fails on such hosts, so an API or deterministic path is preferred.)</w:t>
      </w:r>
    </w:p>
    <w:p>
      <w:pPr>
        <w:pStyle w:val="Heading2"/>
      </w:pPr>
      <w:r>
        <w:rPr>
          <w:color w:val="2E5496"/>
          <w:sz w:val="22"/>
        </w:rPr>
        <w:t>4.4  Ephemeral hashes and gated detail pages</w:t>
      </w:r>
    </w:p>
    <w:p>
      <w:pPr>
        <w:spacing w:after="120"/>
      </w:pPr>
      <w:r>
        <w:rPr>
          <w:i w:val="0"/>
          <w:sz w:val="20"/>
        </w:rPr>
        <w:t>Cote d'Ivoire's site issued a fresh encrypted hash on every request. Remedy: the PDF path proved deterministic from the publication's thumbnail id, so the ephemeral hash was bypassed entirely — a good reminder to check whether a stable id maps to the download path by a fixed rule.</w:t>
      </w:r>
    </w:p>
    <w:p>
      <w:pPr>
        <w:pStyle w:val="Heading2"/>
      </w:pPr>
      <w:r>
        <w:rPr>
          <w:color w:val="2E5496"/>
          <w:sz w:val="22"/>
        </w:rPr>
        <w:t>4.5  Dead-looking or hijacked domains</w:t>
      </w:r>
    </w:p>
    <w:p>
      <w:pPr>
        <w:spacing w:after="120"/>
      </w:pPr>
      <w:r>
        <w:rPr>
          <w:i w:val="0"/>
          <w:sz w:val="20"/>
        </w:rPr>
        <w:t>An old domain may be parked, hijacked, or simply superseded. Remedy: web-search the agency's current name and try alternate domains/protocols. Burundi's statistics office had rebranded (ISTEEBU to INSBU) and Cote d'Ivoire had moved (ins.ci to anstat.ci).</w:t>
      </w:r>
    </w:p>
    <w:p>
      <w:pPr>
        <w:pStyle w:val="Heading2"/>
      </w:pPr>
      <w:r>
        <w:rPr>
          <w:color w:val="2E5496"/>
          <w:sz w:val="22"/>
        </w:rPr>
        <w:t>4.6  Auth-gated NSO APIs</w:t>
      </w:r>
    </w:p>
    <w:p>
      <w:pPr>
        <w:spacing w:after="120"/>
      </w:pPr>
      <w:r>
        <w:rPr>
          <w:i w:val="0"/>
          <w:sz w:val="20"/>
        </w:rPr>
        <w:t>Where an NSO API returns 401/403 with no public token, the remedy is to try the central bank, which frequently republishes the NSO's full CPI in the open. This recovered Mozambique; Cabo Verde remains blocked because its central bank publishes no CPI file either.</w:t>
      </w:r>
    </w:p>
    <w:p>
      <w:pPr>
        <w:pStyle w:val="Heading2"/>
      </w:pPr>
      <w:r>
        <w:rPr>
          <w:color w:val="2E5496"/>
          <w:sz w:val="22"/>
        </w:rPr>
        <w:t>4.7  Server outages</w:t>
      </w:r>
    </w:p>
    <w:p>
      <w:pPr>
        <w:spacing w:after="120"/>
      </w:pPr>
      <w:r>
        <w:rPr>
          <w:i w:val="0"/>
          <w:sz w:val="20"/>
        </w:rPr>
        <w:t>Some sites time out from every network path — a genuine outage, not a block. Remedy: confirm the outage from two independent paths and retry on a later pass rather than immediately. This affects Guinea-Bissau, Gabon, Eswatini and Djibouti, whose data is confirmed to exist.</w:t>
      </w:r>
    </w:p>
    <w:p>
      <w:pPr>
        <w:pStyle w:val="Heading2"/>
      </w:pPr>
      <w:r>
        <w:rPr>
          <w:color w:val="2E5496"/>
          <w:sz w:val="22"/>
        </w:rPr>
        <w:t>4.8  Messy PDF tables and wrapped labels</w:t>
      </w:r>
    </w:p>
    <w:p>
      <w:pPr>
        <w:spacing w:after="120"/>
      </w:pPr>
      <w:r>
        <w:rPr>
          <w:i w:val="0"/>
          <w:sz w:val="20"/>
        </w:rPr>
        <w:t>CEMAC and WAEMU monthly notes wrap function labels over several lines and interleave sub-items. Remedy: anchor values on the table's trailing columns (a fixed offset from the end), and reconstruct wrapped labels using pending or prev-plus-next line windows — always cross-checked against the all-items figure quoted in the narrative.</w:t>
      </w:r>
    </w:p>
    <w:p>
      <w:pPr>
        <w:pStyle w:val="Heading2"/>
      </w:pPr>
      <w:r>
        <w:rPr>
          <w:color w:val="2E5496"/>
          <w:sz w:val="22"/>
        </w:rPr>
        <w:t>4.9  Non-standard calendars</w:t>
      </w:r>
    </w:p>
    <w:p>
      <w:pPr>
        <w:spacing w:after="120"/>
      </w:pPr>
      <w:r>
        <w:rPr>
          <w:i w:val="0"/>
          <w:sz w:val="20"/>
        </w:rPr>
        <w:t>Ethiopia dates its bulletin by Ethiopian fiscal year. Remedy: convert to the Gregorian calendar (a factual conversion, not an estimate) and anchor the most recent table row to the confirmed report month — which also survives the NSO occasionally mislabelling an intermediate month.</w:t>
      </w:r>
    </w:p>
    <w:p>
      <w:pPr>
        <w:pStyle w:val="Heading2"/>
      </w:pPr>
      <w:r>
        <w:rPr>
          <w:color w:val="2E5496"/>
          <w:sz w:val="22"/>
        </w:rPr>
        <w:t>4.10  Chart-only, stale, or annual data</w:t>
      </w:r>
    </w:p>
    <w:p>
      <w:pPr>
        <w:spacing w:after="120"/>
      </w:pPr>
      <w:r>
        <w:rPr>
          <w:i w:val="0"/>
          <w:sz w:val="20"/>
        </w:rPr>
        <w:t>Where divisions appear only as charts (Liberia) or only an annual/quarterly file exists (DR Congo), the clean all-items series is captured and the limitation is explicitly flagged as a documented partial rather than guessed at.</w:t>
      </w:r>
    </w:p>
    <w:p>
      <w:pPr>
        <w:pStyle w:val="Heading2"/>
      </w:pPr>
      <w:r>
        <w:rPr>
          <w:color w:val="2E5496"/>
          <w:sz w:val="22"/>
        </w:rPr>
        <w:t>4.11  Excel and tooling quirks</w:t>
      </w:r>
    </w:p>
    <w:p>
      <w:pPr>
        <w:spacing w:after="120"/>
      </w:pPr>
      <w:r>
        <w:rPr>
          <w:i w:val="0"/>
          <w:sz w:val="20"/>
        </w:rPr>
        <w:t>Wide workbooks place weight columns before the index block and stack several tables that reuse the same codes; integer weights and decimal-comma/thousands-space conventions vary by country. Remedy: locate the date-header row programmatically, de-duplicate by first occurrence, sanity-check value magnitudes, and normalise separators defensively.</w:t>
      </w:r>
    </w:p>
    <w:p>
      <w:pPr>
        <w:pStyle w:val="Heading1"/>
      </w:pPr>
      <w:r>
        <w:rPr>
          <w:color w:val="1F3864"/>
        </w:rPr>
        <w:t>5. Outstanding Items and Recommendations</w:t>
      </w:r>
    </w:p>
    <w:p>
      <w:pPr>
        <w:spacing w:after="120"/>
      </w:pPr>
      <w:r>
        <w:rPr>
          <w:i w:val="0"/>
          <w:sz w:val="21"/>
        </w:rPr>
        <w:t>Thirteen countries remain. They fall into four groups: temporary server outages (data confirmed to exist), an auth-gated API needing credentials, a weak partial-only source, and countries with no CPI published online by any official body. None reflects a fault in the collector.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Country</w:t>
            </w:r>
          </w:p>
        </w:tc>
        <w:tc>
          <w:tcPr>
            <w:tcW w:type="dxa" w:w="2160"/>
          </w:tcPr>
          <w:p>
            <w:r>
              <w:rPr>
                <w:b/>
                <w:sz w:val="17"/>
              </w:rPr>
              <w:t>Category</w:t>
            </w:r>
          </w:p>
        </w:tc>
        <w:tc>
          <w:tcPr>
            <w:tcW w:type="dxa" w:w="2160"/>
          </w:tcPr>
          <w:p>
            <w:r>
              <w:rPr>
                <w:b/>
                <w:sz w:val="17"/>
              </w:rPr>
              <w:t>Reason outstanding</w:t>
            </w:r>
          </w:p>
        </w:tc>
        <w:tc>
          <w:tcPr>
            <w:tcW w:type="dxa" w:w="2160"/>
          </w:tcPr>
          <w:p>
            <w:r>
              <w:rPr>
                <w:b/>
                <w:sz w:val="17"/>
              </w:rPr>
              <w:t>Recommended next step</w:t>
            </w:r>
          </w:p>
        </w:tc>
      </w:tr>
      <w:tr>
        <w:tc>
          <w:tcPr>
            <w:tcW w:type="dxa" w:w="2160"/>
          </w:tcPr>
          <w:p>
            <w:r>
              <w:rPr>
                <w:sz w:val="16"/>
              </w:rPr>
              <w:t>Guinea-Bissau</w:t>
            </w:r>
          </w:p>
        </w:tc>
        <w:tc>
          <w:tcPr>
            <w:tcW w:type="dxa" w:w="2160"/>
          </w:tcPr>
          <w:p>
            <w:r>
              <w:rPr>
                <w:sz w:val="16"/>
              </w:rPr>
              <w:t>Server outage</w:t>
            </w:r>
          </w:p>
        </w:tc>
        <w:tc>
          <w:tcPr>
            <w:tcW w:type="dxa" w:w="2160"/>
          </w:tcPr>
          <w:p>
            <w:r>
              <w:rPr>
                <w:sz w:val="16"/>
              </w:rPr>
              <w:t>NSO IHPC PDF exists but the site times out globally.</w:t>
            </w:r>
          </w:p>
        </w:tc>
        <w:tc>
          <w:tcPr>
            <w:tcW w:type="dxa" w:w="2160"/>
          </w:tcPr>
          <w:p>
            <w:r>
              <w:rPr>
                <w:sz w:val="16"/>
              </w:rPr>
              <w:t>Retry when the server recovers (a ~15-minute build; the WAEMU format is already understood).</w:t>
            </w:r>
          </w:p>
        </w:tc>
      </w:tr>
      <w:tr>
        <w:tc>
          <w:tcPr>
            <w:tcW w:type="dxa" w:w="2160"/>
          </w:tcPr>
          <w:p>
            <w:r>
              <w:rPr>
                <w:sz w:val="16"/>
              </w:rPr>
              <w:t>Gabon</w:t>
            </w:r>
          </w:p>
        </w:tc>
        <w:tc>
          <w:tcPr>
            <w:tcW w:type="dxa" w:w="2160"/>
          </w:tcPr>
          <w:p>
            <w:r>
              <w:rPr>
                <w:sz w:val="16"/>
              </w:rPr>
              <w:t>Server outage</w:t>
            </w:r>
          </w:p>
        </w:tc>
        <w:tc>
          <w:tcPr>
            <w:tcW w:type="dxa" w:w="2160"/>
          </w:tcPr>
          <w:p>
            <w:r>
              <w:rPr>
                <w:sz w:val="16"/>
              </w:rPr>
              <w:t>NSO site unreachable; no live alternate domain found.</w:t>
            </w:r>
          </w:p>
        </w:tc>
        <w:tc>
          <w:tcPr>
            <w:tcW w:type="dxa" w:w="2160"/>
          </w:tcPr>
          <w:p>
            <w:r>
              <w:rPr>
                <w:sz w:val="16"/>
              </w:rPr>
              <w:t>Retry later; BEAC regional bulletin offers headline inflation only.</w:t>
            </w:r>
          </w:p>
        </w:tc>
      </w:tr>
      <w:tr>
        <w:tc>
          <w:tcPr>
            <w:tcW w:type="dxa" w:w="2160"/>
          </w:tcPr>
          <w:p>
            <w:r>
              <w:rPr>
                <w:sz w:val="16"/>
              </w:rPr>
              <w:t>Eswatini</w:t>
            </w:r>
          </w:p>
        </w:tc>
        <w:tc>
          <w:tcPr>
            <w:tcW w:type="dxa" w:w="2160"/>
          </w:tcPr>
          <w:p>
            <w:r>
              <w:rPr>
                <w:sz w:val="16"/>
              </w:rPr>
              <w:t>Server outage</w:t>
            </w:r>
          </w:p>
        </w:tc>
        <w:tc>
          <w:tcPr>
            <w:tcW w:type="dxa" w:w="2160"/>
          </w:tcPr>
          <w:p>
            <w:r>
              <w:rPr>
                <w:sz w:val="16"/>
              </w:rPr>
              <w:t>NSO site unreachable.</w:t>
            </w:r>
          </w:p>
        </w:tc>
        <w:tc>
          <w:tcPr>
            <w:tcW w:type="dxa" w:w="2160"/>
          </w:tcPr>
          <w:p>
            <w:r>
              <w:rPr>
                <w:sz w:val="16"/>
              </w:rPr>
              <w:t>Retry later; the central bank and finance ministry publish only budget/headline figures.</w:t>
            </w:r>
          </w:p>
        </w:tc>
      </w:tr>
      <w:tr>
        <w:tc>
          <w:tcPr>
            <w:tcW w:type="dxa" w:w="2160"/>
          </w:tcPr>
          <w:p>
            <w:r>
              <w:rPr>
                <w:sz w:val="16"/>
              </w:rPr>
              <w:t>Djibouti</w:t>
            </w:r>
          </w:p>
        </w:tc>
        <w:tc>
          <w:tcPr>
            <w:tcW w:type="dxa" w:w="2160"/>
          </w:tcPr>
          <w:p>
            <w:r>
              <w:rPr>
                <w:sz w:val="16"/>
              </w:rPr>
              <w:t>Backend down</w:t>
            </w:r>
          </w:p>
        </w:tc>
        <w:tc>
          <w:tcPr>
            <w:tcW w:type="dxa" w:w="2160"/>
          </w:tcPr>
          <w:p>
            <w:r>
              <w:rPr>
                <w:sz w:val="16"/>
              </w:rPr>
              <w:t>NSO is a Nuxt SPA whose Heroku backend returns 404/500.</w:t>
            </w:r>
          </w:p>
        </w:tc>
        <w:tc>
          <w:tcPr>
            <w:tcW w:type="dxa" w:w="2160"/>
          </w:tcPr>
          <w:p>
            <w:r>
              <w:rPr>
                <w:sz w:val="16"/>
              </w:rPr>
              <w:t>Retry when the backend recovers; the finance ministry has no CPI.</w:t>
            </w:r>
          </w:p>
        </w:tc>
      </w:tr>
      <w:tr>
        <w:tc>
          <w:tcPr>
            <w:tcW w:type="dxa" w:w="2160"/>
          </w:tcPr>
          <w:p>
            <w:r>
              <w:rPr>
                <w:sz w:val="16"/>
              </w:rPr>
              <w:t>Cabo Verde</w:t>
            </w:r>
          </w:p>
        </w:tc>
        <w:tc>
          <w:tcPr>
            <w:tcW w:type="dxa" w:w="2160"/>
          </w:tcPr>
          <w:p>
            <w:r>
              <w:rPr>
                <w:sz w:val="16"/>
              </w:rPr>
              <w:t>Auth-gated</w:t>
            </w:r>
          </w:p>
        </w:tc>
        <w:tc>
          <w:tcPr>
            <w:tcW w:type="dxa" w:w="2160"/>
          </w:tcPr>
          <w:p>
            <w:r>
              <w:rPr>
                <w:sz w:val="16"/>
              </w:rPr>
              <w:t>NSO Angular API returns 401 everywhere with no token in the client; the central bank publishes no CPI file.</w:t>
            </w:r>
          </w:p>
        </w:tc>
        <w:tc>
          <w:tcPr>
            <w:tcW w:type="dxa" w:w="2160"/>
          </w:tcPr>
          <w:p>
            <w:r>
              <w:rPr>
                <w:sz w:val="16"/>
              </w:rPr>
              <w:t>Requires INE API credentials.</w:t>
            </w:r>
          </w:p>
        </w:tc>
      </w:tr>
      <w:tr>
        <w:tc>
          <w:tcPr>
            <w:tcW w:type="dxa" w:w="2160"/>
          </w:tcPr>
          <w:p>
            <w:r>
              <w:rPr>
                <w:sz w:val="16"/>
              </w:rPr>
              <w:t>Comoros</w:t>
            </w:r>
          </w:p>
        </w:tc>
        <w:tc>
          <w:tcPr>
            <w:tcW w:type="dxa" w:w="2160"/>
          </w:tcPr>
          <w:p>
            <w:r>
              <w:rPr>
                <w:sz w:val="16"/>
              </w:rPr>
              <w:t>Weak partial only</w:t>
            </w:r>
          </w:p>
        </w:tc>
        <w:tc>
          <w:tcPr>
            <w:tcW w:type="dxa" w:w="2160"/>
          </w:tcPr>
          <w:p>
            <w:r>
              <w:rPr>
                <w:sz w:val="16"/>
              </w:rPr>
              <w:t>Only the central bank's quarterly bulletin carries CPI (all-items, quarterly, sparse).</w:t>
            </w:r>
          </w:p>
        </w:tc>
        <w:tc>
          <w:tcPr>
            <w:tcW w:type="dxa" w:w="2160"/>
          </w:tcPr>
          <w:p>
            <w:r>
              <w:rPr>
                <w:sz w:val="16"/>
              </w:rPr>
              <w:t>Optional: build a flagged partial from the BCC bulletin if coverage is required.</w:t>
            </w:r>
          </w:p>
        </w:tc>
      </w:tr>
      <w:tr>
        <w:tc>
          <w:tcPr>
            <w:tcW w:type="dxa" w:w="2160"/>
          </w:tcPr>
          <w:p>
            <w:r>
              <w:rPr>
                <w:sz w:val="16"/>
              </w:rPr>
              <w:t>Sao Tome &amp; Principe</w:t>
            </w:r>
          </w:p>
        </w:tc>
        <w:tc>
          <w:tcPr>
            <w:tcW w:type="dxa" w:w="2160"/>
          </w:tcPr>
          <w:p>
            <w:r>
              <w:rPr>
                <w:sz w:val="16"/>
              </w:rPr>
              <w:t>No online CPI</w:t>
            </w:r>
          </w:p>
        </w:tc>
        <w:tc>
          <w:tcPr>
            <w:tcW w:type="dxa" w:w="2160"/>
          </w:tcPr>
          <w:p>
            <w:r>
              <w:rPr>
                <w:sz w:val="16"/>
              </w:rPr>
              <w:t>NSO download categories are empty; the central bank and ministry publish no CPI series.</w:t>
            </w:r>
          </w:p>
        </w:tc>
        <w:tc>
          <w:tcPr>
            <w:tcW w:type="dxa" w:w="2160"/>
          </w:tcPr>
          <w:p>
            <w:r>
              <w:rPr>
                <w:sz w:val="16"/>
              </w:rPr>
              <w:t>Monitor; likely needs a direct data request to INE.</w:t>
            </w:r>
          </w:p>
        </w:tc>
      </w:tr>
      <w:tr>
        <w:tc>
          <w:tcPr>
            <w:tcW w:type="dxa" w:w="2160"/>
          </w:tcPr>
          <w:p>
            <w:r>
              <w:rPr>
                <w:sz w:val="16"/>
              </w:rPr>
              <w:t>Gambia</w:t>
            </w:r>
          </w:p>
        </w:tc>
        <w:tc>
          <w:tcPr>
            <w:tcW w:type="dxa" w:w="2160"/>
          </w:tcPr>
          <w:p>
            <w:r>
              <w:rPr>
                <w:sz w:val="16"/>
              </w:rPr>
              <w:t>No online CPI</w:t>
            </w:r>
          </w:p>
        </w:tc>
        <w:tc>
          <w:tcPr>
            <w:tcW w:type="dxa" w:w="2160"/>
          </w:tcPr>
          <w:p>
            <w:r>
              <w:rPr>
                <w:sz w:val="16"/>
              </w:rPr>
              <w:t>NSO main site is down; only a microdata portal (no CPI series) is up.</w:t>
            </w:r>
          </w:p>
        </w:tc>
        <w:tc>
          <w:tcPr>
            <w:tcW w:type="dxa" w:w="2160"/>
          </w:tcPr>
          <w:p>
            <w:r>
              <w:rPr>
                <w:sz w:val="16"/>
              </w:rPr>
              <w:t>Retry the NSO site; or request the series from GBoS.</w:t>
            </w:r>
          </w:p>
        </w:tc>
      </w:tr>
      <w:tr>
        <w:tc>
          <w:tcPr>
            <w:tcW w:type="dxa" w:w="2160"/>
          </w:tcPr>
          <w:p>
            <w:r>
              <w:rPr>
                <w:sz w:val="16"/>
              </w:rPr>
              <w:t>Equatorial Guinea</w:t>
            </w:r>
          </w:p>
        </w:tc>
        <w:tc>
          <w:tcPr>
            <w:tcW w:type="dxa" w:w="2160"/>
          </w:tcPr>
          <w:p>
            <w:r>
              <w:rPr>
                <w:sz w:val="16"/>
              </w:rPr>
              <w:t>No online CPI</w:t>
            </w:r>
          </w:p>
        </w:tc>
        <w:tc>
          <w:tcPr>
            <w:tcW w:type="dxa" w:w="2160"/>
          </w:tcPr>
          <w:p>
            <w:r>
              <w:rPr>
                <w:sz w:val="16"/>
              </w:rPr>
              <w:t>NSO site is a static shell with no files or API; only the regional bank (BEAC) has headline figures.</w:t>
            </w:r>
          </w:p>
        </w:tc>
        <w:tc>
          <w:tcPr>
            <w:tcW w:type="dxa" w:w="2160"/>
          </w:tcPr>
          <w:p>
            <w:r>
              <w:rPr>
                <w:sz w:val="16"/>
              </w:rPr>
              <w:t>Monitor; BEAC headline as a last resort.</w:t>
            </w:r>
          </w:p>
        </w:tc>
      </w:tr>
      <w:tr>
        <w:tc>
          <w:tcPr>
            <w:tcW w:type="dxa" w:w="2160"/>
          </w:tcPr>
          <w:p>
            <w:r>
              <w:rPr>
                <w:sz w:val="16"/>
              </w:rPr>
              <w:t>Somalia</w:t>
            </w:r>
          </w:p>
        </w:tc>
        <w:tc>
          <w:tcPr>
            <w:tcW w:type="dxa" w:w="2160"/>
          </w:tcPr>
          <w:p>
            <w:r>
              <w:rPr>
                <w:sz w:val="16"/>
              </w:rPr>
              <w:t>No online CPI</w:t>
            </w:r>
          </w:p>
        </w:tc>
        <w:tc>
          <w:tcPr>
            <w:tcW w:type="dxa" w:w="2160"/>
          </w:tcPr>
          <w:p>
            <w:r>
              <w:rPr>
                <w:sz w:val="16"/>
              </w:rPr>
              <w:t>No CPI is published by the NSO, central bank or finance ministry.</w:t>
            </w:r>
          </w:p>
        </w:tc>
        <w:tc>
          <w:tcPr>
            <w:tcW w:type="dxa" w:w="2160"/>
          </w:tcPr>
          <w:p>
            <w:r>
              <w:rPr>
                <w:sz w:val="16"/>
              </w:rPr>
              <w:t>Out of reach.</w:t>
            </w:r>
          </w:p>
        </w:tc>
      </w:tr>
      <w:tr>
        <w:tc>
          <w:tcPr>
            <w:tcW w:type="dxa" w:w="2160"/>
          </w:tcPr>
          <w:p>
            <w:r>
              <w:rPr>
                <w:sz w:val="16"/>
              </w:rPr>
              <w:t>Sudan</w:t>
            </w:r>
          </w:p>
        </w:tc>
        <w:tc>
          <w:tcPr>
            <w:tcW w:type="dxa" w:w="2160"/>
          </w:tcPr>
          <w:p>
            <w:r>
              <w:rPr>
                <w:sz w:val="16"/>
              </w:rPr>
              <w:t>No online CPI (conflict)</w:t>
            </w:r>
          </w:p>
        </w:tc>
        <w:tc>
          <w:tcPr>
            <w:tcW w:type="dxa" w:w="2160"/>
          </w:tcPr>
          <w:p>
            <w:r>
              <w:rPr>
                <w:sz w:val="16"/>
              </w:rPr>
              <w:t>Central bank and finance ministry publish no CPI series online.</w:t>
            </w:r>
          </w:p>
        </w:tc>
        <w:tc>
          <w:tcPr>
            <w:tcW w:type="dxa" w:w="2160"/>
          </w:tcPr>
          <w:p>
            <w:r>
              <w:rPr>
                <w:sz w:val="16"/>
              </w:rPr>
              <w:t>Out of reach (conflict).</w:t>
            </w:r>
          </w:p>
        </w:tc>
      </w:tr>
      <w:tr>
        <w:tc>
          <w:tcPr>
            <w:tcW w:type="dxa" w:w="2160"/>
          </w:tcPr>
          <w:p>
            <w:r>
              <w:rPr>
                <w:sz w:val="16"/>
              </w:rPr>
              <w:t>South Sudan</w:t>
            </w:r>
          </w:p>
        </w:tc>
        <w:tc>
          <w:tcPr>
            <w:tcW w:type="dxa" w:w="2160"/>
          </w:tcPr>
          <w:p>
            <w:r>
              <w:rPr>
                <w:sz w:val="16"/>
              </w:rPr>
              <w:t>Stale only (conflict)</w:t>
            </w:r>
          </w:p>
        </w:tc>
        <w:tc>
          <w:tcPr>
            <w:tcW w:type="dxa" w:w="2160"/>
          </w:tcPr>
          <w:p>
            <w:r>
              <w:rPr>
                <w:sz w:val="16"/>
              </w:rPr>
              <w:t>Central-bank statistical bulletins are stale to 2021 with broken PDFs.</w:t>
            </w:r>
          </w:p>
        </w:tc>
        <w:tc>
          <w:tcPr>
            <w:tcW w:type="dxa" w:w="2160"/>
          </w:tcPr>
          <w:p>
            <w:r>
              <w:rPr>
                <w:sz w:val="16"/>
              </w:rPr>
              <w:t>Out of reach (conflict).</w:t>
            </w:r>
          </w:p>
        </w:tc>
      </w:tr>
      <w:tr>
        <w:tc>
          <w:tcPr>
            <w:tcW w:type="dxa" w:w="2160"/>
          </w:tcPr>
          <w:p>
            <w:r>
              <w:rPr>
                <w:sz w:val="16"/>
              </w:rPr>
              <w:t>Eritrea</w:t>
            </w:r>
          </w:p>
        </w:tc>
        <w:tc>
          <w:tcPr>
            <w:tcW w:type="dxa" w:w="2160"/>
          </w:tcPr>
          <w:p>
            <w:r>
              <w:rPr>
                <w:sz w:val="16"/>
              </w:rPr>
              <w:t>No online CPI</w:t>
            </w:r>
          </w:p>
        </w:tc>
        <w:tc>
          <w:tcPr>
            <w:tcW w:type="dxa" w:w="2160"/>
          </w:tcPr>
          <w:p>
            <w:r>
              <w:rPr>
                <w:sz w:val="16"/>
              </w:rPr>
              <w:t>No NSO, central-bank or ministry CPI is online.</w:t>
            </w:r>
          </w:p>
        </w:tc>
        <w:tc>
          <w:tcPr>
            <w:tcW w:type="dxa" w:w="2160"/>
          </w:tcPr>
          <w:p>
            <w:r>
              <w:rPr>
                <w:sz w:val="16"/>
              </w:rPr>
              <w:t>Out of reach.</w:t>
            </w:r>
          </w:p>
        </w:tc>
      </w:tr>
    </w:tbl>
    <w:p>
      <w:pPr>
        <w:spacing w:after="120"/>
      </w:pPr>
      <w:r>
        <w:rPr>
          <w:i w:val="0"/>
          <w:sz w:val="21"/>
        </w:rPr>
      </w:r>
    </w:p>
    <w:p>
      <w:pPr>
        <w:spacing w:after="120"/>
      </w:pPr>
      <w:r>
        <w:rPr>
          <w:i w:val="0"/>
          <w:sz w:val="20"/>
        </w:rPr>
        <w:t>Recommended priority: revisit the four outage countries on a later pass — that is where clean, current, full data will reappear once the servers recover (Guinea-Bissau in particular is a short build). The auth-gated and no-data countries require an external step (credentials or a direct data request) or are genuinely unavailable.</w:t>
      </w:r>
    </w:p>
    <w:p>
      <w:pPr>
        <w:pStyle w:val="Heading1"/>
      </w:pPr>
      <w:r>
        <w:rPr>
          <w:color w:val="1F3864"/>
        </w:rPr>
        <w:t>6. Conclusion</w:t>
      </w:r>
    </w:p>
    <w:p>
      <w:pPr>
        <w:spacing w:after="120"/>
      </w:pPr>
      <w:r>
        <w:rPr>
          <w:i w:val="0"/>
          <w:sz w:val="21"/>
        </w:rPr>
        <w:t>The collector now covers 76% of African countries with faithful, auditable, as-reported CPI data, including several countries that are typically absent from open datasets. The remaining gaps are well understood and documented, and the majority are recoverable either by retrying transient outages or by obtaining data-access credentials. The methods and lessons captured here — particularly the central-bank fallback and the SPA-API reconnaissance technique — make the remaining countries, and future maintenance, materially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