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Africa Unemployment / Labour Force Collector</w:t>
      </w:r>
    </w:p>
    <w:p>
      <w:pPr>
        <w:jc w:val="center"/>
      </w:pPr>
      <w:r>
        <w:rPr>
          <w:b w:val="0"/>
          <w:sz w:val="24"/>
        </w:rPr>
        <w:t>Progress Report — Work Done, Challenges &amp; Remedies, and Outstanding Items</w:t>
      </w:r>
    </w:p>
    <w:p>
      <w:pPr>
        <w:jc w:val="center"/>
      </w:pPr>
      <w:r>
        <w:rPr>
          <w:b w:val="0"/>
          <w:sz w:val="18"/>
        </w:rPr>
        <w:t>Generated 27 September 2026</w:t>
      </w:r>
    </w:p>
    <w:p/>
    <w:p>
      <w:pPr>
        <w:pStyle w:val="Heading1"/>
      </w:pPr>
      <w:r>
        <w:t>Executive Summary</w:t>
      </w:r>
    </w:p>
    <w:p>
      <w:r>
        <w:rPr>
          <w:b w:val="0"/>
          <w:sz w:val="21"/>
        </w:rPr>
        <w:t>The Africa Unemployment / Labour Force Collector harvests the headline labour force survey indicators — unemployment, labour force participation and employment-to-population rates, the level counts behind them, and the LU1–LU4 underutilisation ladder — directly from each African National Statistics Office, exactly as published.</w:t>
      </w:r>
    </w:p>
    <w:p>
      <w:r>
        <w:rPr>
          <w:b w:val="0"/>
          <w:sz w:val="21"/>
        </w:rPr>
        <w:t>As at this reporting date, 28 countries are collected and validated, yielding 14,682 rows. Coverage runs from South Africa's 74 quarters (2008 Q1 to 2026 Q2) through quarterly series for Egypt, Ghana, Mauritius, Tunisia and others, to single ad-hoc rounds where that is all an NSO has published. 0 countries are outstanding, both for reasons outside the collector's control.</w:t>
      </w:r>
    </w:p>
    <w:p>
      <w:r>
        <w:rPr>
          <w:b w:val="0"/>
          <w:sz w:val="21"/>
        </w:rPr>
        <w:t>Three things distinguish this indicator and each is a first-class schema column, because collapsing them produces a nonsense cross-country series. An unemployment rate is meaningless without saying WHICH one: Senegal publishes 5.4% (strict) and 23.3% (broad) for the same quarter, and South Africa 33.6% official against 43.8% expanded. The working-age denominator is not 15+ everywhere — it is 10+ in Ethiopia, 15–64 in Kenya and Sierra Leone, 16+ in Mauritius and Rwanda, and Uganda publishes on two bases at once. And youth is not one age band: 15–24, 15–34, 15–35 and 19–34 are all in use.</w:t>
      </w:r>
    </w:p>
    <w:p>
      <w:r>
        <w:rPr>
          <w:b w:val="0"/>
          <w:sz w:val="21"/>
        </w:rPr>
        <w:t>THE OFFLINE SUITE NOW COVERS KENYA, the country this round rebuilt from 17 rows to 464. Three of its four new checks target failures a validator cannot see: the List of Tables opening a block that outlived its page, which made Table 3 publish the labour force as employment and the participation rate as the employment ratio; the ten age cohorts across three quarters, two of which exist in no other source the collector reads; and the report's own LU2 contradiction, preserved rather than resolved. The fourth closes a gap in the harness itself -- the parser prints unmatched row specs and carries on, so a suite could stay green while a layout quietly stopped matching; where a fixture is a whole table, zero misses is now asserted. This report also records a class of defect worth stating plainly. Four descriptors were downloading the wrong publication, and six countries were producing values that looked entirely reasonable but came from the wrong column, the wrong table or the wrong year. All were found by checking output against the figures the reports themselves print, and every country module now carries those cross-check values so the same drift is caught on the next run.</w:t>
      </w:r>
    </w:p>
    <w:p>
      <w:pPr>
        <w:pStyle w:val="Heading1"/>
      </w:pPr>
      <w:r>
        <w:t>1. Objective and Scope</w:t>
      </w:r>
    </w:p>
    <w:p>
      <w:r>
        <w:rPr>
          <w:b w:val="0"/>
          <w:sz w:val="21"/>
        </w:rPr>
        <w:t>The objective is a single, auditable, machine-readable dataset of African labour force indicators that faithfully mirrors each NSO's published figures, including the definitional detail that makes them interpretable. The guiding rules are:</w:t>
      </w:r>
    </w:p>
    <w:p>
      <w:pPr>
        <w:pStyle w:val="ListBullet"/>
      </w:pPr>
      <w:r>
        <w:rPr>
          <w:b w:val="0"/>
          <w:sz w:val="21"/>
        </w:rPr>
        <w:t>As published — no estimation, imputation, rescaling or recomputation; a figure is emitted exactly as the NSO printed it, or not at all.</w:t>
      </w:r>
    </w:p>
    <w:p>
      <w:pPr>
        <w:pStyle w:val="ListBullet"/>
      </w:pPr>
      <w:r>
        <w:rPr>
          <w:b w:val="0"/>
          <w:sz w:val="21"/>
        </w:rPr>
        <w:t>No aggregators — ILOSTAT, the World Bank, IMF, Knoema and similar re-estimate or harmonise national figures, and are excluded. Only the NSO's own publication counts as a source.</w:t>
      </w:r>
    </w:p>
    <w:p>
      <w:pPr>
        <w:pStyle w:val="ListBullet"/>
      </w:pPr>
      <w:r>
        <w:rPr>
          <w:b w:val="0"/>
          <w:sz w:val="21"/>
        </w:rPr>
        <w:t>As defined by the NSO — native definitions, bases and strata are kept as published rather than forced into a single convention.</w:t>
      </w:r>
    </w:p>
    <w:p>
      <w:pPr>
        <w:pStyle w:val="ListBullet"/>
      </w:pPr>
      <w:r>
        <w:rPr>
          <w:b w:val="0"/>
          <w:sz w:val="21"/>
        </w:rPr>
        <w:t>All periods — every period a document publishes is emitted, and runs MERGE into the existing output so an earlier quarter is never discarded.</w:t>
      </w:r>
    </w:p>
    <w:p>
      <w:pPr>
        <w:pStyle w:val="ListBullet"/>
      </w:pPr>
      <w:r>
        <w:rPr>
          <w:b w:val="0"/>
          <w:sz w:val="21"/>
        </w:rPr>
        <w:t>Auditable — the raw published file is retained for every country, so any value traces back to the primary document.</w:t>
      </w:r>
    </w:p>
    <w:p>
      <w:pPr>
        <w:pStyle w:val="Heading1"/>
      </w:pPr>
      <w:r>
        <w:t>2. Approach and Architecture</w:t>
      </w:r>
    </w:p>
    <w:p>
      <w:r>
        <w:rPr>
          <w:b w:val="0"/>
          <w:sz w:val="21"/>
        </w:rPr>
        <w:t>Each country is a small declarative descriptor (`sources/&lt;country&gt;.yaml`) naming the agency, the publication and how to find the current file, plus a layout that says what the table's rows and columns mean. A shared pipeline does the rest: discover the file, download it, retain it, parse it, normalise it to the indicator's schema, validate it, and merge it into the country's output.</w:t>
      </w:r>
    </w:p>
    <w:p>
      <w:r>
        <w:rPr>
          <w:b w:val="0"/>
          <w:sz w:val="21"/>
        </w:rPr>
        <w:t>The layouts are declarative rather than bespoke because these reports all fit one model — a table is a grid of row specs by column specs, and every cell inherits the union of its row's and its column's attributes. A column-order correction is then a one-line edit rather than a rewrite. Countries that genuinely do not fit get a reader of their own.</w:t>
      </w:r>
    </w:p>
    <w:p>
      <w:r>
        <w:rPr>
          <w:b w:val="0"/>
          <w:sz w:val="21"/>
        </w:rPr>
        <w:t>Every country lives in its own module, so a layout sits beside its own descriptor and its own notes. Cross-check values from the published report are recorded in each module, which is what makes a silent regression visible: re-running and comparing against them is the fastest proof that a layout still holds.</w:t>
      </w:r>
    </w:p>
    <w:p>
      <w:pPr>
        <w:pStyle w:val="Heading1"/>
      </w:pPr>
      <w:r>
        <w:t>3. Work Done</w:t>
      </w:r>
    </w:p>
    <w:p>
      <w:r>
        <w:rPr>
          <w:b w:val="0"/>
          <w:sz w:val="21"/>
        </w:rPr>
        <w:t>The 28 completed countries span every African sub-region and all three source tiers — a Tier-1 API (Ghana's StatsBank PxWeb, still the only machine-readable NSO labour source in Africa, and CAPMAS Egypt's publication API), Tier-2 structured files (South Africa, Mauritius, Tunisia), and Tier-3 report scraping for the rest.</w:t>
      </w:r>
    </w:p>
    <w:p>
      <w:r>
        <w:rPr>
          <w:b w:val="0"/>
          <w:sz w:val="21"/>
        </w:rPr>
        <w:t>The deepest captures are South Africa (74 quarters back to 2008 Q1, with all three sex blocks and the full LU1–LU4 ladder), Ghana (seven quarters of a wide API extract), Tunisia (ten quarters) and Mauritius (five quarters). Rwanda and Tanzania publish multi-year trend tables and every year of them is captured, rather than only the latest.</w:t>
      </w:r>
    </w:p>
    <w:p>
      <w:r>
        <w:rPr>
          <w:b w:val="0"/>
          <w:sz w:val="21"/>
        </w:rPr>
        <w:t>Each country's layout lives in its own module beside its descriptor, and records the published figures used to prove it still reads the table correctly. Runs merge rather than overwrite, and every output has been checked to carry no colliding merge keys, so re-running cannot quietly lose an earlier period.</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Country</w:t>
            </w:r>
          </w:p>
        </w:tc>
        <w:tc>
          <w:tcPr>
            <w:tcW w:type="dxa" w:w="1728"/>
          </w:tcPr>
          <w:p>
            <w:r>
              <w:rPr>
                <w:b/>
                <w:sz w:val="16"/>
              </w:rPr>
              <w:t>Source of record</w:t>
            </w:r>
          </w:p>
        </w:tc>
        <w:tc>
          <w:tcPr>
            <w:tcW w:type="dxa" w:w="1728"/>
          </w:tcPr>
          <w:p>
            <w:r>
              <w:rPr>
                <w:b/>
                <w:sz w:val="16"/>
              </w:rPr>
              <w:t>Publication</w:t>
            </w:r>
          </w:p>
        </w:tc>
        <w:tc>
          <w:tcPr>
            <w:tcW w:type="dxa" w:w="1728"/>
          </w:tcPr>
          <w:p>
            <w:r>
              <w:rPr>
                <w:b/>
                <w:sz w:val="16"/>
              </w:rPr>
              <w:t>Coverage (rows / periods / range)</w:t>
            </w:r>
          </w:p>
        </w:tc>
        <w:tc>
          <w:tcPr>
            <w:tcW w:type="dxa" w:w="1728"/>
          </w:tcPr>
          <w:p>
            <w:r>
              <w:rPr>
                <w:b/>
                <w:sz w:val="16"/>
              </w:rPr>
              <w:t>Access method</w:t>
            </w:r>
          </w:p>
        </w:tc>
      </w:tr>
      <w:tr>
        <w:tc>
          <w:tcPr>
            <w:tcW w:type="dxa" w:w="1728"/>
          </w:tcPr>
          <w:p>
            <w:r>
              <w:rPr>
                <w:sz w:val="16"/>
              </w:rPr>
              <w:t>Angola</w:t>
            </w:r>
          </w:p>
        </w:tc>
        <w:tc>
          <w:tcPr>
            <w:tcW w:type="dxa" w:w="1728"/>
          </w:tcPr>
          <w:p>
            <w:r>
              <w:rPr>
                <w:sz w:val="16"/>
              </w:rPr>
              <w:t>NSO (INE Angola)</w:t>
            </w:r>
          </w:p>
        </w:tc>
        <w:tc>
          <w:tcPr>
            <w:tcW w:type="dxa" w:w="1728"/>
          </w:tcPr>
          <w:p>
            <w:r>
              <w:rPr>
                <w:sz w:val="16"/>
              </w:rPr>
              <w:t>IEA — Séries cronológicas, quadros complementares, indicadores por província</w:t>
            </w:r>
          </w:p>
        </w:tc>
        <w:tc>
          <w:tcPr>
            <w:tcW w:type="dxa" w:w="1728"/>
          </w:tcPr>
          <w:p>
            <w:r>
              <w:rPr>
                <w:sz w:val="16"/>
              </w:rPr>
              <w:t>2870 rows · 32 period(s) · 2019 to 2026-Q2</w:t>
            </w:r>
          </w:p>
        </w:tc>
        <w:tc>
          <w:tcPr>
            <w:tcW w:type="dxa" w:w="1728"/>
          </w:tcPr>
          <w:p>
            <w:r>
              <w:rPr>
                <w:sz w:val="16"/>
              </w:rPr>
              <w:t>ine_ao_directory_files (Tier-2 structured file)</w:t>
            </w:r>
          </w:p>
        </w:tc>
      </w:tr>
      <w:tr>
        <w:tc>
          <w:tcPr>
            <w:tcW w:type="dxa" w:w="1728"/>
          </w:tcPr>
          <w:p>
            <w:r>
              <w:rPr>
                <w:sz w:val="16"/>
              </w:rPr>
              <w:t>Benin</w:t>
            </w:r>
          </w:p>
        </w:tc>
        <w:tc>
          <w:tcPr>
            <w:tcW w:type="dxa" w:w="1728"/>
          </w:tcPr>
          <w:p>
            <w:r>
              <w:rPr>
                <w:sz w:val="16"/>
              </w:rPr>
              <w:t>NSO (INStaD)</w:t>
            </w:r>
          </w:p>
        </w:tc>
        <w:tc>
          <w:tcPr>
            <w:tcW w:type="dxa" w:w="1728"/>
          </w:tcPr>
          <w:p>
            <w:r>
              <w:rPr>
                <w:sz w:val="16"/>
              </w:rPr>
              <w:t>ERI-ESI 2018</w:t>
            </w:r>
          </w:p>
        </w:tc>
        <w:tc>
          <w:tcPr>
            <w:tcW w:type="dxa" w:w="1728"/>
          </w:tcPr>
          <w:p>
            <w:r>
              <w:rPr>
                <w:sz w:val="16"/>
              </w:rPr>
              <w:t>108 rows · 1 period(s) · 2018 to 2018</w:t>
            </w:r>
          </w:p>
        </w:tc>
        <w:tc>
          <w:tcPr>
            <w:tcW w:type="dxa" w:w="1728"/>
          </w:tcPr>
          <w:p>
            <w:r>
              <w:rPr>
                <w:sz w:val="16"/>
              </w:rPr>
              <w:t>static_url (Tier-3 report)</w:t>
            </w:r>
          </w:p>
        </w:tc>
      </w:tr>
      <w:tr>
        <w:tc>
          <w:tcPr>
            <w:tcW w:type="dxa" w:w="1728"/>
          </w:tcPr>
          <w:p>
            <w:r>
              <w:rPr>
                <w:sz w:val="16"/>
              </w:rPr>
              <w:t>Botswana</w:t>
            </w:r>
          </w:p>
        </w:tc>
        <w:tc>
          <w:tcPr>
            <w:tcW w:type="dxa" w:w="1728"/>
          </w:tcPr>
          <w:p>
            <w:r>
              <w:rPr>
                <w:sz w:val="16"/>
              </w:rPr>
              <w:t>NSO (Statistics Botswana)</w:t>
            </w:r>
          </w:p>
        </w:tc>
        <w:tc>
          <w:tcPr>
            <w:tcW w:type="dxa" w:w="1728"/>
          </w:tcPr>
          <w:p>
            <w:r>
              <w:rPr>
                <w:sz w:val="16"/>
              </w:rPr>
              <w:t>QMTS Labour Force Module</w:t>
            </w:r>
          </w:p>
        </w:tc>
        <w:tc>
          <w:tcPr>
            <w:tcW w:type="dxa" w:w="1728"/>
          </w:tcPr>
          <w:p>
            <w:r>
              <w:rPr>
                <w:sz w:val="16"/>
              </w:rPr>
              <w:t>51 rows · 1 period(s) · 2024-Q1 to 2024-Q1</w:t>
            </w:r>
          </w:p>
        </w:tc>
        <w:tc>
          <w:tcPr>
            <w:tcW w:type="dxa" w:w="1728"/>
          </w:tcPr>
          <w:p>
            <w:r>
              <w:rPr>
                <w:sz w:val="16"/>
              </w:rPr>
              <w:t>page_scrape (Tier-3 report)</w:t>
            </w:r>
          </w:p>
        </w:tc>
      </w:tr>
      <w:tr>
        <w:tc>
          <w:tcPr>
            <w:tcW w:type="dxa" w:w="1728"/>
          </w:tcPr>
          <w:p>
            <w:r>
              <w:rPr>
                <w:sz w:val="16"/>
              </w:rPr>
              <w:t>Burkina Faso</w:t>
            </w:r>
          </w:p>
        </w:tc>
        <w:tc>
          <w:tcPr>
            <w:tcW w:type="dxa" w:w="1728"/>
          </w:tcPr>
          <w:p>
            <w:r>
              <w:rPr>
                <w:sz w:val="16"/>
              </w:rPr>
              <w:t>NSO (INSD)</w:t>
            </w:r>
          </w:p>
        </w:tc>
        <w:tc>
          <w:tcPr>
            <w:tcW w:type="dxa" w:w="1728"/>
          </w:tcPr>
          <w:p>
            <w:r>
              <w:rPr>
                <w:sz w:val="16"/>
              </w:rPr>
              <w:t>ENB-ESI 2023</w:t>
            </w:r>
          </w:p>
        </w:tc>
        <w:tc>
          <w:tcPr>
            <w:tcW w:type="dxa" w:w="1728"/>
          </w:tcPr>
          <w:p>
            <w:r>
              <w:rPr>
                <w:sz w:val="16"/>
              </w:rPr>
              <w:t>96 rows · 1 period(s) · 2023 to 2023</w:t>
            </w:r>
          </w:p>
        </w:tc>
        <w:tc>
          <w:tcPr>
            <w:tcW w:type="dxa" w:w="1728"/>
          </w:tcPr>
          <w:p>
            <w:r>
              <w:rPr>
                <w:sz w:val="16"/>
              </w:rPr>
              <w:t>page_scrape (Tier-3 report)</w:t>
            </w:r>
          </w:p>
        </w:tc>
      </w:tr>
      <w:tr>
        <w:tc>
          <w:tcPr>
            <w:tcW w:type="dxa" w:w="1728"/>
          </w:tcPr>
          <w:p>
            <w:r>
              <w:rPr>
                <w:sz w:val="16"/>
              </w:rPr>
              <w:t>Cameroon</w:t>
            </w:r>
          </w:p>
        </w:tc>
        <w:tc>
          <w:tcPr>
            <w:tcW w:type="dxa" w:w="1728"/>
          </w:tcPr>
          <w:p>
            <w:r>
              <w:rPr>
                <w:sz w:val="16"/>
              </w:rPr>
              <w:t>NSO (INS Cameroun)</w:t>
            </w:r>
          </w:p>
        </w:tc>
        <w:tc>
          <w:tcPr>
            <w:tcW w:type="dxa" w:w="1728"/>
          </w:tcPr>
          <w:p>
            <w:r>
              <w:rPr>
                <w:sz w:val="16"/>
              </w:rPr>
              <w:t>EESI3</w:t>
            </w:r>
          </w:p>
        </w:tc>
        <w:tc>
          <w:tcPr>
            <w:tcW w:type="dxa" w:w="1728"/>
          </w:tcPr>
          <w:p>
            <w:r>
              <w:rPr>
                <w:sz w:val="16"/>
              </w:rPr>
              <w:t>30 rows · 1 period(s) · 2022 to 2022</w:t>
            </w:r>
          </w:p>
        </w:tc>
        <w:tc>
          <w:tcPr>
            <w:tcW w:type="dxa" w:w="1728"/>
          </w:tcPr>
          <w:p>
            <w:r>
              <w:rPr>
                <w:sz w:val="16"/>
              </w:rPr>
              <w:t>static_url (Tier-3 report)</w:t>
            </w:r>
          </w:p>
        </w:tc>
      </w:tr>
      <w:tr>
        <w:tc>
          <w:tcPr>
            <w:tcW w:type="dxa" w:w="1728"/>
          </w:tcPr>
          <w:p>
            <w:r>
              <w:rPr>
                <w:sz w:val="16"/>
              </w:rPr>
              <w:t>Egypt</w:t>
            </w:r>
          </w:p>
        </w:tc>
        <w:tc>
          <w:tcPr>
            <w:tcW w:type="dxa" w:w="1728"/>
          </w:tcPr>
          <w:p>
            <w:r>
              <w:rPr>
                <w:sz w:val="16"/>
              </w:rPr>
              <w:t>NSO (CAPMAS)</w:t>
            </w:r>
          </w:p>
        </w:tc>
        <w:tc>
          <w:tcPr>
            <w:tcW w:type="dxa" w:w="1728"/>
          </w:tcPr>
          <w:p>
            <w:r>
              <w:rPr>
                <w:sz w:val="16"/>
              </w:rPr>
              <w:t>LFS quarterly bulletin (publication id 11)</w:t>
            </w:r>
          </w:p>
        </w:tc>
        <w:tc>
          <w:tcPr>
            <w:tcW w:type="dxa" w:w="1728"/>
          </w:tcPr>
          <w:p>
            <w:r>
              <w:rPr>
                <w:sz w:val="16"/>
              </w:rPr>
              <w:t>192 rows · 1 period(s) · 2026-Q2 to 2026-Q2</w:t>
            </w:r>
          </w:p>
        </w:tc>
        <w:tc>
          <w:tcPr>
            <w:tcW w:type="dxa" w:w="1728"/>
          </w:tcPr>
          <w:p>
            <w:r>
              <w:rPr>
                <w:sz w:val="16"/>
              </w:rPr>
              <w:t>capmas_publication (Tier-1 API)</w:t>
            </w:r>
          </w:p>
        </w:tc>
      </w:tr>
      <w:tr>
        <w:tc>
          <w:tcPr>
            <w:tcW w:type="dxa" w:w="1728"/>
          </w:tcPr>
          <w:p>
            <w:r>
              <w:rPr>
                <w:sz w:val="16"/>
              </w:rPr>
              <w:t>Eswatini</w:t>
            </w:r>
          </w:p>
        </w:tc>
        <w:tc>
          <w:tcPr>
            <w:tcW w:type="dxa" w:w="1728"/>
          </w:tcPr>
          <w:p>
            <w:r>
              <w:rPr>
                <w:sz w:val="16"/>
              </w:rPr>
              <w:t>NSO (Central Statistical Office)</w:t>
            </w:r>
          </w:p>
        </w:tc>
        <w:tc>
          <w:tcPr>
            <w:tcW w:type="dxa" w:w="1728"/>
          </w:tcPr>
          <w:p>
            <w:r>
              <w:rPr>
                <w:sz w:val="16"/>
              </w:rPr>
              <w:t>ILFS 2023</w:t>
            </w:r>
          </w:p>
        </w:tc>
        <w:tc>
          <w:tcPr>
            <w:tcW w:type="dxa" w:w="1728"/>
          </w:tcPr>
          <w:p>
            <w:r>
              <w:rPr>
                <w:sz w:val="16"/>
              </w:rPr>
              <w:t>72 rows · 1 period(s) · 2023 to 2023</w:t>
            </w:r>
          </w:p>
        </w:tc>
        <w:tc>
          <w:tcPr>
            <w:tcW w:type="dxa" w:w="1728"/>
          </w:tcPr>
          <w:p>
            <w:r>
              <w:rPr>
                <w:sz w:val="16"/>
              </w:rPr>
              <w:t>static_url (Tier-3 report)</w:t>
            </w:r>
          </w:p>
        </w:tc>
      </w:tr>
      <w:tr>
        <w:tc>
          <w:tcPr>
            <w:tcW w:type="dxa" w:w="1728"/>
          </w:tcPr>
          <w:p>
            <w:r>
              <w:rPr>
                <w:sz w:val="16"/>
              </w:rPr>
              <w:t>Ethiopia</w:t>
            </w:r>
          </w:p>
        </w:tc>
        <w:tc>
          <w:tcPr>
            <w:tcW w:type="dxa" w:w="1728"/>
          </w:tcPr>
          <w:p>
            <w:r>
              <w:rPr>
                <w:sz w:val="16"/>
              </w:rPr>
              <w:t>NSO (ESS)</w:t>
            </w:r>
          </w:p>
        </w:tc>
        <w:tc>
          <w:tcPr>
            <w:tcW w:type="dxa" w:w="1728"/>
          </w:tcPr>
          <w:p>
            <w:r>
              <w:rPr>
                <w:sz w:val="16"/>
              </w:rPr>
              <w:t>LMS</w:t>
            </w:r>
          </w:p>
        </w:tc>
        <w:tc>
          <w:tcPr>
            <w:tcW w:type="dxa" w:w="1728"/>
          </w:tcPr>
          <w:p>
            <w:r>
              <w:rPr>
                <w:sz w:val="16"/>
              </w:rPr>
              <w:t>120 rows · 1 period(s) · 2021 to 2021</w:t>
            </w:r>
          </w:p>
        </w:tc>
        <w:tc>
          <w:tcPr>
            <w:tcW w:type="dxa" w:w="1728"/>
          </w:tcPr>
          <w:p>
            <w:r>
              <w:rPr>
                <w:sz w:val="16"/>
              </w:rPr>
              <w:t>static_url (Tier-3 report)</w:t>
            </w:r>
          </w:p>
        </w:tc>
      </w:tr>
      <w:tr>
        <w:tc>
          <w:tcPr>
            <w:tcW w:type="dxa" w:w="1728"/>
          </w:tcPr>
          <w:p>
            <w:r>
              <w:rPr>
                <w:sz w:val="16"/>
              </w:rPr>
              <w:t>Ghana</w:t>
            </w:r>
          </w:p>
        </w:tc>
        <w:tc>
          <w:tcPr>
            <w:tcW w:type="dxa" w:w="1728"/>
          </w:tcPr>
          <w:p>
            <w:r>
              <w:rPr>
                <w:sz w:val="16"/>
              </w:rPr>
              <w:t>NSO (GSS)</w:t>
            </w:r>
          </w:p>
        </w:tc>
        <w:tc>
          <w:tcPr>
            <w:tcW w:type="dxa" w:w="1728"/>
          </w:tcPr>
          <w:p>
            <w:r>
              <w:rPr>
                <w:sz w:val="16"/>
              </w:rPr>
              <w:t>AHIES + PHC 2021</w:t>
            </w:r>
          </w:p>
        </w:tc>
        <w:tc>
          <w:tcPr>
            <w:tcW w:type="dxa" w:w="1728"/>
          </w:tcPr>
          <w:p>
            <w:r>
              <w:rPr>
                <w:sz w:val="16"/>
              </w:rPr>
              <w:t>6477 rows · 8 period(s) · 2021 to 2023-Q3</w:t>
            </w:r>
          </w:p>
        </w:tc>
        <w:tc>
          <w:tcPr>
            <w:tcW w:type="dxa" w:w="1728"/>
          </w:tcPr>
          <w:p>
            <w:r>
              <w:rPr>
                <w:sz w:val="16"/>
              </w:rPr>
              <w:t>NSO data API, 2 table(s) (Tier-1 API) + NSO data API, 1 table(s) (Tier-1 API)</w:t>
            </w:r>
          </w:p>
        </w:tc>
      </w:tr>
      <w:tr>
        <w:tc>
          <w:tcPr>
            <w:tcW w:type="dxa" w:w="1728"/>
          </w:tcPr>
          <w:p>
            <w:r>
              <w:rPr>
                <w:sz w:val="16"/>
              </w:rPr>
              <w:t>Guinea Bissau</w:t>
            </w:r>
          </w:p>
        </w:tc>
        <w:tc>
          <w:tcPr>
            <w:tcW w:type="dxa" w:w="1728"/>
          </w:tcPr>
          <w:p>
            <w:r>
              <w:rPr>
                <w:sz w:val="16"/>
              </w:rPr>
              <w:t>NSO (INE Guiné-Bissau)</w:t>
            </w:r>
          </w:p>
        </w:tc>
        <w:tc>
          <w:tcPr>
            <w:tcW w:type="dxa" w:w="1728"/>
          </w:tcPr>
          <w:p>
            <w:r>
              <w:rPr>
                <w:sz w:val="16"/>
              </w:rPr>
              <w:t>ERI-ESI / IRIESI 2017-2018</w:t>
            </w:r>
          </w:p>
        </w:tc>
        <w:tc>
          <w:tcPr>
            <w:tcW w:type="dxa" w:w="1728"/>
          </w:tcPr>
          <w:p>
            <w:r>
              <w:rPr>
                <w:sz w:val="16"/>
              </w:rPr>
              <w:t>80 rows · 1 period(s) · 2018 to 2018</w:t>
            </w:r>
          </w:p>
        </w:tc>
        <w:tc>
          <w:tcPr>
            <w:tcW w:type="dxa" w:w="1728"/>
          </w:tcPr>
          <w:p>
            <w:r>
              <w:rPr>
                <w:sz w:val="16"/>
              </w:rPr>
              <w:t>static_url (Tier-3 report)</w:t>
            </w:r>
          </w:p>
        </w:tc>
      </w:tr>
      <w:tr>
        <w:tc>
          <w:tcPr>
            <w:tcW w:type="dxa" w:w="1728"/>
          </w:tcPr>
          <w:p>
            <w:r>
              <w:rPr>
                <w:sz w:val="16"/>
              </w:rPr>
              <w:t>Kenya</w:t>
            </w:r>
          </w:p>
        </w:tc>
        <w:tc>
          <w:tcPr>
            <w:tcW w:type="dxa" w:w="1728"/>
          </w:tcPr>
          <w:p>
            <w:r>
              <w:rPr>
                <w:sz w:val="16"/>
              </w:rPr>
              <w:t>NSO (KNBS)</w:t>
            </w:r>
          </w:p>
        </w:tc>
        <w:tc>
          <w:tcPr>
            <w:tcW w:type="dxa" w:w="1728"/>
          </w:tcPr>
          <w:p>
            <w:r>
              <w:rPr>
                <w:sz w:val="16"/>
              </w:rPr>
              <w:t>QLFS</w:t>
            </w:r>
          </w:p>
        </w:tc>
        <w:tc>
          <w:tcPr>
            <w:tcW w:type="dxa" w:w="1728"/>
          </w:tcPr>
          <w:p>
            <w:r>
              <w:rPr>
                <w:sz w:val="16"/>
              </w:rPr>
              <w:t>464 rows · 3 period(s) · 2021-Q4 to 2022-Q4</w:t>
            </w:r>
          </w:p>
        </w:tc>
        <w:tc>
          <w:tcPr>
            <w:tcW w:type="dxa" w:w="1728"/>
          </w:tcPr>
          <w:p>
            <w:r>
              <w:rPr>
                <w:sz w:val="16"/>
              </w:rPr>
              <w:t>static_url (Tier-3 report)</w:t>
            </w:r>
          </w:p>
        </w:tc>
      </w:tr>
      <w:tr>
        <w:tc>
          <w:tcPr>
            <w:tcW w:type="dxa" w:w="1728"/>
          </w:tcPr>
          <w:p>
            <w:r>
              <w:rPr>
                <w:sz w:val="16"/>
              </w:rPr>
              <w:t>Liberia</w:t>
            </w:r>
          </w:p>
        </w:tc>
        <w:tc>
          <w:tcPr>
            <w:tcW w:type="dxa" w:w="1728"/>
          </w:tcPr>
          <w:p>
            <w:r>
              <w:rPr>
                <w:sz w:val="16"/>
              </w:rPr>
              <w:t>NSO (LISGIS)</w:t>
            </w:r>
          </w:p>
        </w:tc>
        <w:tc>
          <w:tcPr>
            <w:tcW w:type="dxa" w:w="1728"/>
          </w:tcPr>
          <w:p>
            <w:r>
              <w:rPr>
                <w:sz w:val="16"/>
              </w:rPr>
              <w:t>LBR-LFS 2016-2017</w:t>
            </w:r>
          </w:p>
        </w:tc>
        <w:tc>
          <w:tcPr>
            <w:tcW w:type="dxa" w:w="1728"/>
          </w:tcPr>
          <w:p>
            <w:r>
              <w:rPr>
                <w:sz w:val="16"/>
              </w:rPr>
              <w:t>221 rows · 1 period(s) · 2017 to 2017</w:t>
            </w:r>
          </w:p>
        </w:tc>
        <w:tc>
          <w:tcPr>
            <w:tcW w:type="dxa" w:w="1728"/>
          </w:tcPr>
          <w:p>
            <w:r>
              <w:rPr>
                <w:sz w:val="16"/>
              </w:rPr>
              <w:t>static_url (Tier-3 report)</w:t>
            </w:r>
          </w:p>
        </w:tc>
      </w:tr>
      <w:tr>
        <w:tc>
          <w:tcPr>
            <w:tcW w:type="dxa" w:w="1728"/>
          </w:tcPr>
          <w:p>
            <w:r>
              <w:rPr>
                <w:sz w:val="16"/>
              </w:rPr>
              <w:t>Mali</w:t>
            </w:r>
          </w:p>
        </w:tc>
        <w:tc>
          <w:tcPr>
            <w:tcW w:type="dxa" w:w="1728"/>
          </w:tcPr>
          <w:p>
            <w:r>
              <w:rPr>
                <w:sz w:val="16"/>
              </w:rPr>
              <w:t>NSO (INSTAT Mali)</w:t>
            </w:r>
          </w:p>
        </w:tc>
        <w:tc>
          <w:tcPr>
            <w:tcW w:type="dxa" w:w="1728"/>
          </w:tcPr>
          <w:p>
            <w:r>
              <w:rPr>
                <w:sz w:val="16"/>
              </w:rPr>
              <w:t>Bulletin des indicateurs du marché du travail</w:t>
            </w:r>
          </w:p>
        </w:tc>
        <w:tc>
          <w:tcPr>
            <w:tcW w:type="dxa" w:w="1728"/>
          </w:tcPr>
          <w:p>
            <w:r>
              <w:rPr>
                <w:sz w:val="16"/>
              </w:rPr>
              <w:t>9 rows · 1 period(s) · 2022 to 2022</w:t>
            </w:r>
          </w:p>
        </w:tc>
        <w:tc>
          <w:tcPr>
            <w:tcW w:type="dxa" w:w="1728"/>
          </w:tcPr>
          <w:p>
            <w:r>
              <w:rPr>
                <w:sz w:val="16"/>
              </w:rPr>
              <w:t>page_scrape (Tier-3 report)</w:t>
            </w:r>
          </w:p>
        </w:tc>
      </w:tr>
      <w:tr>
        <w:tc>
          <w:tcPr>
            <w:tcW w:type="dxa" w:w="1728"/>
          </w:tcPr>
          <w:p>
            <w:r>
              <w:rPr>
                <w:sz w:val="16"/>
              </w:rPr>
              <w:t>Mauritius</w:t>
            </w:r>
          </w:p>
        </w:tc>
        <w:tc>
          <w:tcPr>
            <w:tcW w:type="dxa" w:w="1728"/>
          </w:tcPr>
          <w:p>
            <w:r>
              <w:rPr>
                <w:sz w:val="16"/>
              </w:rPr>
              <w:t>NSO (Ministry of Finance)</w:t>
            </w:r>
          </w:p>
        </w:tc>
        <w:tc>
          <w:tcPr>
            <w:tcW w:type="dxa" w:w="1728"/>
          </w:tcPr>
          <w:p>
            <w:r>
              <w:rPr>
                <w:sz w:val="16"/>
              </w:rPr>
              <w:t>CMPHS</w:t>
            </w:r>
          </w:p>
        </w:tc>
        <w:tc>
          <w:tcPr>
            <w:tcW w:type="dxa" w:w="1728"/>
          </w:tcPr>
          <w:p>
            <w:r>
              <w:rPr>
                <w:sz w:val="16"/>
              </w:rPr>
              <w:t>204 rows · 5 period(s) · 2025-Q1 to 2026-Q1</w:t>
            </w:r>
          </w:p>
        </w:tc>
        <w:tc>
          <w:tcPr>
            <w:tcW w:type="dxa" w:w="1728"/>
          </w:tcPr>
          <w:p>
            <w:r>
              <w:rPr>
                <w:sz w:val="16"/>
              </w:rPr>
              <w:t>two_hop_scrape (Tier-2 structured file)</w:t>
            </w:r>
          </w:p>
        </w:tc>
      </w:tr>
      <w:tr>
        <w:tc>
          <w:tcPr>
            <w:tcW w:type="dxa" w:w="1728"/>
          </w:tcPr>
          <w:p>
            <w:r>
              <w:rPr>
                <w:sz w:val="16"/>
              </w:rPr>
              <w:t>Morocco</w:t>
            </w:r>
          </w:p>
        </w:tc>
        <w:tc>
          <w:tcPr>
            <w:tcW w:type="dxa" w:w="1728"/>
          </w:tcPr>
          <w:p>
            <w:r>
              <w:rPr>
                <w:sz w:val="16"/>
              </w:rPr>
              <w:t>NSO (HCP)</w:t>
            </w:r>
          </w:p>
        </w:tc>
        <w:tc>
          <w:tcPr>
            <w:tcW w:type="dxa" w:w="1728"/>
          </w:tcPr>
          <w:p>
            <w:r>
              <w:rPr>
                <w:sz w:val="16"/>
              </w:rPr>
              <w:t>Activité, emploi et chômage — résultats annuels</w:t>
            </w:r>
          </w:p>
        </w:tc>
        <w:tc>
          <w:tcPr>
            <w:tcW w:type="dxa" w:w="1728"/>
          </w:tcPr>
          <w:p>
            <w:r>
              <w:rPr>
                <w:sz w:val="16"/>
              </w:rPr>
              <w:t>20 rows · 1 period(s) · 2025 to 2025</w:t>
            </w:r>
          </w:p>
        </w:tc>
        <w:tc>
          <w:tcPr>
            <w:tcW w:type="dxa" w:w="1728"/>
          </w:tcPr>
          <w:p>
            <w:r>
              <w:rPr>
                <w:sz w:val="16"/>
              </w:rPr>
              <w:t>page_scrape (Tier-3 report)</w:t>
            </w:r>
          </w:p>
        </w:tc>
      </w:tr>
      <w:tr>
        <w:tc>
          <w:tcPr>
            <w:tcW w:type="dxa" w:w="1728"/>
          </w:tcPr>
          <w:p>
            <w:r>
              <w:rPr>
                <w:sz w:val="16"/>
              </w:rPr>
              <w:t>Namibia</w:t>
            </w:r>
          </w:p>
        </w:tc>
        <w:tc>
          <w:tcPr>
            <w:tcW w:type="dxa" w:w="1728"/>
          </w:tcPr>
          <w:p>
            <w:r>
              <w:rPr>
                <w:sz w:val="16"/>
              </w:rPr>
              <w:t>NSO (NSA)</w:t>
            </w:r>
          </w:p>
        </w:tc>
        <w:tc>
          <w:tcPr>
            <w:tcW w:type="dxa" w:w="1728"/>
          </w:tcPr>
          <w:p>
            <w:r>
              <w:rPr>
                <w:sz w:val="16"/>
              </w:rPr>
              <w:t>PHC 2023 Labour Force Report</w:t>
            </w:r>
          </w:p>
        </w:tc>
        <w:tc>
          <w:tcPr>
            <w:tcW w:type="dxa" w:w="1728"/>
          </w:tcPr>
          <w:p>
            <w:r>
              <w:rPr>
                <w:sz w:val="16"/>
              </w:rPr>
              <w:t>45 rows · 1 period(s) · 2023 to 2023</w:t>
            </w:r>
          </w:p>
        </w:tc>
        <w:tc>
          <w:tcPr>
            <w:tcW w:type="dxa" w:w="1728"/>
          </w:tcPr>
          <w:p>
            <w:r>
              <w:rPr>
                <w:sz w:val="16"/>
              </w:rPr>
              <w:t>two_hop_scrape (Tier-3 report)</w:t>
            </w:r>
          </w:p>
        </w:tc>
      </w:tr>
      <w:tr>
        <w:tc>
          <w:tcPr>
            <w:tcW w:type="dxa" w:w="1728"/>
          </w:tcPr>
          <w:p>
            <w:r>
              <w:rPr>
                <w:sz w:val="16"/>
              </w:rPr>
              <w:t>Niger</w:t>
            </w:r>
          </w:p>
        </w:tc>
        <w:tc>
          <w:tcPr>
            <w:tcW w:type="dxa" w:w="1728"/>
          </w:tcPr>
          <w:p>
            <w:r>
              <w:rPr>
                <w:sz w:val="16"/>
              </w:rPr>
              <w:t>NSO (INS Niger)</w:t>
            </w:r>
          </w:p>
        </w:tc>
        <w:tc>
          <w:tcPr>
            <w:tcW w:type="dxa" w:w="1728"/>
          </w:tcPr>
          <w:p>
            <w:r>
              <w:rPr>
                <w:sz w:val="16"/>
              </w:rPr>
              <w:t>ERI-ESI 2017</w:t>
            </w:r>
          </w:p>
        </w:tc>
        <w:tc>
          <w:tcPr>
            <w:tcW w:type="dxa" w:w="1728"/>
          </w:tcPr>
          <w:p>
            <w:r>
              <w:rPr>
                <w:sz w:val="16"/>
              </w:rPr>
              <w:t>80 rows · 1 period(s) · 2017 to 2017</w:t>
            </w:r>
          </w:p>
        </w:tc>
        <w:tc>
          <w:tcPr>
            <w:tcW w:type="dxa" w:w="1728"/>
          </w:tcPr>
          <w:p>
            <w:r>
              <w:rPr>
                <w:sz w:val="16"/>
              </w:rPr>
              <w:t>static_url (Tier-3 report)</w:t>
            </w:r>
          </w:p>
        </w:tc>
      </w:tr>
      <w:tr>
        <w:tc>
          <w:tcPr>
            <w:tcW w:type="dxa" w:w="1728"/>
          </w:tcPr>
          <w:p>
            <w:r>
              <w:rPr>
                <w:sz w:val="16"/>
              </w:rPr>
              <w:t>Nigeria</w:t>
            </w:r>
          </w:p>
        </w:tc>
        <w:tc>
          <w:tcPr>
            <w:tcW w:type="dxa" w:w="1728"/>
          </w:tcPr>
          <w:p>
            <w:r>
              <w:rPr>
                <w:sz w:val="16"/>
              </w:rPr>
              <w:t>NSO (National Bureau of Statistics)</w:t>
            </w:r>
          </w:p>
        </w:tc>
        <w:tc>
          <w:tcPr>
            <w:tcW w:type="dxa" w:w="1728"/>
          </w:tcPr>
          <w:p>
            <w:r>
              <w:rPr>
                <w:sz w:val="16"/>
              </w:rPr>
              <w:t>NLFS</w:t>
            </w:r>
          </w:p>
        </w:tc>
        <w:tc>
          <w:tcPr>
            <w:tcW w:type="dxa" w:w="1728"/>
          </w:tcPr>
          <w:p>
            <w:r>
              <w:rPr>
                <w:sz w:val="16"/>
              </w:rPr>
              <w:t>90 rows · 1 period(s) · 2024-Q2 to 2024-Q2</w:t>
            </w:r>
          </w:p>
        </w:tc>
        <w:tc>
          <w:tcPr>
            <w:tcW w:type="dxa" w:w="1728"/>
          </w:tcPr>
          <w:p>
            <w:r>
              <w:rPr>
                <w:sz w:val="16"/>
              </w:rPr>
              <w:t>table_row_link (Tier-3 report)</w:t>
            </w:r>
          </w:p>
        </w:tc>
      </w:tr>
      <w:tr>
        <w:tc>
          <w:tcPr>
            <w:tcW w:type="dxa" w:w="1728"/>
          </w:tcPr>
          <w:p>
            <w:r>
              <w:rPr>
                <w:sz w:val="16"/>
              </w:rPr>
              <w:t>Rwanda</w:t>
            </w:r>
          </w:p>
        </w:tc>
        <w:tc>
          <w:tcPr>
            <w:tcW w:type="dxa" w:w="1728"/>
          </w:tcPr>
          <w:p>
            <w:r>
              <w:rPr>
                <w:sz w:val="16"/>
              </w:rPr>
              <w:t>NSO (NISR)</w:t>
            </w:r>
          </w:p>
        </w:tc>
        <w:tc>
          <w:tcPr>
            <w:tcW w:type="dxa" w:w="1728"/>
          </w:tcPr>
          <w:p>
            <w:r>
              <w:rPr>
                <w:sz w:val="16"/>
              </w:rPr>
              <w:t>LFS</w:t>
            </w:r>
          </w:p>
        </w:tc>
        <w:tc>
          <w:tcPr>
            <w:tcW w:type="dxa" w:w="1728"/>
          </w:tcPr>
          <w:p>
            <w:r>
              <w:rPr>
                <w:sz w:val="16"/>
              </w:rPr>
              <w:t>63 rows · 7 period(s) · 2019 to 2025</w:t>
            </w:r>
          </w:p>
        </w:tc>
        <w:tc>
          <w:tcPr>
            <w:tcW w:type="dxa" w:w="1728"/>
          </w:tcPr>
          <w:p>
            <w:r>
              <w:rPr>
                <w:sz w:val="16"/>
              </w:rPr>
              <w:t>chain_scrape (Tier-3 report)</w:t>
            </w:r>
          </w:p>
        </w:tc>
      </w:tr>
      <w:tr>
        <w:tc>
          <w:tcPr>
            <w:tcW w:type="dxa" w:w="1728"/>
          </w:tcPr>
          <w:p>
            <w:r>
              <w:rPr>
                <w:sz w:val="16"/>
              </w:rPr>
              <w:t>Seychelles</w:t>
            </w:r>
          </w:p>
        </w:tc>
        <w:tc>
          <w:tcPr>
            <w:tcW w:type="dxa" w:w="1728"/>
          </w:tcPr>
          <w:p>
            <w:r>
              <w:rPr>
                <w:sz w:val="16"/>
              </w:rPr>
              <w:t>NSO (NBS Seychelles)</w:t>
            </w:r>
          </w:p>
        </w:tc>
        <w:tc>
          <w:tcPr>
            <w:tcW w:type="dxa" w:w="1728"/>
          </w:tcPr>
          <w:p>
            <w:r>
              <w:rPr>
                <w:sz w:val="16"/>
              </w:rPr>
              <w:t>LFS Bulletin</w:t>
            </w:r>
          </w:p>
        </w:tc>
        <w:tc>
          <w:tcPr>
            <w:tcW w:type="dxa" w:w="1728"/>
          </w:tcPr>
          <w:p>
            <w:r>
              <w:rPr>
                <w:sz w:val="16"/>
              </w:rPr>
              <w:t>21 rows · 1 period(s) · 2026-Q1 to 2026-Q1</w:t>
            </w:r>
          </w:p>
        </w:tc>
        <w:tc>
          <w:tcPr>
            <w:tcW w:type="dxa" w:w="1728"/>
          </w:tcPr>
          <w:p>
            <w:r>
              <w:rPr>
                <w:sz w:val="16"/>
              </w:rPr>
              <w:t>two_hop_scrape (Tier-3 report)</w:t>
            </w:r>
          </w:p>
        </w:tc>
      </w:tr>
      <w:tr>
        <w:tc>
          <w:tcPr>
            <w:tcW w:type="dxa" w:w="1728"/>
          </w:tcPr>
          <w:p>
            <w:r>
              <w:rPr>
                <w:sz w:val="16"/>
              </w:rPr>
              <w:t>Sierra Leone</w:t>
            </w:r>
          </w:p>
        </w:tc>
        <w:tc>
          <w:tcPr>
            <w:tcW w:type="dxa" w:w="1728"/>
          </w:tcPr>
          <w:p>
            <w:r>
              <w:rPr>
                <w:sz w:val="16"/>
              </w:rPr>
              <w:t>NSO (Stats SL)</w:t>
            </w:r>
          </w:p>
        </w:tc>
        <w:tc>
          <w:tcPr>
            <w:tcW w:type="dxa" w:w="1728"/>
          </w:tcPr>
          <w:p>
            <w:r>
              <w:rPr>
                <w:sz w:val="16"/>
              </w:rPr>
              <w:t>SLLFS 2014</w:t>
            </w:r>
          </w:p>
        </w:tc>
        <w:tc>
          <w:tcPr>
            <w:tcW w:type="dxa" w:w="1728"/>
          </w:tcPr>
          <w:p>
            <w:r>
              <w:rPr>
                <w:sz w:val="16"/>
              </w:rPr>
              <w:t>55 rows · 1 period(s) · 2014 to 2014</w:t>
            </w:r>
          </w:p>
        </w:tc>
        <w:tc>
          <w:tcPr>
            <w:tcW w:type="dxa" w:w="1728"/>
          </w:tcPr>
          <w:p>
            <w:r>
              <w:rPr>
                <w:sz w:val="16"/>
              </w:rPr>
              <w:t>static_url (Tier-3 report)</w:t>
            </w:r>
          </w:p>
        </w:tc>
      </w:tr>
      <w:tr>
        <w:tc>
          <w:tcPr>
            <w:tcW w:type="dxa" w:w="1728"/>
          </w:tcPr>
          <w:p>
            <w:r>
              <w:rPr>
                <w:sz w:val="16"/>
              </w:rPr>
              <w:t>Somalia</w:t>
            </w:r>
          </w:p>
        </w:tc>
        <w:tc>
          <w:tcPr>
            <w:tcW w:type="dxa" w:w="1728"/>
          </w:tcPr>
          <w:p>
            <w:r>
              <w:rPr>
                <w:sz w:val="16"/>
              </w:rPr>
              <w:t>NSO (SNBS)</w:t>
            </w:r>
          </w:p>
        </w:tc>
        <w:tc>
          <w:tcPr>
            <w:tcW w:type="dxa" w:w="1728"/>
          </w:tcPr>
          <w:p>
            <w:r>
              <w:rPr>
                <w:sz w:val="16"/>
              </w:rPr>
              <w:t>SLFS 2019</w:t>
            </w:r>
          </w:p>
        </w:tc>
        <w:tc>
          <w:tcPr>
            <w:tcW w:type="dxa" w:w="1728"/>
          </w:tcPr>
          <w:p>
            <w:r>
              <w:rPr>
                <w:sz w:val="16"/>
              </w:rPr>
              <w:t>60 rows · 1 period(s) · 2019 to 2019</w:t>
            </w:r>
          </w:p>
        </w:tc>
        <w:tc>
          <w:tcPr>
            <w:tcW w:type="dxa" w:w="1728"/>
          </w:tcPr>
          <w:p>
            <w:r>
              <w:rPr>
                <w:sz w:val="16"/>
              </w:rPr>
              <w:t>wp_media_named (Tier-3 report)</w:t>
            </w:r>
          </w:p>
        </w:tc>
      </w:tr>
      <w:tr>
        <w:tc>
          <w:tcPr>
            <w:tcW w:type="dxa" w:w="1728"/>
          </w:tcPr>
          <w:p>
            <w:r>
              <w:rPr>
                <w:sz w:val="16"/>
              </w:rPr>
              <w:t>South Africa</w:t>
            </w:r>
          </w:p>
        </w:tc>
        <w:tc>
          <w:tcPr>
            <w:tcW w:type="dxa" w:w="1728"/>
          </w:tcPr>
          <w:p>
            <w:r>
              <w:rPr>
                <w:sz w:val="16"/>
              </w:rPr>
              <w:t>NSO (Stats SA)</w:t>
            </w:r>
          </w:p>
        </w:tc>
        <w:tc>
          <w:tcPr>
            <w:tcW w:type="dxa" w:w="1728"/>
          </w:tcPr>
          <w:p>
            <w:r>
              <w:rPr>
                <w:sz w:val="16"/>
              </w:rPr>
              <w:t>P0211</w:t>
            </w:r>
          </w:p>
        </w:tc>
        <w:tc>
          <w:tcPr>
            <w:tcW w:type="dxa" w:w="1728"/>
          </w:tcPr>
          <w:p>
            <w:r>
              <w:rPr>
                <w:sz w:val="16"/>
              </w:rPr>
              <w:t>2886 rows · 74 period(s) · 2008-Q1 to 2026-Q2</w:t>
            </w:r>
          </w:p>
        </w:tc>
        <w:tc>
          <w:tcPr>
            <w:tcW w:type="dxa" w:w="1728"/>
          </w:tcPr>
          <w:p>
            <w:r>
              <w:rPr>
                <w:sz w:val="16"/>
              </w:rPr>
              <w:t>page_scrape (Tier-2 structured file)</w:t>
            </w:r>
          </w:p>
        </w:tc>
      </w:tr>
      <w:tr>
        <w:tc>
          <w:tcPr>
            <w:tcW w:type="dxa" w:w="1728"/>
          </w:tcPr>
          <w:p>
            <w:r>
              <w:rPr>
                <w:sz w:val="16"/>
              </w:rPr>
              <w:t>Tanzania</w:t>
            </w:r>
          </w:p>
        </w:tc>
        <w:tc>
          <w:tcPr>
            <w:tcW w:type="dxa" w:w="1728"/>
          </w:tcPr>
          <w:p>
            <w:r>
              <w:rPr>
                <w:sz w:val="16"/>
              </w:rPr>
              <w:t>NSO (NBS Tanzania)</w:t>
            </w:r>
          </w:p>
        </w:tc>
        <w:tc>
          <w:tcPr>
            <w:tcW w:type="dxa" w:w="1728"/>
          </w:tcPr>
          <w:p>
            <w:r>
              <w:rPr>
                <w:sz w:val="16"/>
              </w:rPr>
              <w:t>ILFS</w:t>
            </w:r>
          </w:p>
        </w:tc>
        <w:tc>
          <w:tcPr>
            <w:tcW w:type="dxa" w:w="1728"/>
          </w:tcPr>
          <w:p>
            <w:r>
              <w:rPr>
                <w:sz w:val="16"/>
              </w:rPr>
              <w:t>234 rows · 2 period(s) · 2024 to 2025</w:t>
            </w:r>
          </w:p>
        </w:tc>
        <w:tc>
          <w:tcPr>
            <w:tcW w:type="dxa" w:w="1728"/>
          </w:tcPr>
          <w:p>
            <w:r>
              <w:rPr>
                <w:sz w:val="16"/>
              </w:rPr>
              <w:t>page_scrape (Tier-3 report)</w:t>
            </w:r>
          </w:p>
        </w:tc>
      </w:tr>
      <w:tr>
        <w:tc>
          <w:tcPr>
            <w:tcW w:type="dxa" w:w="1728"/>
          </w:tcPr>
          <w:p>
            <w:r>
              <w:rPr>
                <w:sz w:val="16"/>
              </w:rPr>
              <w:t>Tunisia</w:t>
            </w:r>
          </w:p>
        </w:tc>
        <w:tc>
          <w:tcPr>
            <w:tcW w:type="dxa" w:w="1728"/>
          </w:tcPr>
          <w:p>
            <w:r>
              <w:rPr>
                <w:sz w:val="16"/>
              </w:rPr>
              <w:t>NSO (INS Tunisie)</w:t>
            </w:r>
          </w:p>
        </w:tc>
        <w:tc>
          <w:tcPr>
            <w:tcW w:type="dxa" w:w="1728"/>
          </w:tcPr>
          <w:p>
            <w:r>
              <w:rPr>
                <w:sz w:val="16"/>
              </w:rPr>
              <w:t>P0201</w:t>
            </w:r>
          </w:p>
        </w:tc>
        <w:tc>
          <w:tcPr>
            <w:tcW w:type="dxa" w:w="1728"/>
          </w:tcPr>
          <w:p>
            <w:r>
              <w:rPr>
                <w:sz w:val="16"/>
              </w:rPr>
              <w:t>68 rows · 10 period(s) · 2024-Q1 to 2026-Q2</w:t>
            </w:r>
          </w:p>
        </w:tc>
        <w:tc>
          <w:tcPr>
            <w:tcW w:type="dxa" w:w="1728"/>
          </w:tcPr>
          <w:p>
            <w:r>
              <w:rPr>
                <w:sz w:val="16"/>
              </w:rPr>
              <w:t>static_url (Tier-2 structured file)</w:t>
            </w:r>
          </w:p>
        </w:tc>
      </w:tr>
      <w:tr>
        <w:tc>
          <w:tcPr>
            <w:tcW w:type="dxa" w:w="1728"/>
          </w:tcPr>
          <w:p>
            <w:r>
              <w:rPr>
                <w:sz w:val="16"/>
              </w:rPr>
              <w:t>Uganda</w:t>
            </w:r>
          </w:p>
        </w:tc>
        <w:tc>
          <w:tcPr>
            <w:tcW w:type="dxa" w:w="1728"/>
          </w:tcPr>
          <w:p>
            <w:r>
              <w:rPr>
                <w:sz w:val="16"/>
              </w:rPr>
              <w:t>NSO (UBOS)</w:t>
            </w:r>
          </w:p>
        </w:tc>
        <w:tc>
          <w:tcPr>
            <w:tcW w:type="dxa" w:w="1728"/>
          </w:tcPr>
          <w:p>
            <w:r>
              <w:rPr>
                <w:sz w:val="16"/>
              </w:rPr>
              <w:t>LMS 2025</w:t>
            </w:r>
          </w:p>
        </w:tc>
        <w:tc>
          <w:tcPr>
            <w:tcW w:type="dxa" w:w="1728"/>
          </w:tcPr>
          <w:p>
            <w:r>
              <w:rPr>
                <w:sz w:val="16"/>
              </w:rPr>
              <w:t>8 rows · 1 period(s) · 2025 to 2025</w:t>
            </w:r>
          </w:p>
        </w:tc>
        <w:tc>
          <w:tcPr>
            <w:tcW w:type="dxa" w:w="1728"/>
          </w:tcPr>
          <w:p>
            <w:r>
              <w:rPr>
                <w:sz w:val="16"/>
              </w:rPr>
              <w:t>static_url (Tier-3 report)</w:t>
            </w:r>
          </w:p>
        </w:tc>
      </w:tr>
      <w:tr>
        <w:tc>
          <w:tcPr>
            <w:tcW w:type="dxa" w:w="1728"/>
          </w:tcPr>
          <w:p>
            <w:r>
              <w:rPr>
                <w:sz w:val="16"/>
              </w:rPr>
              <w:t>Zambia</w:t>
            </w:r>
          </w:p>
        </w:tc>
        <w:tc>
          <w:tcPr>
            <w:tcW w:type="dxa" w:w="1728"/>
          </w:tcPr>
          <w:p>
            <w:r>
              <w:rPr>
                <w:sz w:val="16"/>
              </w:rPr>
              <w:t>NSO (ZamStats)</w:t>
            </w:r>
          </w:p>
        </w:tc>
        <w:tc>
          <w:tcPr>
            <w:tcW w:type="dxa" w:w="1728"/>
          </w:tcPr>
          <w:p>
            <w:r>
              <w:rPr>
                <w:sz w:val="16"/>
              </w:rPr>
              <w:t>LFS</w:t>
            </w:r>
          </w:p>
        </w:tc>
        <w:tc>
          <w:tcPr>
            <w:tcW w:type="dxa" w:w="1728"/>
          </w:tcPr>
          <w:p>
            <w:r>
              <w:rPr>
                <w:sz w:val="16"/>
              </w:rPr>
              <w:t>40 rows · 1 period(s) · 2024 to 2024</w:t>
            </w:r>
          </w:p>
        </w:tc>
        <w:tc>
          <w:tcPr>
            <w:tcW w:type="dxa" w:w="1728"/>
          </w:tcPr>
          <w:p>
            <w:r>
              <w:rPr>
                <w:sz w:val="16"/>
              </w:rPr>
              <w:t>latest_year_file (Tier-3 report)</w:t>
            </w:r>
          </w:p>
        </w:tc>
      </w:tr>
      <w:tr>
        <w:tc>
          <w:tcPr>
            <w:tcW w:type="dxa" w:w="1728"/>
          </w:tcPr>
          <w:p>
            <w:r>
              <w:rPr>
                <w:sz w:val="16"/>
              </w:rPr>
              <w:t>Zimbabwe</w:t>
            </w:r>
          </w:p>
        </w:tc>
        <w:tc>
          <w:tcPr>
            <w:tcW w:type="dxa" w:w="1728"/>
          </w:tcPr>
          <w:p>
            <w:r>
              <w:rPr>
                <w:sz w:val="16"/>
              </w:rPr>
              <w:t>NSO (ZIMSTAT)</w:t>
            </w:r>
          </w:p>
        </w:tc>
        <w:tc>
          <w:tcPr>
            <w:tcW w:type="dxa" w:w="1728"/>
          </w:tcPr>
          <w:p>
            <w:r>
              <w:rPr>
                <w:sz w:val="16"/>
              </w:rPr>
              <w:t>QLFS</w:t>
            </w:r>
          </w:p>
        </w:tc>
        <w:tc>
          <w:tcPr>
            <w:tcW w:type="dxa" w:w="1728"/>
          </w:tcPr>
          <w:p>
            <w:r>
              <w:rPr>
                <w:sz w:val="16"/>
              </w:rPr>
              <w:t>18 rows · 1 period(s) · 2025-Q2 to 2025-Q2</w:t>
            </w:r>
          </w:p>
        </w:tc>
        <w:tc>
          <w:tcPr>
            <w:tcW w:type="dxa" w:w="1728"/>
          </w:tcPr>
          <w:p>
            <w:r>
              <w:rPr>
                <w:sz w:val="16"/>
              </w:rPr>
              <w:t>page_scrape (Tier-3 report)</w:t>
            </w:r>
          </w:p>
        </w:tc>
      </w:tr>
    </w:tbl>
    <w:p>
      <w:pPr>
        <w:pStyle w:val="Heading1"/>
      </w:pPr>
      <w:r>
        <w:t>4. Challenges Encountered and Remedies Applied</w:t>
      </w:r>
    </w:p>
    <w:p>
      <w:r>
        <w:rPr>
          <w:b w:val="0"/>
          <w:sz w:val="21"/>
        </w:rPr>
        <w:t>The obstacles clustered into a small number of recurring types. Each is described below with the tactic that resolved it, and the countries where it bit.</w:t>
      </w:r>
    </w:p>
    <w:p>
      <w:pPr>
        <w:pStyle w:val="Heading2"/>
      </w:pPr>
      <w:r>
        <w:t>4.1  The right folder, the wrong document</w:t>
      </w:r>
    </w:p>
    <w:p>
      <w:r>
        <w:rPr>
          <w:b w:val="0"/>
          <w:sz w:val="21"/>
        </w:rPr>
        <w:t>Four descriptors downloaded the wrong publication. Zimbabwe's matched the /Labor-force/ folder and took a Thematic Report on Education; Botswana's matched 'labour force' on a page that is the entire labour catalogue and took the BMTHS — the very survey its own notes say must never be chained to the QMTS series; Burkina Faso's matched 'emploi' on a page where every link is captioned 'Telecharger' and took the ENSE bulletin the layout calls charts-only; and Egypt's asked for Excel, which CAPMAS no longer publishes for that issue, so the discovery silently substituted the PDF while keeping the .xlsx filename. All four failed loudly rather than producing wrong numbers, but only by luck: had a row label happened to match, each would have emitted plausible figures from the wrong document. Remedy: select on what identifies the document, and refuse a silent format substitution by name.</w:t>
      </w:r>
    </w:p>
    <w:p>
      <w:pPr>
        <w:pStyle w:val="Heading2"/>
      </w:pPr>
      <w:r>
        <w:t>4.2  A plausible number in the wrong place</w:t>
      </w:r>
    </w:p>
    <w:p>
      <w:r>
        <w:rPr>
          <w:b w:val="0"/>
          <w:sz w:val="21"/>
        </w:rPr>
        <w:t>The most dangerous defects produced output rather than errors. Cameroon's two-column leaflet spliced both columns onto every line, so urban unemployment was published as 93.3% — really an informal-employment share from the table alongside. Niger and Guinea-Bissau repeat a block heading over their age rows; with the block left open, the NEXT indicator's rows were read as its own, and 6.65 YEARS of average unemployment duration went out as a 6.65% underutilisation rate. Tanzania's period was scanned from page text and matched a caption mentioning the previous round, so 2025's values were published as 2024. Eswatini's urban and rural figures were emitted as extra national rows. South Africa read Table 8's 'Subsistence farming' block as the national unemployed count. Each was found by comparing against the report's own printed figures, and each is now guarded by a cross-check recorded in the country's module.</w:t>
      </w:r>
    </w:p>
    <w:p>
      <w:pPr>
        <w:pStyle w:val="Heading2"/>
      </w:pPr>
      <w:r>
        <w:t>4.3  One model, several shapes of workbook</w:t>
      </w:r>
    </w:p>
    <w:p>
      <w:r>
        <w:rPr>
          <w:b w:val="0"/>
          <w:sz w:val="21"/>
        </w:rPr>
        <w:t>The structured-workbook reader assumes periods run across the columns, which is what Stats SA's QLFS Trends file does. Mauritius publishes the transpose — periods down column A — and Egypt publishes a single quarter with sex across the columns and no period column at all. Both therefore failed identically on every sheet. Each now has a reader of its own; Mauritius's takes the rates Statistics Mauritius publishes rather than dividing counts, and Egypt's resolves its reference quarter from CAPMAS's publication API and caches it beside the workbook, because nothing inside the file states it.</w:t>
      </w:r>
    </w:p>
    <w:p>
      <w:pPr>
        <w:pStyle w:val="Heading2"/>
      </w:pPr>
      <w:r>
        <w:t>4.4  Text that is not laid out the way it reads</w:t>
      </w:r>
    </w:p>
    <w:p>
      <w:r>
        <w:rPr>
          <w:b w:val="0"/>
          <w:sz w:val="21"/>
        </w:rPr>
        <w:t>Several reports render text in ways that defeat a plain match. Namibia's table caption prints with every letter doubled, so a caption anchor found only the contents page, and several of its cells are letter-spaced, so the unemployment rate arrived as eight numbers instead of five. Uganda's slide headings are letter-spaced the same way, and one heading is a suffix of the other. Rwanda, Morocco, Tanzania and Kenya wrap long row labels around their own values. Remedies: anchor on the header row or on labels the renderer leaves alone, rejoin wrapped labels, rejoin letter-spaced numbers, and strip a printed row index once rather than compensating for it row by row.</w:t>
      </w:r>
    </w:p>
    <w:p>
      <w:pPr>
        <w:pStyle w:val="Heading2"/>
      </w:pPr>
      <w:r>
        <w:t>4.5  The file is real, the route has moved</w:t>
      </w:r>
    </w:p>
    <w:p>
      <w:r>
        <w:rPr>
          <w:b w:val="0"/>
          <w:sz w:val="21"/>
        </w:rPr>
        <w:t>Five routes had changed or were never quite right. NISR Rwanda needs three hops and the newest year has no annual report yet, so a discovery that takes the first match stops at a dead end — a backtracking walker now falls through to the most recent year that has one. NBS Nigeria's e-library is a DataTable whose titles and links sit in different cells, so a link-text scrape matched none of fifteen labour entries; matching the ROW fixes it. INSTAT Mali's publications index renders client-side, but each publication has a stable page of its own that carries the real file link. SNBS Somalia's report was being discarded as undated by a discovery method that orders by a month name a one-off survey does not have. INE Angola has moved to workbooks behind a POST, which the harness cannot yet fetch.</w:t>
      </w:r>
    </w:p>
    <w:p>
      <w:pPr>
        <w:pStyle w:val="Heading2"/>
      </w:pPr>
      <w:r>
        <w:t>4.6  Merge-on-write exposes an under-specified identity</w:t>
      </w:r>
    </w:p>
    <w:p>
      <w:r>
        <w:rPr>
          <w:b w:val="0"/>
          <w:sz w:val="21"/>
        </w:rPr>
        <w:t>Runs merge into the existing output so that an earlier quarter is never discarded. That makes an under-specified row identity visible: if two genuinely different rows carry the same key, the second run collapses them. Four countries did, and in each case the collision was a real defect rather than a key that needed widening — a locality overwritten by a column default, a block that had run on into the next indicator, a national series repeated across six sheets. The invariant is now checked directly: every output has zero colliding merge keys, which is what makes merging idempotent.</w:t>
      </w:r>
    </w:p>
    <w:p>
      <w:pPr>
        <w:pStyle w:val="Heading1"/>
      </w:pPr>
      <w:r>
        <w:t>5. Outstanding Items and Recommendations</w:t>
      </w:r>
    </w:p>
    <w:p>
      <w:r>
        <w:rPr>
          <w:b w:val="0"/>
          <w:sz w:val="21"/>
        </w:rPr>
        <w:t>NO COUNTRY IS NOW BLOCKED. Liberia, the last, was restored when LISGIS rebuilt its site around a data API that serves each survey report directly; its LFS 2016-17 table is read by row position and proved by the table's own arithmetic in all seventeen columns.</w:t>
      </w:r>
    </w:p>
    <w:p>
      <w:r>
        <w:rPr>
          <w:b w:val="0"/>
          <w:sz w:val="21"/>
        </w:rPr>
        <w:t>ANGOLA IS NOW UNBLOCKED. The harness learned to download by HTTP POST, which is how INE serves its IEA workbooks, and the five files now yield the headline series on both sides of the 13th- vs 19th-ICLS methodology break, the rates by residence, sex and age, and an annual provincial table -- a full time series where the old layout read one quarter per bulletin, kept apart by basis on every row.</w:t>
      </w:r>
    </w:p>
    <w:p>
      <w:r>
        <w:rPr>
          <w:b w:val="0"/>
          <w:sz w:val="21"/>
        </w:rPr>
        <w:t>Beyond the collected set, fifteen further countries have a proven route and a located file but no layout yet — Mauritania's quarterly ENTE is the best unclaimed source among them. They are listed with everything needed to add them in the indicator's PENDING.md, alongside the countries that genuinely publish no labour force survey.</w:t>
      </w:r>
    </w:p>
    <w:p>
      <w:pPr>
        <w:pStyle w:val="Heading1"/>
      </w:pPr>
      <w:r>
        <w:t>6. Conclusion</w:t>
      </w:r>
    </w:p>
    <w:p>
      <w:r>
        <w:rPr>
          <w:b w:val="0"/>
          <w:sz w:val="21"/>
        </w:rPr>
        <w:t>The collector now covers 28 African countries with faithful, auditable, as-published labour force data — 14,682 rows carrying each NSO's own definition, working-age base and youth band rather than a harmonised approximation of them.</w:t>
      </w:r>
    </w:p>
    <w:p>
      <w:r>
        <w:rPr>
          <w:b w:val="0"/>
          <w:sz w:val="21"/>
        </w:rPr>
        <w:t>The work also hardened the shared harness in ways the other indicators inherit: backtracking multi-hop discovery, row-level matching for DataTable e-libraries, page-column splitting, wrapped-label and letter-spaced-number repair, block scoping for workbooks, and month-range period parsing. A silent format substitution in the CAPMAS discovery — which had written a PDF to an .xlsx filename — is now refused by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