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Sentiment Analysis on Twitter</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Oscar Kosar-Kosarewicz</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 Guiraud</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Wharton</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Python - we are using this language due to its flexibility. It has excellent data science libraries which we need as well as mature web development libraries, allowing us to integrate the components of the project more easily. In addition, all of our group members are experienced in Python.</w:t>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Github for version control.</w:t>
      </w:r>
    </w:p>
    <w:p w:rsidR="00000000" w:rsidDel="00000000" w:rsidP="00000000" w:rsidRDefault="00000000" w:rsidRPr="00000000" w14:paraId="0000001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Django for web application development</w:t>
      </w:r>
    </w:p>
    <w:p w:rsidR="00000000" w:rsidDel="00000000" w:rsidP="00000000" w:rsidRDefault="00000000" w:rsidRPr="00000000" w14:paraId="0000001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AWS to acquire training data</w:t>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Tweepy to gather tweets</w:t>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TextBlob to parse text and write algorithms for language comprehension</w:t>
      </w:r>
    </w:p>
    <w:p w:rsidR="00000000" w:rsidDel="00000000" w:rsidP="00000000" w:rsidRDefault="00000000" w:rsidRPr="00000000" w14:paraId="0000001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Kibana (possibly) for browser-based visualization of output data</w:t>
      </w:r>
    </w:p>
    <w:p w:rsidR="00000000" w:rsidDel="00000000" w:rsidP="00000000" w:rsidRDefault="00000000" w:rsidRPr="00000000" w14:paraId="0000002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AWS (hopefully) to host the web app </w:t>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3">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7">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Jacob: I always perform inspections of all code I write before undergoing execution-based testing. In particular, I re-read every line of code at least twice, after taking a break from writing the code in order to refresh my head. For Python in particular, which is not a statically-typed language, this helps to catch errors that would normally be easily caught by a compiler. It also allows me to catch some simple logic errors. I have a lot of experience using Python, so it is often easy for me to spot common mistakes, but surely the more difficult thing is catching logic errors, for which execution-based testing is more effective.</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YgzR2uzc2Q+25yGRugttew2v9w==">AMUW2mUOzq8u/Yw+PyHOqrAvF/yBY5CpFUHWikair6pjkVDdrEZx25i9TXiGPEchOuwUrMOUHvdPpSyd5ctjsaf6kYcwOwcD80tKAosqZ1N5NxrdopF6KBurvgLQ9OMRoUF+BArhZKKW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