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2412069"/>
        <w:docPartObj>
          <w:docPartGallery w:val="Cover Pages"/>
          <w:docPartUnique/>
        </w:docPartObj>
      </w:sdtPr>
      <w:sdtContent>
        <w:p w14:paraId="56F141EA" w14:textId="46E75A77" w:rsidR="000E6447" w:rsidRDefault="000E64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E6447" w14:paraId="7775649B" w14:textId="77777777" w:rsidTr="003E76B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64A0C2EC60748E1ADA9D1E8D618845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A860E" w14:textId="5D43A76C" w:rsidR="000E6447" w:rsidRDefault="000E64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[Nom de la société]</w:t>
                    </w:r>
                  </w:p>
                </w:tc>
              </w:sdtContent>
            </w:sdt>
          </w:tr>
          <w:tr w:rsidR="000E6447" w14:paraId="341BCC12" w14:textId="77777777" w:rsidTr="003E76B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C9366AC42D342E1A3C8053B4C4A75F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4EE107" w14:textId="77777777" w:rsidR="000E6447" w:rsidRDefault="000E64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fr-FR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E6447" w14:paraId="2CA2917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CD84C21221446D998AF6019EB54EDA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9709233" w14:textId="1CA36F5A" w:rsidR="000E6447" w:rsidRDefault="000E64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Chancelle Sossouhounto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972CF5AB195347F596CE4C25778A31AF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5EA58930" w14:textId="77777777" w:rsidR="000E6447" w:rsidRDefault="000E64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14:paraId="0F8CEE67" w14:textId="77777777" w:rsidR="000E6447" w:rsidRDefault="000E644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4E100088" w14:textId="3F44A128" w:rsidR="000E6447" w:rsidRDefault="000E6447">
          <w:r>
            <w:br w:type="page"/>
          </w:r>
        </w:p>
      </w:sdtContent>
    </w:sdt>
    <w:p w14:paraId="00D79BBA" w14:textId="216C2D3B" w:rsidR="002C272F" w:rsidRDefault="002C27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page"/>
      </w:r>
    </w:p>
    <w:p w14:paraId="77E8D3F7" w14:textId="77777777" w:rsidR="002C272F" w:rsidRDefault="002C27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page"/>
      </w:r>
    </w:p>
    <w:p w14:paraId="4096C0EA" w14:textId="098F55E2" w:rsidR="002C272F" w:rsidRDefault="00D957E2">
      <w:pPr>
        <w:rPr>
          <w:b/>
          <w:bCs/>
          <w:sz w:val="32"/>
          <w:szCs w:val="32"/>
        </w:rPr>
      </w:pPr>
      <w:r w:rsidRPr="00D957E2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DE6F47" wp14:editId="225FEF2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A43BC" w14:textId="68447899" w:rsidR="00D957E2" w:rsidRDefault="00D957E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DE6F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68DA43BC" w14:textId="68447899" w:rsidR="00D957E2" w:rsidRDefault="00D957E2"/>
                  </w:txbxContent>
                </v:textbox>
                <w10:wrap type="square"/>
              </v:shape>
            </w:pict>
          </mc:Fallback>
        </mc:AlternateContent>
      </w:r>
      <w:r w:rsidR="002C272F">
        <w:rPr>
          <w:b/>
          <w:bCs/>
          <w:sz w:val="32"/>
          <w:szCs w:val="32"/>
        </w:rPr>
        <w:t>PLAN</w:t>
      </w:r>
    </w:p>
    <w:p w14:paraId="0D340484" w14:textId="77777777" w:rsidR="00D33945" w:rsidRDefault="00A76639" w:rsidP="00A76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D33945">
        <w:rPr>
          <w:b/>
          <w:bCs/>
          <w:sz w:val="32"/>
          <w:szCs w:val="32"/>
        </w:rPr>
        <w:lastRenderedPageBreak/>
        <w:br w:type="page"/>
      </w:r>
    </w:p>
    <w:p w14:paraId="393C1D00" w14:textId="1D42228C" w:rsidR="006362DD" w:rsidRPr="00A76639" w:rsidRDefault="006362DD" w:rsidP="00A76639">
      <w:pPr>
        <w:rPr>
          <w:b/>
          <w:bCs/>
          <w:sz w:val="28"/>
          <w:szCs w:val="28"/>
        </w:rPr>
      </w:pPr>
      <w:r w:rsidRPr="00A76639">
        <w:rPr>
          <w:b/>
          <w:bCs/>
          <w:sz w:val="28"/>
          <w:szCs w:val="28"/>
        </w:rPr>
        <w:lastRenderedPageBreak/>
        <w:t>Détermination qualitative des anticorps anti Treponema pallidum</w:t>
      </w:r>
    </w:p>
    <w:p w14:paraId="20438BDD" w14:textId="5A5954E1" w:rsidR="00DB7BCF" w:rsidRDefault="00DB7BCF" w:rsidP="006362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But</w:t>
      </w:r>
    </w:p>
    <w:p w14:paraId="7832ACF6" w14:textId="5DCEF307" w:rsidR="00DB7BCF" w:rsidRPr="00DB7BCF" w:rsidRDefault="00DB7BCF" w:rsidP="006362DD">
      <w:pPr>
        <w:rPr>
          <w:sz w:val="28"/>
          <w:szCs w:val="28"/>
        </w:rPr>
      </w:pPr>
      <w:r>
        <w:rPr>
          <w:sz w:val="28"/>
          <w:szCs w:val="28"/>
        </w:rPr>
        <w:t>Le TPHA est un test biologique utilisé pour mettre en évidence une infection par le Treponema pallidum</w:t>
      </w:r>
      <w:r w:rsidR="00E6270A">
        <w:rPr>
          <w:sz w:val="28"/>
          <w:szCs w:val="28"/>
        </w:rPr>
        <w:t xml:space="preserve">, agent de la syphilis </w:t>
      </w:r>
    </w:p>
    <w:p w14:paraId="6C0D33A9" w14:textId="77777777" w:rsidR="00DB7BCF" w:rsidRDefault="00DB7BCF" w:rsidP="006362DD">
      <w:pPr>
        <w:rPr>
          <w:b/>
          <w:bCs/>
          <w:sz w:val="28"/>
          <w:szCs w:val="28"/>
        </w:rPr>
      </w:pPr>
    </w:p>
    <w:p w14:paraId="4431BD9C" w14:textId="13D110C2" w:rsidR="006362DD" w:rsidRDefault="006362DD" w:rsidP="006362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Principe</w:t>
      </w:r>
    </w:p>
    <w:p w14:paraId="06523169" w14:textId="005AB023" w:rsidR="006362DD" w:rsidRDefault="006362DD" w:rsidP="006362DD">
      <w:pPr>
        <w:rPr>
          <w:sz w:val="28"/>
          <w:szCs w:val="28"/>
        </w:rPr>
      </w:pPr>
      <w:r>
        <w:rPr>
          <w:sz w:val="28"/>
          <w:szCs w:val="28"/>
        </w:rPr>
        <w:t xml:space="preserve">TPHA est un test d’hémagglutination indirecte sur microplaque </w:t>
      </w:r>
      <w:r w:rsidR="00DB7BCF">
        <w:rPr>
          <w:sz w:val="28"/>
          <w:szCs w:val="28"/>
        </w:rPr>
        <w:t xml:space="preserve">pour la détection qualitative et semi quantitative des anticorps spécifiques anti Treponema pallidum dans le </w:t>
      </w:r>
      <w:proofErr w:type="spellStart"/>
      <w:r w:rsidR="00DB7BCF">
        <w:rPr>
          <w:sz w:val="28"/>
          <w:szCs w:val="28"/>
        </w:rPr>
        <w:t>serum</w:t>
      </w:r>
      <w:proofErr w:type="spellEnd"/>
      <w:r w:rsidR="00DB7BCF">
        <w:rPr>
          <w:sz w:val="28"/>
          <w:szCs w:val="28"/>
        </w:rPr>
        <w:t xml:space="preserve"> humain ou plasma . Les hématies aviaires stabilisées et sensibilisées avec une solution antigénique de T. pallidum s’agglutinent en présence d’anticorps anti T. pallidum pour donner une agglutination caractéristique.</w:t>
      </w:r>
    </w:p>
    <w:p w14:paraId="3DF91139" w14:textId="54CC9CB5" w:rsidR="00E6270A" w:rsidRDefault="00E6270A" w:rsidP="006362DD">
      <w:pPr>
        <w:rPr>
          <w:sz w:val="28"/>
          <w:szCs w:val="28"/>
        </w:rPr>
      </w:pPr>
    </w:p>
    <w:p w14:paraId="70A23C2E" w14:textId="48CEEE0A" w:rsidR="00E6270A" w:rsidRDefault="00E6270A" w:rsidP="006362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Mode Opératoire</w:t>
      </w:r>
    </w:p>
    <w:p w14:paraId="14DF2DEE" w14:textId="4A5814A7" w:rsidR="00E6270A" w:rsidRDefault="00E6270A" w:rsidP="006362DD">
      <w:pPr>
        <w:rPr>
          <w:sz w:val="28"/>
          <w:szCs w:val="28"/>
        </w:rPr>
      </w:pPr>
      <w:r>
        <w:rPr>
          <w:sz w:val="28"/>
          <w:szCs w:val="28"/>
        </w:rPr>
        <w:t>Méthode qualitative</w:t>
      </w:r>
    </w:p>
    <w:p w14:paraId="6A44D2EE" w14:textId="534CD23C" w:rsidR="00E6270A" w:rsidRDefault="00E6270A" w:rsidP="00E6270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Attendre que les résultats et les échantillons atteignent la température ambiante</w:t>
      </w:r>
    </w:p>
    <w:p w14:paraId="14F409AC" w14:textId="0F0EA971" w:rsidR="00E6270A" w:rsidRDefault="00E6270A" w:rsidP="00E6270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E6270A">
        <w:rPr>
          <w:sz w:val="28"/>
          <w:szCs w:val="28"/>
        </w:rPr>
        <w:t xml:space="preserve">Diluer le </w:t>
      </w:r>
      <w:proofErr w:type="spellStart"/>
      <w:r w:rsidRPr="00E6270A">
        <w:rPr>
          <w:sz w:val="28"/>
          <w:szCs w:val="28"/>
        </w:rPr>
        <w:t>serum</w:t>
      </w:r>
      <w:proofErr w:type="spellEnd"/>
      <w:r w:rsidRPr="00E6270A">
        <w:rPr>
          <w:sz w:val="28"/>
          <w:szCs w:val="28"/>
        </w:rPr>
        <w:t xml:space="preserve"> au 1/20 avec le diluant(10/190µ</w:t>
      </w:r>
      <w:r>
        <w:rPr>
          <w:sz w:val="28"/>
          <w:szCs w:val="28"/>
        </w:rPr>
        <w:t>l</w:t>
      </w:r>
      <w:r w:rsidRPr="00E6270A">
        <w:rPr>
          <w:sz w:val="28"/>
          <w:szCs w:val="28"/>
        </w:rPr>
        <w:t>)</w:t>
      </w:r>
    </w:p>
    <w:p w14:paraId="19B6BB02" w14:textId="75522854" w:rsidR="00E6270A" w:rsidRDefault="00E6270A" w:rsidP="00E6270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Pipeter dans 02 puits adjacents distincts de la microplaque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26"/>
        <w:gridCol w:w="2758"/>
        <w:gridCol w:w="2758"/>
      </w:tblGrid>
      <w:tr w:rsidR="00E6270A" w14:paraId="30268353" w14:textId="77777777" w:rsidTr="00E6270A">
        <w:tc>
          <w:tcPr>
            <w:tcW w:w="3020" w:type="dxa"/>
          </w:tcPr>
          <w:p w14:paraId="0ED3AE66" w14:textId="6140DAB4" w:rsidR="00E6270A" w:rsidRDefault="00E6270A" w:rsidP="00E6270A">
            <w:pPr>
              <w:pStyle w:val="Paragraphedeliste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Serum</w:t>
            </w:r>
            <w:proofErr w:type="spellEnd"/>
            <w:r>
              <w:rPr>
                <w:sz w:val="28"/>
                <w:szCs w:val="28"/>
              </w:rPr>
              <w:t xml:space="preserve"> au 1/20 ou contrôle +/-</w:t>
            </w:r>
          </w:p>
        </w:tc>
        <w:tc>
          <w:tcPr>
            <w:tcW w:w="3021" w:type="dxa"/>
          </w:tcPr>
          <w:p w14:paraId="69D64A0E" w14:textId="4620EA12" w:rsidR="00E6270A" w:rsidRDefault="00E6270A" w:rsidP="00E6270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021" w:type="dxa"/>
          </w:tcPr>
          <w:p w14:paraId="5CE3F478" w14:textId="2F3A46E6" w:rsidR="00E6270A" w:rsidRDefault="00E6270A" w:rsidP="00E6270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E6270A" w14:paraId="22E82807" w14:textId="77777777" w:rsidTr="00E6270A">
        <w:tc>
          <w:tcPr>
            <w:tcW w:w="3020" w:type="dxa"/>
          </w:tcPr>
          <w:p w14:paraId="5088D7ED" w14:textId="6E9D1AEA" w:rsidR="00E6270A" w:rsidRDefault="00E6270A" w:rsidP="00E6270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Cellules contrôle (µl)</w:t>
            </w:r>
          </w:p>
        </w:tc>
        <w:tc>
          <w:tcPr>
            <w:tcW w:w="3021" w:type="dxa"/>
          </w:tcPr>
          <w:p w14:paraId="2CD07198" w14:textId="6D77B595" w:rsidR="00E6270A" w:rsidRDefault="00E6270A" w:rsidP="00E6270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3021" w:type="dxa"/>
          </w:tcPr>
          <w:p w14:paraId="53A2AD88" w14:textId="77777777" w:rsidR="00E6270A" w:rsidRDefault="00E6270A" w:rsidP="00E6270A">
            <w:pPr>
              <w:pStyle w:val="Paragraphedeliste"/>
              <w:ind w:left="0"/>
              <w:rPr>
                <w:sz w:val="28"/>
                <w:szCs w:val="28"/>
              </w:rPr>
            </w:pPr>
          </w:p>
        </w:tc>
      </w:tr>
      <w:tr w:rsidR="00E6270A" w14:paraId="6530488B" w14:textId="77777777" w:rsidTr="00E6270A">
        <w:tc>
          <w:tcPr>
            <w:tcW w:w="3020" w:type="dxa"/>
          </w:tcPr>
          <w:p w14:paraId="3F54646B" w14:textId="416CE8FA" w:rsidR="00E6270A" w:rsidRDefault="00E6270A" w:rsidP="00E6270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Cellules test </w:t>
            </w:r>
            <w:r w:rsidR="00736724">
              <w:rPr>
                <w:sz w:val="28"/>
                <w:szCs w:val="28"/>
              </w:rPr>
              <w:t>(µl)</w:t>
            </w:r>
          </w:p>
        </w:tc>
        <w:tc>
          <w:tcPr>
            <w:tcW w:w="3021" w:type="dxa"/>
          </w:tcPr>
          <w:p w14:paraId="239D287A" w14:textId="77777777" w:rsidR="00E6270A" w:rsidRDefault="00E6270A" w:rsidP="00736724">
            <w:pPr>
              <w:pStyle w:val="Paragraphedeliste"/>
              <w:ind w:left="0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F268E5C" w14:textId="12812103" w:rsidR="00E6270A" w:rsidRDefault="00E6270A" w:rsidP="00E6270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</w:tr>
    </w:tbl>
    <w:p w14:paraId="58ED16C4" w14:textId="34645981" w:rsidR="00E6270A" w:rsidRDefault="00736724" w:rsidP="00E6270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Agiter doucement la microplaque jusqu’à l’homogénéisation complète du mélange réactionnel</w:t>
      </w:r>
    </w:p>
    <w:p w14:paraId="5820909E" w14:textId="27757943" w:rsidR="00736724" w:rsidRDefault="00736724" w:rsidP="00E6270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Couvrir la microplaque et incuber à température ambiante pendant 45 -60min </w:t>
      </w:r>
    </w:p>
    <w:p w14:paraId="4FEE0382" w14:textId="67038392" w:rsidR="00736724" w:rsidRDefault="00736724" w:rsidP="00E6270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Réaliser l’examen macroscopique du profil d’agglutination des cellules</w:t>
      </w:r>
    </w:p>
    <w:p w14:paraId="596A4229" w14:textId="77777777" w:rsidR="00736724" w:rsidRDefault="00736724" w:rsidP="00736724">
      <w:pPr>
        <w:pStyle w:val="Paragraphedeliste"/>
        <w:rPr>
          <w:sz w:val="28"/>
          <w:szCs w:val="28"/>
        </w:rPr>
      </w:pPr>
    </w:p>
    <w:p w14:paraId="2B4F2EEA" w14:textId="77777777" w:rsidR="00736724" w:rsidRDefault="00736724" w:rsidP="00736724">
      <w:pPr>
        <w:pStyle w:val="Paragraphedeliste"/>
        <w:rPr>
          <w:sz w:val="28"/>
          <w:szCs w:val="28"/>
        </w:rPr>
      </w:pPr>
    </w:p>
    <w:p w14:paraId="5DD79482" w14:textId="3A0774A1" w:rsidR="00736724" w:rsidRDefault="00736724" w:rsidP="007367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Matériel</w:t>
      </w:r>
    </w:p>
    <w:p w14:paraId="1130AD8B" w14:textId="1F0B343E" w:rsidR="00736724" w:rsidRPr="00D51087" w:rsidRDefault="00736724" w:rsidP="00D5108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51087">
        <w:rPr>
          <w:sz w:val="28"/>
          <w:szCs w:val="28"/>
        </w:rPr>
        <w:t>Réactif</w:t>
      </w:r>
    </w:p>
    <w:p w14:paraId="2BBC3452" w14:textId="4833E666" w:rsidR="00736724" w:rsidRDefault="00736724" w:rsidP="00736724">
      <w:pPr>
        <w:rPr>
          <w:sz w:val="28"/>
          <w:szCs w:val="28"/>
        </w:rPr>
      </w:pPr>
      <w:r>
        <w:rPr>
          <w:sz w:val="28"/>
          <w:szCs w:val="28"/>
        </w:rPr>
        <w:t>R1 : cellule test</w:t>
      </w:r>
    </w:p>
    <w:p w14:paraId="3EE9BCE1" w14:textId="37CA3EEC" w:rsidR="00736724" w:rsidRDefault="00736724" w:rsidP="007367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Hématies  aviaires stabilisées et sensibilisées avec des antigènes T. pallidum</w:t>
      </w:r>
    </w:p>
    <w:p w14:paraId="028FAB85" w14:textId="0A16394B" w:rsidR="00736724" w:rsidRDefault="00736724" w:rsidP="00736724">
      <w:pPr>
        <w:rPr>
          <w:sz w:val="28"/>
          <w:szCs w:val="28"/>
        </w:rPr>
      </w:pPr>
      <w:r>
        <w:rPr>
          <w:sz w:val="28"/>
          <w:szCs w:val="28"/>
        </w:rPr>
        <w:t>R2 : cellules contrôles</w:t>
      </w:r>
    </w:p>
    <w:p w14:paraId="59814D35" w14:textId="4BD3BA4D" w:rsidR="00736724" w:rsidRDefault="00736724" w:rsidP="00736724">
      <w:pPr>
        <w:rPr>
          <w:sz w:val="28"/>
          <w:szCs w:val="28"/>
        </w:rPr>
      </w:pPr>
      <w:r>
        <w:rPr>
          <w:sz w:val="28"/>
          <w:szCs w:val="28"/>
        </w:rPr>
        <w:t>Suspension d’hématies aviaires stabilisées</w:t>
      </w:r>
    </w:p>
    <w:p w14:paraId="346AFA27" w14:textId="4B8B5AE5" w:rsidR="00736724" w:rsidRDefault="00736724" w:rsidP="00736724">
      <w:pPr>
        <w:rPr>
          <w:sz w:val="28"/>
          <w:szCs w:val="28"/>
        </w:rPr>
      </w:pPr>
      <w:r>
        <w:rPr>
          <w:sz w:val="28"/>
          <w:szCs w:val="28"/>
        </w:rPr>
        <w:t>R3 : Diluant</w:t>
      </w:r>
    </w:p>
    <w:p w14:paraId="52C79514" w14:textId="1DE835B0" w:rsidR="00736724" w:rsidRDefault="00736724" w:rsidP="00736724">
      <w:pPr>
        <w:rPr>
          <w:sz w:val="28"/>
          <w:szCs w:val="28"/>
        </w:rPr>
      </w:pPr>
      <w:r>
        <w:rPr>
          <w:sz w:val="28"/>
          <w:szCs w:val="28"/>
        </w:rPr>
        <w:t>Tampon phosphates extraits de T. pallidum</w:t>
      </w:r>
    </w:p>
    <w:p w14:paraId="3EBAC854" w14:textId="6379451F" w:rsidR="00736724" w:rsidRDefault="00736724" w:rsidP="00736724">
      <w:pPr>
        <w:rPr>
          <w:sz w:val="28"/>
          <w:szCs w:val="28"/>
        </w:rPr>
      </w:pPr>
      <w:r>
        <w:rPr>
          <w:sz w:val="28"/>
          <w:szCs w:val="28"/>
        </w:rPr>
        <w:t>Contrôle +</w:t>
      </w:r>
      <w:r w:rsidR="00D51087">
        <w:rPr>
          <w:sz w:val="28"/>
          <w:szCs w:val="28"/>
        </w:rPr>
        <w:t xml:space="preserve"> : </w:t>
      </w:r>
      <w:proofErr w:type="spellStart"/>
      <w:r w:rsidR="00D51087">
        <w:rPr>
          <w:sz w:val="28"/>
          <w:szCs w:val="28"/>
        </w:rPr>
        <w:t>serum</w:t>
      </w:r>
      <w:proofErr w:type="spellEnd"/>
      <w:r w:rsidR="00D51087">
        <w:rPr>
          <w:sz w:val="28"/>
          <w:szCs w:val="28"/>
        </w:rPr>
        <w:t xml:space="preserve"> humain immunisé pré dilué au 1/20</w:t>
      </w:r>
    </w:p>
    <w:p w14:paraId="27A47927" w14:textId="782AA3E6" w:rsidR="00D51087" w:rsidRDefault="00D51087" w:rsidP="00736724">
      <w:pPr>
        <w:rPr>
          <w:sz w:val="28"/>
          <w:szCs w:val="28"/>
        </w:rPr>
      </w:pPr>
      <w:r>
        <w:rPr>
          <w:sz w:val="28"/>
          <w:szCs w:val="28"/>
        </w:rPr>
        <w:t xml:space="preserve">Contrôle    : </w:t>
      </w:r>
      <w:proofErr w:type="spellStart"/>
      <w:r>
        <w:rPr>
          <w:sz w:val="28"/>
          <w:szCs w:val="28"/>
        </w:rPr>
        <w:t>serum</w:t>
      </w:r>
      <w:proofErr w:type="spellEnd"/>
      <w:r>
        <w:rPr>
          <w:sz w:val="28"/>
          <w:szCs w:val="28"/>
        </w:rPr>
        <w:t xml:space="preserve"> animal</w:t>
      </w:r>
    </w:p>
    <w:p w14:paraId="4F775CA2" w14:textId="418D9CCD" w:rsidR="00D51087" w:rsidRDefault="00D51087" w:rsidP="00D5108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Microplaque</w:t>
      </w:r>
    </w:p>
    <w:p w14:paraId="2D1CB2B3" w14:textId="2A7C5194" w:rsidR="00D51087" w:rsidRDefault="00D51087" w:rsidP="00D5108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Micropipette </w:t>
      </w:r>
    </w:p>
    <w:p w14:paraId="3A2E088E" w14:textId="564A2503" w:rsidR="00D51087" w:rsidRPr="00D51087" w:rsidRDefault="00D51087" w:rsidP="00D5108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Cône </w:t>
      </w:r>
    </w:p>
    <w:p w14:paraId="7847B5C5" w14:textId="77777777" w:rsidR="00D51087" w:rsidRDefault="00D51087" w:rsidP="00736724">
      <w:pPr>
        <w:rPr>
          <w:sz w:val="28"/>
          <w:szCs w:val="28"/>
        </w:rPr>
      </w:pPr>
    </w:p>
    <w:p w14:paraId="62962B47" w14:textId="581357E0" w:rsidR="00D51087" w:rsidRDefault="00D51087" w:rsidP="00736724">
      <w:pPr>
        <w:rPr>
          <w:b/>
          <w:bCs/>
          <w:sz w:val="28"/>
          <w:szCs w:val="28"/>
        </w:rPr>
      </w:pPr>
      <w:r w:rsidRPr="00D51087">
        <w:rPr>
          <w:b/>
          <w:bCs/>
          <w:sz w:val="28"/>
          <w:szCs w:val="28"/>
        </w:rPr>
        <w:t>Résultats</w:t>
      </w:r>
    </w:p>
    <w:p w14:paraId="52ABB183" w14:textId="1FC5CB47" w:rsidR="00D51087" w:rsidRDefault="00D51087" w:rsidP="00736724">
      <w:pPr>
        <w:rPr>
          <w:sz w:val="28"/>
          <w:szCs w:val="28"/>
        </w:rPr>
      </w:pPr>
      <w:r>
        <w:rPr>
          <w:sz w:val="28"/>
          <w:szCs w:val="28"/>
        </w:rPr>
        <w:t>Après utilisation du contrôle négatif, on observe l’apparition des points rouge au niveau des puits utilisés</w:t>
      </w:r>
    </w:p>
    <w:p w14:paraId="5B9DD916" w14:textId="77777777" w:rsidR="00D51087" w:rsidRDefault="00D51087" w:rsidP="00736724">
      <w:pPr>
        <w:rPr>
          <w:sz w:val="28"/>
          <w:szCs w:val="28"/>
        </w:rPr>
      </w:pPr>
    </w:p>
    <w:p w14:paraId="35114187" w14:textId="77777777" w:rsidR="00D51087" w:rsidRDefault="00D51087" w:rsidP="00736724">
      <w:pPr>
        <w:rPr>
          <w:sz w:val="28"/>
          <w:szCs w:val="28"/>
        </w:rPr>
      </w:pPr>
    </w:p>
    <w:p w14:paraId="45A87D4A" w14:textId="77777777" w:rsidR="00D51087" w:rsidRDefault="00D51087" w:rsidP="00736724">
      <w:pPr>
        <w:rPr>
          <w:sz w:val="28"/>
          <w:szCs w:val="28"/>
        </w:rPr>
      </w:pPr>
    </w:p>
    <w:p w14:paraId="5B7AC3F1" w14:textId="77777777" w:rsidR="00D51087" w:rsidRDefault="00D51087" w:rsidP="00736724">
      <w:pPr>
        <w:rPr>
          <w:sz w:val="28"/>
          <w:szCs w:val="28"/>
        </w:rPr>
      </w:pPr>
    </w:p>
    <w:p w14:paraId="6860CEF8" w14:textId="76CB8283" w:rsidR="00D51087" w:rsidRDefault="00D51087" w:rsidP="007367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Détermination du taux d’hématocrite</w:t>
      </w:r>
    </w:p>
    <w:p w14:paraId="59DEA628" w14:textId="77777777" w:rsidR="00D51087" w:rsidRDefault="00D51087" w:rsidP="00736724">
      <w:pPr>
        <w:rPr>
          <w:b/>
          <w:bCs/>
          <w:sz w:val="28"/>
          <w:szCs w:val="28"/>
        </w:rPr>
      </w:pPr>
    </w:p>
    <w:p w14:paraId="0BE56833" w14:textId="75728965" w:rsidR="00D51087" w:rsidRDefault="00D51087" w:rsidP="007367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But</w:t>
      </w:r>
    </w:p>
    <w:p w14:paraId="1AE597A3" w14:textId="6ADF8C77" w:rsidR="00D51087" w:rsidRDefault="007E19EC" w:rsidP="00736724">
      <w:pPr>
        <w:rPr>
          <w:sz w:val="28"/>
          <w:szCs w:val="28"/>
        </w:rPr>
      </w:pPr>
      <w:r>
        <w:rPr>
          <w:sz w:val="28"/>
          <w:szCs w:val="28"/>
        </w:rPr>
        <w:t>Déterminer le volume des globules rouges par rapports au volume du sang total ,pour savoir rapidement s’il existe une anémie ou une polyglobulie</w:t>
      </w:r>
    </w:p>
    <w:p w14:paraId="70992373" w14:textId="77777777" w:rsidR="007E19EC" w:rsidRDefault="007E19EC" w:rsidP="00736724">
      <w:pPr>
        <w:rPr>
          <w:sz w:val="28"/>
          <w:szCs w:val="28"/>
        </w:rPr>
      </w:pPr>
    </w:p>
    <w:p w14:paraId="062E7712" w14:textId="702AC7F5" w:rsidR="007E19EC" w:rsidRPr="007E19EC" w:rsidRDefault="007E19EC" w:rsidP="00736724">
      <w:pPr>
        <w:rPr>
          <w:b/>
          <w:bCs/>
          <w:sz w:val="28"/>
          <w:szCs w:val="28"/>
        </w:rPr>
      </w:pPr>
      <w:r w:rsidRPr="007E19EC">
        <w:rPr>
          <w:b/>
          <w:bCs/>
          <w:sz w:val="28"/>
          <w:szCs w:val="28"/>
        </w:rPr>
        <w:t>Principe</w:t>
      </w:r>
    </w:p>
    <w:p w14:paraId="7AF755D7" w14:textId="180C9BAE" w:rsidR="00D51087" w:rsidRDefault="007E19EC" w:rsidP="00736724">
      <w:pPr>
        <w:rPr>
          <w:sz w:val="28"/>
          <w:szCs w:val="28"/>
        </w:rPr>
      </w:pPr>
      <w:r>
        <w:rPr>
          <w:sz w:val="28"/>
          <w:szCs w:val="28"/>
        </w:rPr>
        <w:t xml:space="preserve">Séparer les globules rouges du plasma en centrifugeant le sang total pendant un temps déterminé. Lors de la centrifugation , sédimente au fond du tube , le plasma reste </w:t>
      </w:r>
      <w:proofErr w:type="spellStart"/>
      <w:r>
        <w:rPr>
          <w:sz w:val="28"/>
          <w:szCs w:val="28"/>
        </w:rPr>
        <w:t>au dessus</w:t>
      </w:r>
      <w:proofErr w:type="spellEnd"/>
      <w:r>
        <w:rPr>
          <w:sz w:val="28"/>
          <w:szCs w:val="28"/>
        </w:rPr>
        <w:t> </w:t>
      </w:r>
    </w:p>
    <w:p w14:paraId="10770148" w14:textId="77777777" w:rsidR="007E19EC" w:rsidRDefault="007E19EC" w:rsidP="00736724">
      <w:pPr>
        <w:rPr>
          <w:sz w:val="28"/>
          <w:szCs w:val="28"/>
        </w:rPr>
      </w:pPr>
    </w:p>
    <w:p w14:paraId="397D4E7B" w14:textId="0DF45914" w:rsidR="007E19EC" w:rsidRPr="008C6828" w:rsidRDefault="007E19EC" w:rsidP="008C6828">
      <w:pPr>
        <w:pStyle w:val="Paragraphedeliste"/>
        <w:rPr>
          <w:b/>
          <w:bCs/>
          <w:sz w:val="28"/>
          <w:szCs w:val="28"/>
        </w:rPr>
      </w:pPr>
      <w:r w:rsidRPr="008C6828">
        <w:rPr>
          <w:b/>
          <w:bCs/>
          <w:sz w:val="28"/>
          <w:szCs w:val="28"/>
        </w:rPr>
        <w:t>Matériel</w:t>
      </w:r>
    </w:p>
    <w:p w14:paraId="042E68D7" w14:textId="0CC2E6A4" w:rsidR="007E19EC" w:rsidRDefault="007E19EC" w:rsidP="007E19EC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Tube à hématocrite</w:t>
      </w:r>
    </w:p>
    <w:p w14:paraId="048D9987" w14:textId="54F35150" w:rsidR="007E19EC" w:rsidRDefault="007E19EC" w:rsidP="007E19EC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Pate</w:t>
      </w:r>
      <w:proofErr w:type="spellEnd"/>
      <w:r>
        <w:rPr>
          <w:sz w:val="28"/>
          <w:szCs w:val="28"/>
        </w:rPr>
        <w:t xml:space="preserve"> à </w:t>
      </w:r>
      <w:r w:rsidR="008C6828">
        <w:rPr>
          <w:sz w:val="28"/>
          <w:szCs w:val="28"/>
        </w:rPr>
        <w:t>modeler</w:t>
      </w:r>
    </w:p>
    <w:p w14:paraId="67580C05" w14:textId="130A50AE" w:rsidR="008C6828" w:rsidRDefault="008C6828" w:rsidP="007E19EC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Centrifugeuse à tube</w:t>
      </w:r>
    </w:p>
    <w:p w14:paraId="2EA00B0A" w14:textId="77777777" w:rsidR="008C6828" w:rsidRDefault="008C6828" w:rsidP="008C6828">
      <w:pPr>
        <w:pStyle w:val="Paragraphedeliste"/>
        <w:rPr>
          <w:sz w:val="28"/>
          <w:szCs w:val="28"/>
        </w:rPr>
      </w:pPr>
    </w:p>
    <w:p w14:paraId="075342A7" w14:textId="77777777" w:rsidR="008C6828" w:rsidRDefault="008C6828" w:rsidP="008C6828">
      <w:pPr>
        <w:pStyle w:val="Paragraphedeliste"/>
        <w:rPr>
          <w:sz w:val="28"/>
          <w:szCs w:val="28"/>
        </w:rPr>
      </w:pPr>
    </w:p>
    <w:p w14:paraId="081CB9E0" w14:textId="27E45232" w:rsidR="008C6828" w:rsidRDefault="008C6828" w:rsidP="008C6828">
      <w:pPr>
        <w:pStyle w:val="Paragraphedeliste"/>
        <w:ind w:left="0"/>
        <w:rPr>
          <w:b/>
          <w:bCs/>
          <w:sz w:val="28"/>
          <w:szCs w:val="28"/>
        </w:rPr>
      </w:pPr>
      <w:r w:rsidRPr="008C6828">
        <w:rPr>
          <w:b/>
          <w:bCs/>
          <w:sz w:val="28"/>
          <w:szCs w:val="28"/>
        </w:rPr>
        <w:t>Mode Opératoire</w:t>
      </w:r>
    </w:p>
    <w:p w14:paraId="05F0A1D1" w14:textId="420AEB83" w:rsidR="008C6828" w:rsidRDefault="008C6828" w:rsidP="008C682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Plonger l’extrémité du tube à hématocrite dans le tube du sang bien mélangé </w:t>
      </w:r>
    </w:p>
    <w:p w14:paraId="06E183C6" w14:textId="62D23E14" w:rsidR="008C6828" w:rsidRDefault="008C6828" w:rsidP="008C682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Laisser le sang monter</w:t>
      </w:r>
    </w:p>
    <w:p w14:paraId="5F848B11" w14:textId="62F9EA66" w:rsidR="008C6828" w:rsidRDefault="008C6828" w:rsidP="008C682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Fermer une extrémité du tube avec de la </w:t>
      </w:r>
      <w:proofErr w:type="spellStart"/>
      <w:r>
        <w:rPr>
          <w:sz w:val="28"/>
          <w:szCs w:val="28"/>
        </w:rPr>
        <w:t>pate</w:t>
      </w:r>
      <w:proofErr w:type="spellEnd"/>
      <w:r>
        <w:rPr>
          <w:sz w:val="28"/>
          <w:szCs w:val="28"/>
        </w:rPr>
        <w:t xml:space="preserve"> à modeler</w:t>
      </w:r>
    </w:p>
    <w:p w14:paraId="749E3B1D" w14:textId="52D9EA6E" w:rsidR="008C6828" w:rsidRDefault="008C6828" w:rsidP="008C682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Placer le tube dans la centrifugeuse </w:t>
      </w:r>
    </w:p>
    <w:p w14:paraId="57CA1CEC" w14:textId="36D09054" w:rsidR="008C6828" w:rsidRDefault="008C6828" w:rsidP="008C682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Centrifuger 10min à 3000 tours/mn</w:t>
      </w:r>
    </w:p>
    <w:p w14:paraId="305AFD52" w14:textId="77777777" w:rsidR="008C6828" w:rsidRDefault="008C6828" w:rsidP="008C6828">
      <w:pPr>
        <w:rPr>
          <w:sz w:val="28"/>
          <w:szCs w:val="28"/>
        </w:rPr>
      </w:pPr>
    </w:p>
    <w:p w14:paraId="19545776" w14:textId="0B21FD30" w:rsidR="008C6828" w:rsidRDefault="008C6828" w:rsidP="008C6828">
      <w:pPr>
        <w:rPr>
          <w:b/>
          <w:bCs/>
          <w:sz w:val="28"/>
          <w:szCs w:val="28"/>
        </w:rPr>
      </w:pPr>
      <w:r w:rsidRPr="008C6828">
        <w:rPr>
          <w:b/>
          <w:bCs/>
          <w:sz w:val="28"/>
          <w:szCs w:val="28"/>
        </w:rPr>
        <w:t>Résultats</w:t>
      </w:r>
    </w:p>
    <w:p w14:paraId="7B813548" w14:textId="77777777" w:rsidR="008C6828" w:rsidRDefault="008C6828" w:rsidP="008C6828">
      <w:pPr>
        <w:rPr>
          <w:sz w:val="28"/>
          <w:szCs w:val="28"/>
        </w:rPr>
      </w:pPr>
    </w:p>
    <w:p w14:paraId="63CA0919" w14:textId="77777777" w:rsidR="008C6828" w:rsidRDefault="008C6828" w:rsidP="008C6828">
      <w:pPr>
        <w:rPr>
          <w:sz w:val="28"/>
          <w:szCs w:val="28"/>
        </w:rPr>
      </w:pPr>
    </w:p>
    <w:p w14:paraId="1FFF190E" w14:textId="77777777" w:rsidR="008C6828" w:rsidRDefault="008C6828" w:rsidP="008C6828">
      <w:pPr>
        <w:rPr>
          <w:sz w:val="28"/>
          <w:szCs w:val="28"/>
        </w:rPr>
      </w:pPr>
    </w:p>
    <w:p w14:paraId="408F6032" w14:textId="77777777" w:rsidR="008C6828" w:rsidRDefault="008C6828" w:rsidP="008C6828">
      <w:pPr>
        <w:rPr>
          <w:sz w:val="28"/>
          <w:szCs w:val="28"/>
        </w:rPr>
      </w:pPr>
    </w:p>
    <w:p w14:paraId="217A69F6" w14:textId="77777777" w:rsidR="008C6828" w:rsidRDefault="008C6828" w:rsidP="008C6828">
      <w:pPr>
        <w:rPr>
          <w:sz w:val="28"/>
          <w:szCs w:val="28"/>
        </w:rPr>
      </w:pPr>
    </w:p>
    <w:p w14:paraId="56D6D526" w14:textId="77777777" w:rsidR="008C6828" w:rsidRDefault="008C6828" w:rsidP="008C6828">
      <w:pPr>
        <w:rPr>
          <w:sz w:val="28"/>
          <w:szCs w:val="28"/>
        </w:rPr>
      </w:pPr>
    </w:p>
    <w:p w14:paraId="6849B267" w14:textId="773771B7" w:rsidR="008C6828" w:rsidRDefault="008C6828" w:rsidP="008C6828">
      <w:pPr>
        <w:rPr>
          <w:b/>
          <w:bCs/>
          <w:sz w:val="28"/>
          <w:szCs w:val="28"/>
        </w:rPr>
      </w:pPr>
      <w:r w:rsidRPr="008C6828">
        <w:rPr>
          <w:b/>
          <w:bCs/>
          <w:sz w:val="28"/>
          <w:szCs w:val="28"/>
        </w:rPr>
        <w:t xml:space="preserve">Confection de </w:t>
      </w:r>
      <w:proofErr w:type="spellStart"/>
      <w:r w:rsidRPr="008C6828">
        <w:rPr>
          <w:b/>
          <w:bCs/>
          <w:sz w:val="28"/>
          <w:szCs w:val="28"/>
        </w:rPr>
        <w:t>fottis</w:t>
      </w:r>
      <w:proofErr w:type="spellEnd"/>
      <w:r w:rsidRPr="008C6828">
        <w:rPr>
          <w:b/>
          <w:bCs/>
          <w:sz w:val="28"/>
          <w:szCs w:val="28"/>
        </w:rPr>
        <w:t xml:space="preserve"> sanguin</w:t>
      </w:r>
    </w:p>
    <w:p w14:paraId="4E7A3B6D" w14:textId="3B7A9D76" w:rsidR="008C6828" w:rsidRDefault="007657A9" w:rsidP="008C6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716DB86" w14:textId="74D4CC71" w:rsidR="007657A9" w:rsidRDefault="007657A9" w:rsidP="008C6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But</w:t>
      </w:r>
    </w:p>
    <w:p w14:paraId="0B1416AD" w14:textId="1CB6AA3D" w:rsidR="007657A9" w:rsidRDefault="007657A9" w:rsidP="008C6828">
      <w:pPr>
        <w:rPr>
          <w:sz w:val="28"/>
          <w:szCs w:val="28"/>
        </w:rPr>
      </w:pPr>
      <w:r>
        <w:rPr>
          <w:sz w:val="28"/>
          <w:szCs w:val="28"/>
        </w:rPr>
        <w:t>Le frottis sanguin permet d’observer la morphologie des globules rouges ; d’établir la formule leucocytaire : différents types de leucocytes et pourcentage de chacun . Enfin d’observer les plaquettes</w:t>
      </w:r>
    </w:p>
    <w:p w14:paraId="70C2E7A8" w14:textId="5CA216DE" w:rsidR="007657A9" w:rsidRDefault="007657A9" w:rsidP="008C6828">
      <w:pPr>
        <w:rPr>
          <w:b/>
          <w:bCs/>
          <w:sz w:val="28"/>
          <w:szCs w:val="28"/>
        </w:rPr>
      </w:pPr>
      <w:r w:rsidRPr="007657A9">
        <w:rPr>
          <w:b/>
          <w:bCs/>
          <w:sz w:val="28"/>
          <w:szCs w:val="28"/>
        </w:rPr>
        <w:t>Principe</w:t>
      </w:r>
    </w:p>
    <w:p w14:paraId="24FAC062" w14:textId="7370BDC8" w:rsidR="007657A9" w:rsidRDefault="007657A9" w:rsidP="008C68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Préparer un étalement mince d’une goutte de sang sur une lame de verre</w:t>
      </w:r>
      <w:r w:rsidR="007A0158">
        <w:rPr>
          <w:sz w:val="28"/>
          <w:szCs w:val="28"/>
        </w:rPr>
        <w:t xml:space="preserve">, après coloration </w:t>
      </w:r>
      <w:r w:rsidR="00E54578">
        <w:rPr>
          <w:sz w:val="28"/>
          <w:szCs w:val="28"/>
        </w:rPr>
        <w:t xml:space="preserve">approprié, le frottis est observé au microscope avec l’objectif </w:t>
      </w:r>
      <w:r w:rsidR="00392CA9">
        <w:rPr>
          <w:sz w:val="28"/>
          <w:szCs w:val="28"/>
        </w:rPr>
        <w:t>en utilisant l’huile  à</w:t>
      </w:r>
      <w:r w:rsidR="00E30139">
        <w:rPr>
          <w:sz w:val="28"/>
          <w:szCs w:val="28"/>
        </w:rPr>
        <w:t xml:space="preserve"> </w:t>
      </w:r>
      <w:r w:rsidR="00392CA9">
        <w:rPr>
          <w:sz w:val="28"/>
          <w:szCs w:val="28"/>
        </w:rPr>
        <w:t>immersion.</w:t>
      </w:r>
    </w:p>
    <w:p w14:paraId="52034D04" w14:textId="77777777" w:rsidR="00392CA9" w:rsidRDefault="00392CA9" w:rsidP="008C6828">
      <w:pPr>
        <w:rPr>
          <w:sz w:val="28"/>
          <w:szCs w:val="28"/>
        </w:rPr>
      </w:pPr>
    </w:p>
    <w:p w14:paraId="35664BF4" w14:textId="1D8D2911" w:rsidR="00392CA9" w:rsidRPr="009C13CB" w:rsidRDefault="00B0637A" w:rsidP="008C6828">
      <w:pPr>
        <w:rPr>
          <w:b/>
          <w:bCs/>
          <w:sz w:val="28"/>
          <w:szCs w:val="28"/>
        </w:rPr>
      </w:pPr>
      <w:r w:rsidRPr="009C13CB">
        <w:rPr>
          <w:b/>
          <w:bCs/>
          <w:sz w:val="28"/>
          <w:szCs w:val="28"/>
        </w:rPr>
        <w:t>Matériel</w:t>
      </w:r>
    </w:p>
    <w:p w14:paraId="386586D6" w14:textId="49BFDD30" w:rsidR="00B0637A" w:rsidRDefault="0017162D" w:rsidP="0017162D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Lame</w:t>
      </w:r>
    </w:p>
    <w:p w14:paraId="19C5087D" w14:textId="0C420A8A" w:rsidR="0017162D" w:rsidRDefault="0017162D" w:rsidP="0017162D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Lamelle ou lame </w:t>
      </w:r>
      <w:r w:rsidR="003676EC">
        <w:rPr>
          <w:sz w:val="28"/>
          <w:szCs w:val="28"/>
        </w:rPr>
        <w:t>à bords rodés</w:t>
      </w:r>
    </w:p>
    <w:p w14:paraId="40ACF771" w14:textId="266A5D7C" w:rsidR="003676EC" w:rsidRDefault="00080A6A" w:rsidP="0017162D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Méthanol</w:t>
      </w:r>
    </w:p>
    <w:p w14:paraId="6794C4F1" w14:textId="5FF08918" w:rsidR="00080A6A" w:rsidRDefault="00080A6A" w:rsidP="0017162D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Giemsa</w:t>
      </w:r>
    </w:p>
    <w:p w14:paraId="5FED1DB3" w14:textId="4ED5F43F" w:rsidR="00080A6A" w:rsidRDefault="009C13CB" w:rsidP="0017162D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Microscope</w:t>
      </w:r>
    </w:p>
    <w:p w14:paraId="03466401" w14:textId="40FCC20A" w:rsidR="009931FC" w:rsidRDefault="009931FC" w:rsidP="0017162D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Alcool</w:t>
      </w:r>
    </w:p>
    <w:p w14:paraId="5717EB17" w14:textId="0ACBE43E" w:rsidR="009C13CB" w:rsidRDefault="00A57F79" w:rsidP="009C13CB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A57F79">
        <w:rPr>
          <w:sz w:val="28"/>
          <w:szCs w:val="28"/>
        </w:rPr>
        <w:t>Papier hygi</w:t>
      </w:r>
      <w:r w:rsidR="00E30139">
        <w:rPr>
          <w:sz w:val="28"/>
          <w:szCs w:val="28"/>
        </w:rPr>
        <w:t>énique</w:t>
      </w:r>
    </w:p>
    <w:p w14:paraId="36A54FFE" w14:textId="77777777" w:rsidR="00A57F79" w:rsidRPr="00A57F79" w:rsidRDefault="00A57F79" w:rsidP="00A57F79">
      <w:pPr>
        <w:rPr>
          <w:sz w:val="28"/>
          <w:szCs w:val="28"/>
        </w:rPr>
      </w:pPr>
    </w:p>
    <w:p w14:paraId="007C94B7" w14:textId="1BDC5D5B" w:rsidR="005B7035" w:rsidRDefault="005B7035" w:rsidP="009C13CB">
      <w:pPr>
        <w:rPr>
          <w:b/>
          <w:bCs/>
          <w:sz w:val="28"/>
          <w:szCs w:val="28"/>
        </w:rPr>
      </w:pPr>
      <w:r w:rsidRPr="005B7035">
        <w:rPr>
          <w:b/>
          <w:bCs/>
          <w:sz w:val="28"/>
          <w:szCs w:val="28"/>
        </w:rPr>
        <w:t>Mode Opératoire</w:t>
      </w:r>
    </w:p>
    <w:p w14:paraId="5284430B" w14:textId="7460E72B" w:rsidR="00E30139" w:rsidRPr="00466D24" w:rsidRDefault="0014204E" w:rsidP="00E30139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Dégraissées la lame en utili</w:t>
      </w:r>
      <w:r w:rsidR="00DF23A1">
        <w:rPr>
          <w:sz w:val="28"/>
          <w:szCs w:val="28"/>
        </w:rPr>
        <w:t>sant</w:t>
      </w:r>
      <w:r w:rsidR="009B7794">
        <w:rPr>
          <w:sz w:val="28"/>
          <w:szCs w:val="28"/>
        </w:rPr>
        <w:t xml:space="preserve"> l’alcool et le papier hygiénique</w:t>
      </w:r>
    </w:p>
    <w:p w14:paraId="7E02FA6C" w14:textId="38A11958" w:rsidR="00466D24" w:rsidRPr="002E69B3" w:rsidRDefault="00466D24" w:rsidP="00E30139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Déposer une g</w:t>
      </w:r>
      <w:r w:rsidR="002E69B3">
        <w:rPr>
          <w:sz w:val="28"/>
          <w:szCs w:val="28"/>
        </w:rPr>
        <w:t>outte de sang sur la lame</w:t>
      </w:r>
    </w:p>
    <w:p w14:paraId="5BEED3A2" w14:textId="4130CA3A" w:rsidR="002E69B3" w:rsidRPr="0043723E" w:rsidRDefault="002E69B3" w:rsidP="00E30139">
      <w:pPr>
        <w:pStyle w:val="Paragraphedeliste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Placer le </w:t>
      </w:r>
      <w:r w:rsidR="006C2698">
        <w:rPr>
          <w:sz w:val="28"/>
          <w:szCs w:val="28"/>
        </w:rPr>
        <w:t xml:space="preserve">bord de la lame rodée ou de la lamelle sur la </w:t>
      </w:r>
      <w:r w:rsidR="003A34E9">
        <w:rPr>
          <w:sz w:val="28"/>
          <w:szCs w:val="28"/>
        </w:rPr>
        <w:t>lame et la faire glisser jusqu’à ce quelle entre en contact avec la goutte</w:t>
      </w:r>
      <w:r w:rsidR="00462BF3">
        <w:rPr>
          <w:sz w:val="28"/>
          <w:szCs w:val="28"/>
        </w:rPr>
        <w:t>, en maintenant un angle de 45°</w:t>
      </w:r>
    </w:p>
    <w:p w14:paraId="508EF7A8" w14:textId="227AB281" w:rsidR="005B7035" w:rsidRDefault="0043723E" w:rsidP="005B703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1974D8">
        <w:rPr>
          <w:sz w:val="28"/>
          <w:szCs w:val="28"/>
        </w:rPr>
        <w:t xml:space="preserve">D’un mouvement </w:t>
      </w:r>
      <w:r w:rsidR="001974D8" w:rsidRPr="001974D8">
        <w:rPr>
          <w:sz w:val="28"/>
          <w:szCs w:val="28"/>
        </w:rPr>
        <w:t xml:space="preserve">souple et régulier , étaler la goutte </w:t>
      </w:r>
      <w:r w:rsidR="001974D8">
        <w:rPr>
          <w:sz w:val="28"/>
          <w:szCs w:val="28"/>
        </w:rPr>
        <w:t>de sang</w:t>
      </w:r>
    </w:p>
    <w:p w14:paraId="6050DA9D" w14:textId="00175517" w:rsidR="002B53A9" w:rsidRDefault="002B53A9" w:rsidP="005B703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Laisser sécher</w:t>
      </w:r>
    </w:p>
    <w:p w14:paraId="09425198" w14:textId="30FFB067" w:rsidR="002B53A9" w:rsidRDefault="002B53A9" w:rsidP="005B703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Fixer le frottis avec le méthanol</w:t>
      </w:r>
    </w:p>
    <w:p w14:paraId="339CB965" w14:textId="622DB795" w:rsidR="002B53A9" w:rsidRDefault="003038CE" w:rsidP="005B703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Laisser sécher</w:t>
      </w:r>
    </w:p>
    <w:p w14:paraId="123BFA84" w14:textId="4E3C8045" w:rsidR="003038CE" w:rsidRDefault="003038CE" w:rsidP="005B703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Colorer avec le Giemsa le frottis pendant </w:t>
      </w:r>
      <w:r w:rsidR="004B0264">
        <w:rPr>
          <w:sz w:val="28"/>
          <w:szCs w:val="28"/>
        </w:rPr>
        <w:t>15min</w:t>
      </w:r>
    </w:p>
    <w:p w14:paraId="7EC4A308" w14:textId="3E85510B" w:rsidR="004B0264" w:rsidRDefault="004B0264" w:rsidP="005B703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Rincer </w:t>
      </w:r>
    </w:p>
    <w:p w14:paraId="09E9D23A" w14:textId="097386BA" w:rsidR="004B0264" w:rsidRDefault="00026638" w:rsidP="005B703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Laisser sécher </w:t>
      </w:r>
    </w:p>
    <w:p w14:paraId="2BBF37DF" w14:textId="4D6ABE79" w:rsidR="00026638" w:rsidRDefault="00026638" w:rsidP="005B7035">
      <w:pPr>
        <w:pStyle w:val="Paragraphedeliste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Passer à la lecture à l</w:t>
      </w:r>
      <w:r w:rsidR="002722CA">
        <w:rPr>
          <w:sz w:val="28"/>
          <w:szCs w:val="28"/>
        </w:rPr>
        <w:t>’objectif 100 en utilisant l’huile à immersion</w:t>
      </w:r>
    </w:p>
    <w:p w14:paraId="6A1C85C0" w14:textId="77777777" w:rsidR="002722CA" w:rsidRDefault="002722CA" w:rsidP="002722CA">
      <w:pPr>
        <w:pStyle w:val="Paragraphedeliste"/>
        <w:rPr>
          <w:sz w:val="28"/>
          <w:szCs w:val="28"/>
        </w:rPr>
      </w:pPr>
    </w:p>
    <w:p w14:paraId="43881EF6" w14:textId="77777777" w:rsidR="002722CA" w:rsidRDefault="002722CA" w:rsidP="002722CA">
      <w:pPr>
        <w:pStyle w:val="Paragraphedeliste"/>
        <w:rPr>
          <w:sz w:val="28"/>
          <w:szCs w:val="28"/>
        </w:rPr>
      </w:pPr>
    </w:p>
    <w:p w14:paraId="45E60E4F" w14:textId="2384C793" w:rsidR="002722CA" w:rsidRDefault="00DA23D0" w:rsidP="002722CA">
      <w:pPr>
        <w:rPr>
          <w:b/>
          <w:bCs/>
          <w:sz w:val="28"/>
          <w:szCs w:val="28"/>
        </w:rPr>
      </w:pPr>
      <w:r w:rsidRPr="00DA23D0">
        <w:rPr>
          <w:b/>
          <w:bCs/>
          <w:sz w:val="28"/>
          <w:szCs w:val="28"/>
        </w:rPr>
        <w:t>Résultats</w:t>
      </w:r>
    </w:p>
    <w:p w14:paraId="06D1BE05" w14:textId="77777777" w:rsidR="00DA23D0" w:rsidRPr="00DA23D0" w:rsidRDefault="00DA23D0" w:rsidP="002722CA">
      <w:pPr>
        <w:rPr>
          <w:sz w:val="28"/>
          <w:szCs w:val="28"/>
        </w:rPr>
      </w:pPr>
    </w:p>
    <w:p w14:paraId="2607A1FD" w14:textId="77777777" w:rsidR="009C13CB" w:rsidRPr="0017162D" w:rsidRDefault="009C13CB" w:rsidP="009C13CB">
      <w:pPr>
        <w:pStyle w:val="Paragraphedeliste"/>
        <w:rPr>
          <w:sz w:val="28"/>
          <w:szCs w:val="28"/>
        </w:rPr>
      </w:pPr>
    </w:p>
    <w:p w14:paraId="783C5432" w14:textId="77777777" w:rsidR="009F636B" w:rsidRPr="007657A9" w:rsidRDefault="009F636B" w:rsidP="008C6828">
      <w:pPr>
        <w:rPr>
          <w:sz w:val="28"/>
          <w:szCs w:val="28"/>
        </w:rPr>
      </w:pPr>
    </w:p>
    <w:sectPr w:rsidR="009F636B" w:rsidRPr="007657A9" w:rsidSect="00D3394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E4EE" w14:textId="77777777" w:rsidR="00231A9B" w:rsidRDefault="00231A9B" w:rsidP="006362DD">
      <w:pPr>
        <w:spacing w:after="0" w:line="240" w:lineRule="auto"/>
      </w:pPr>
      <w:r>
        <w:separator/>
      </w:r>
    </w:p>
  </w:endnote>
  <w:endnote w:type="continuationSeparator" w:id="0">
    <w:p w14:paraId="2FCBA15B" w14:textId="77777777" w:rsidR="00231A9B" w:rsidRDefault="00231A9B" w:rsidP="0063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6F52" w14:textId="77777777" w:rsidR="00231A9B" w:rsidRDefault="00231A9B" w:rsidP="006362DD">
      <w:pPr>
        <w:spacing w:after="0" w:line="240" w:lineRule="auto"/>
      </w:pPr>
      <w:r>
        <w:separator/>
      </w:r>
    </w:p>
  </w:footnote>
  <w:footnote w:type="continuationSeparator" w:id="0">
    <w:p w14:paraId="1F319A40" w14:textId="77777777" w:rsidR="00231A9B" w:rsidRDefault="00231A9B" w:rsidP="00636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D3B"/>
    <w:multiLevelType w:val="hybridMultilevel"/>
    <w:tmpl w:val="239A4BC0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083A"/>
    <w:multiLevelType w:val="hybridMultilevel"/>
    <w:tmpl w:val="B4360CDE"/>
    <w:lvl w:ilvl="0" w:tplc="080C0013">
      <w:start w:val="1"/>
      <w:numFmt w:val="upperRoman"/>
      <w:lvlText w:val="%1."/>
      <w:lvlJc w:val="righ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3E35"/>
    <w:multiLevelType w:val="hybridMultilevel"/>
    <w:tmpl w:val="8CBEF668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D503D"/>
    <w:multiLevelType w:val="hybridMultilevel"/>
    <w:tmpl w:val="50F644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71069"/>
    <w:multiLevelType w:val="hybridMultilevel"/>
    <w:tmpl w:val="9E0A4E0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EC1"/>
    <w:multiLevelType w:val="hybridMultilevel"/>
    <w:tmpl w:val="2F264CC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32266"/>
    <w:multiLevelType w:val="hybridMultilevel"/>
    <w:tmpl w:val="F410C4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C374A"/>
    <w:multiLevelType w:val="hybridMultilevel"/>
    <w:tmpl w:val="AA367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156623">
    <w:abstractNumId w:val="0"/>
  </w:num>
  <w:num w:numId="2" w16cid:durableId="1860775078">
    <w:abstractNumId w:val="1"/>
  </w:num>
  <w:num w:numId="3" w16cid:durableId="456146899">
    <w:abstractNumId w:val="4"/>
  </w:num>
  <w:num w:numId="4" w16cid:durableId="770248590">
    <w:abstractNumId w:val="6"/>
  </w:num>
  <w:num w:numId="5" w16cid:durableId="490753376">
    <w:abstractNumId w:val="3"/>
  </w:num>
  <w:num w:numId="6" w16cid:durableId="878472037">
    <w:abstractNumId w:val="5"/>
  </w:num>
  <w:num w:numId="7" w16cid:durableId="706221583">
    <w:abstractNumId w:val="7"/>
  </w:num>
  <w:num w:numId="8" w16cid:durableId="725491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D"/>
    <w:rsid w:val="00026638"/>
    <w:rsid w:val="00080A6A"/>
    <w:rsid w:val="000E6447"/>
    <w:rsid w:val="0014204E"/>
    <w:rsid w:val="0017162D"/>
    <w:rsid w:val="001974D8"/>
    <w:rsid w:val="00231A9B"/>
    <w:rsid w:val="002722CA"/>
    <w:rsid w:val="002B53A9"/>
    <w:rsid w:val="002C272F"/>
    <w:rsid w:val="002E69B3"/>
    <w:rsid w:val="003038CE"/>
    <w:rsid w:val="003172CF"/>
    <w:rsid w:val="003676EC"/>
    <w:rsid w:val="00392CA9"/>
    <w:rsid w:val="003A34E9"/>
    <w:rsid w:val="003E76B8"/>
    <w:rsid w:val="0040259A"/>
    <w:rsid w:val="0043723E"/>
    <w:rsid w:val="00462BF3"/>
    <w:rsid w:val="00466D24"/>
    <w:rsid w:val="004B0264"/>
    <w:rsid w:val="005B7035"/>
    <w:rsid w:val="00610E5E"/>
    <w:rsid w:val="006362DD"/>
    <w:rsid w:val="00672F22"/>
    <w:rsid w:val="006C2698"/>
    <w:rsid w:val="007340E3"/>
    <w:rsid w:val="00736724"/>
    <w:rsid w:val="007657A9"/>
    <w:rsid w:val="007A0158"/>
    <w:rsid w:val="007E1446"/>
    <w:rsid w:val="007E19EC"/>
    <w:rsid w:val="00821C61"/>
    <w:rsid w:val="008C6828"/>
    <w:rsid w:val="009931FC"/>
    <w:rsid w:val="009B7794"/>
    <w:rsid w:val="009C13CB"/>
    <w:rsid w:val="009F636B"/>
    <w:rsid w:val="00A57F79"/>
    <w:rsid w:val="00A76639"/>
    <w:rsid w:val="00B0637A"/>
    <w:rsid w:val="00B857CF"/>
    <w:rsid w:val="00D33139"/>
    <w:rsid w:val="00D33945"/>
    <w:rsid w:val="00D51087"/>
    <w:rsid w:val="00D957E2"/>
    <w:rsid w:val="00DA23D0"/>
    <w:rsid w:val="00DB7BCF"/>
    <w:rsid w:val="00DF23A1"/>
    <w:rsid w:val="00E30139"/>
    <w:rsid w:val="00E54578"/>
    <w:rsid w:val="00E6270A"/>
    <w:rsid w:val="00F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14CA"/>
  <w15:chartTrackingRefBased/>
  <w15:docId w15:val="{7CA1DC51-D63F-4765-BFBA-062E3283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62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62DD"/>
  </w:style>
  <w:style w:type="paragraph" w:styleId="Pieddepage">
    <w:name w:val="footer"/>
    <w:basedOn w:val="Normal"/>
    <w:link w:val="PieddepageCar"/>
    <w:uiPriority w:val="99"/>
    <w:unhideWhenUsed/>
    <w:rsid w:val="0063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62DD"/>
  </w:style>
  <w:style w:type="table" w:styleId="Grilledutableau">
    <w:name w:val="Table Grid"/>
    <w:basedOn w:val="TableauNormal"/>
    <w:uiPriority w:val="39"/>
    <w:rsid w:val="00E62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D33945"/>
    <w:pPr>
      <w:spacing w:after="0" w:line="240" w:lineRule="auto"/>
    </w:pPr>
    <w:rPr>
      <w:rFonts w:eastAsiaTheme="minorEastAsia"/>
      <w:kern w:val="0"/>
      <w:lang w:eastAsia="fr-BE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3945"/>
    <w:rPr>
      <w:rFonts w:eastAsiaTheme="minorEastAsia"/>
      <w:kern w:val="0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4A0C2EC60748E1ADA9D1E8D61884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E991F8-57C3-45B6-948D-972FEC2CF0FB}"/>
      </w:docPartPr>
      <w:docPartBody>
        <w:p w:rsidR="00000000" w:rsidRDefault="001F50C7" w:rsidP="001F50C7">
          <w:pPr>
            <w:pStyle w:val="464A0C2EC60748E1ADA9D1E8D618845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C9366AC42D342E1A3C8053B4C4A75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570BA9-F8E0-4D20-B9D5-418E44B2D64C}"/>
      </w:docPartPr>
      <w:docPartBody>
        <w:p w:rsidR="00000000" w:rsidRDefault="001F50C7" w:rsidP="001F50C7">
          <w:pPr>
            <w:pStyle w:val="6C9366AC42D342E1A3C8053B4C4A75F2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CD84C21221446D998AF6019EB54ED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268788-7245-4B67-B226-4B926F7C2A58}"/>
      </w:docPartPr>
      <w:docPartBody>
        <w:p w:rsidR="00000000" w:rsidRDefault="001F50C7" w:rsidP="001F50C7">
          <w:pPr>
            <w:pStyle w:val="8CD84C21221446D998AF6019EB54EDA9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972CF5AB195347F596CE4C25778A3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24DFF-CEEF-4683-A01F-55CA7EADDE6C}"/>
      </w:docPartPr>
      <w:docPartBody>
        <w:p w:rsidR="00000000" w:rsidRDefault="001F50C7" w:rsidP="001F50C7">
          <w:pPr>
            <w:pStyle w:val="972CF5AB195347F596CE4C25778A31AF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C7"/>
    <w:rsid w:val="001F50C7"/>
    <w:rsid w:val="005C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fr-B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425C852F5CE47CFB31DB8E556415534">
    <w:name w:val="6425C852F5CE47CFB31DB8E556415534"/>
    <w:rsid w:val="001F50C7"/>
  </w:style>
  <w:style w:type="paragraph" w:customStyle="1" w:styleId="7DBF3DB847A44ACAB7951C0C1F4886A8">
    <w:name w:val="7DBF3DB847A44ACAB7951C0C1F4886A8"/>
    <w:rsid w:val="001F50C7"/>
  </w:style>
  <w:style w:type="paragraph" w:customStyle="1" w:styleId="94C6D61AA92245F98F3D19A2F3F99CB2">
    <w:name w:val="94C6D61AA92245F98F3D19A2F3F99CB2"/>
    <w:rsid w:val="001F50C7"/>
  </w:style>
  <w:style w:type="paragraph" w:customStyle="1" w:styleId="9B6F4C23AB134B97BCD91DE9589A0081">
    <w:name w:val="9B6F4C23AB134B97BCD91DE9589A0081"/>
    <w:rsid w:val="001F50C7"/>
  </w:style>
  <w:style w:type="paragraph" w:customStyle="1" w:styleId="AAF3F0B6C5FD4BF09795533E5B64230F">
    <w:name w:val="AAF3F0B6C5FD4BF09795533E5B64230F"/>
    <w:rsid w:val="001F50C7"/>
  </w:style>
  <w:style w:type="paragraph" w:customStyle="1" w:styleId="464A0C2EC60748E1ADA9D1E8D6188454">
    <w:name w:val="464A0C2EC60748E1ADA9D1E8D6188454"/>
    <w:rsid w:val="001F50C7"/>
  </w:style>
  <w:style w:type="paragraph" w:customStyle="1" w:styleId="0474182DCDF34C07AF9636C7770A4062">
    <w:name w:val="0474182DCDF34C07AF9636C7770A4062"/>
    <w:rsid w:val="001F50C7"/>
  </w:style>
  <w:style w:type="paragraph" w:customStyle="1" w:styleId="6C9366AC42D342E1A3C8053B4C4A75F2">
    <w:name w:val="6C9366AC42D342E1A3C8053B4C4A75F2"/>
    <w:rsid w:val="001F50C7"/>
  </w:style>
  <w:style w:type="paragraph" w:customStyle="1" w:styleId="8CD84C21221446D998AF6019EB54EDA9">
    <w:name w:val="8CD84C21221446D998AF6019EB54EDA9"/>
    <w:rsid w:val="001F50C7"/>
  </w:style>
  <w:style w:type="paragraph" w:customStyle="1" w:styleId="972CF5AB195347F596CE4C25778A31AF">
    <w:name w:val="972CF5AB195347F596CE4C25778A31AF"/>
    <w:rsid w:val="001F50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Chancelle Sossouhounto</dc:creator>
  <cp:keywords/>
  <dc:description/>
  <cp:lastModifiedBy>Chancelle Sossouhounto</cp:lastModifiedBy>
  <cp:revision>43</cp:revision>
  <dcterms:created xsi:type="dcterms:W3CDTF">2023-10-08T13:02:00Z</dcterms:created>
  <dcterms:modified xsi:type="dcterms:W3CDTF">2023-10-08T15:10:00Z</dcterms:modified>
</cp:coreProperties>
</file>