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b/>
          <w:color w:val="161616"/>
          <w:sz w:val="37"/>
        </w:rPr>
        <w:t>ERIK YEGHINYAN</w:t>
      </w:r>
    </w:p>
    <w:p>
      <w:pPr>
        <w:spacing w:after="40"/>
        <w:jc w:val="center"/>
      </w:pPr>
      <w:r>
        <w:rPr>
          <w:rFonts w:ascii="Arial" w:hAnsi="Arial"/>
          <w:b/>
          <w:color w:val="B41E2D"/>
          <w:sz w:val="23"/>
        </w:rPr>
        <w:t>TELLER</w:t>
      </w:r>
    </w:p>
    <w:p>
      <w:pPr>
        <w:spacing w:after="0"/>
        <w:jc w:val="center"/>
      </w:pPr>
      <w:r>
        <w:rPr>
          <w:rFonts w:ascii="Arial" w:hAnsi="Arial"/>
          <w:b w:val="0"/>
          <w:color w:val="525252"/>
          <w:sz w:val="17"/>
        </w:rPr>
        <w:t>Los Angeles, CA  |  508-815-9050  |  eyeghinyan@gmail.com  |  linkedin.com/in/erik-yeghinyan</w:t>
      </w:r>
    </w:p>
    <w:p>
      <w:pPr>
        <w:spacing w:after="60"/>
        <w:jc w:val="center"/>
      </w:pPr>
      <w:r>
        <w:rPr>
          <w:rFonts w:ascii="Arial" w:hAnsi="Arial"/>
          <w:b w:val="0"/>
          <w:color w:val="525252"/>
          <w:sz w:val="16"/>
        </w:rPr>
        <w:t>Authorized to work in the United States without sponsorship  |  Available Saturdays</w:t>
      </w:r>
    </w:p>
    <w:p>
      <w:pPr>
        <w:spacing w:before="100" w:after="50"/>
      </w:pPr>
      <w:r>
        <w:rPr>
          <w:rFonts w:ascii="Arial" w:hAnsi="Arial"/>
          <w:b/>
          <w:color w:val="B41E2D"/>
          <w:sz w:val="19"/>
        </w:rPr>
        <w:t>PROFESSIONAL SUMMARY</w:t>
      </w:r>
    </w:p>
    <w:p>
      <w:pPr>
        <w:spacing w:after="40"/>
      </w:pPr>
      <w:r>
        <w:rPr>
          <w:rFonts w:ascii="Arial" w:hAnsi="Arial"/>
          <w:b w:val="0"/>
          <w:color w:val="161616"/>
          <w:sz w:val="18"/>
        </w:rPr>
        <w:t>Customer-focused teller and banking professional with direct experience processing deposits, withdrawals, transfers, payments, and other routine service transactions in a fast-paced branch. Known for accurate cash handling, active listening, clear digital-banking education, referral identification, and timely resolution of customer concerns. Applies sound judgment, follows operational and regulatory controls, recognizes potential risk, and escalates complex situations appropriately. Multilingual in English, Armenian, and Russian.</w:t>
      </w:r>
    </w:p>
    <w:p>
      <w:pPr>
        <w:spacing w:before="100" w:after="50"/>
      </w:pPr>
      <w:r>
        <w:rPr>
          <w:rFonts w:ascii="Arial" w:hAnsi="Arial"/>
          <w:b/>
          <w:color w:val="B41E2D"/>
          <w:sz w:val="19"/>
        </w:rPr>
        <w:t>CORE QUALIFICATIONS</w:t>
      </w:r>
    </w:p>
    <w:p>
      <w:pPr>
        <w:spacing w:after="40"/>
      </w:pPr>
      <w:r>
        <w:rPr>
          <w:rFonts w:ascii="Arial" w:hAnsi="Arial"/>
          <w:b w:val="0"/>
          <w:color w:val="161616"/>
          <w:sz w:val="17"/>
        </w:rPr>
        <w:t>Customer Transactions  •  Deposits and Withdrawals  •  Payments and Check Cashing  •  Cash Drawer Balancing  •  Customer Needs Assessment  •  Active Listening  •  Digital and Mobile Banking Education  •  Self-Service Options  •  Referral Identification  •  Customer Concern Resolution  •  Branch Operations  •  Multiple-System Processing  •  Fraud and Risk Recognition  •  Policy and Control Compliance  •  Team Collaboration</w:t>
      </w:r>
    </w:p>
    <w:p>
      <w:pPr>
        <w:spacing w:before="100" w:after="50"/>
      </w:pPr>
      <w:r>
        <w:rPr>
          <w:rFonts w:ascii="Arial" w:hAnsi="Arial"/>
          <w:b/>
          <w:color w:val="B41E2D"/>
          <w:sz w:val="19"/>
        </w:rPr>
        <w:t>RELEVANT EXPERIENCE</w:t>
      </w:r>
    </w:p>
    <w:p>
      <w:pPr>
        <w:spacing w:before="70" w:after="0"/>
      </w:pPr>
      <w:r>
        <w:rPr>
          <w:rFonts w:ascii="Arial" w:hAnsi="Arial"/>
          <w:b/>
          <w:color w:val="161616"/>
          <w:sz w:val="19"/>
        </w:rPr>
        <w:t>Teller and Relationship Banker</w:t>
      </w:r>
      <w:r>
        <w:rPr>
          <w:rFonts w:ascii="Arial" w:hAnsi="Arial"/>
          <w:b/>
          <w:color w:val="B41E2D"/>
          <w:sz w:val="19"/>
        </w:rPr>
        <w:t xml:space="preserve">  |  Santander Bank USA</w:t>
      </w:r>
      <w:r>
        <w:rPr>
          <w:rFonts w:ascii="Arial" w:hAnsi="Arial"/>
          <w:b/>
          <w:color w:val="525252"/>
          <w:sz w:val="18"/>
        </w:rPr>
        <w:t xml:space="preserve">  |  May 2026 – Sep 2026</w:t>
      </w:r>
    </w:p>
    <w:p>
      <w:pPr>
        <w:spacing w:after="20"/>
      </w:pPr>
      <w:r>
        <w:rPr>
          <w:rFonts w:ascii="Arial" w:hAnsi="Arial"/>
          <w:b w:val="0"/>
          <w:color w:val="525252"/>
          <w:sz w:val="17"/>
        </w:rPr>
        <w:t>Hyannis, Massachusetts</w:t>
      </w:r>
    </w:p>
    <w:p>
      <w:pPr>
        <w:spacing w:after="34"/>
        <w:ind w:left="259" w:hanging="202"/>
      </w:pPr>
      <w:r>
        <w:rPr>
          <w:rFonts w:ascii="Arial" w:hAnsi="Arial"/>
          <w:b w:val="0"/>
          <w:color w:val="161616"/>
          <w:sz w:val="18"/>
        </w:rPr>
        <w:t>•  Processed up to 40 daily deposits, withdrawals, transfers, card and loan payments, check-cashing requests, and other routine transactions accurately across branch systems.</w:t>
      </w:r>
    </w:p>
    <w:p>
      <w:pPr>
        <w:spacing w:after="34"/>
        <w:ind w:left="259" w:hanging="202"/>
      </w:pPr>
      <w:r>
        <w:rPr>
          <w:rFonts w:ascii="Arial" w:hAnsi="Arial"/>
          <w:b w:val="0"/>
          <w:color w:val="161616"/>
          <w:sz w:val="18"/>
        </w:rPr>
        <w:t>•  Balanced the cash drawer, verified customer identities, followed dual-control and cash-handling procedures, and escalated fraud, KYC, BSA, and unusual-activity concerns to protect customers and the bank.</w:t>
      </w:r>
    </w:p>
    <w:p>
      <w:pPr>
        <w:spacing w:after="34"/>
        <w:ind w:left="259" w:hanging="202"/>
      </w:pPr>
      <w:r>
        <w:rPr>
          <w:rFonts w:ascii="Arial" w:hAnsi="Arial"/>
          <w:b w:val="0"/>
          <w:color w:val="161616"/>
          <w:sz w:val="18"/>
        </w:rPr>
        <w:t>•  Welcomed customers, listened for everyday financial needs, explained mobile, online, ATM, and self-service options, and connected customers to bankers for detailed product guidance; earned 10 out of 10 survey results and district recognition.</w:t>
      </w:r>
    </w:p>
    <w:p>
      <w:pPr>
        <w:spacing w:before="70" w:after="0"/>
      </w:pPr>
      <w:r>
        <w:rPr>
          <w:rFonts w:ascii="Arial" w:hAnsi="Arial"/>
          <w:b/>
          <w:color w:val="161616"/>
          <w:sz w:val="19"/>
        </w:rPr>
        <w:t>Sales Associate</w:t>
      </w:r>
      <w:r>
        <w:rPr>
          <w:rFonts w:ascii="Arial" w:hAnsi="Arial"/>
          <w:b/>
          <w:color w:val="B41E2D"/>
          <w:sz w:val="19"/>
        </w:rPr>
        <w:t xml:space="preserve">  |  7-Eleven</w:t>
      </w:r>
      <w:r>
        <w:rPr>
          <w:rFonts w:ascii="Arial" w:hAnsi="Arial"/>
          <w:b/>
          <w:color w:val="525252"/>
          <w:sz w:val="18"/>
        </w:rPr>
        <w:t xml:space="preserve">  |  Sep 2025 – May 2026</w:t>
      </w:r>
    </w:p>
    <w:p>
      <w:pPr>
        <w:spacing w:after="20"/>
      </w:pPr>
      <w:r>
        <w:rPr>
          <w:rFonts w:ascii="Arial" w:hAnsi="Arial"/>
          <w:b w:val="0"/>
          <w:color w:val="525252"/>
          <w:sz w:val="17"/>
        </w:rPr>
        <w:t>Glendale, California</w:t>
      </w:r>
    </w:p>
    <w:p>
      <w:pPr>
        <w:spacing w:after="34"/>
        <w:ind w:left="259" w:hanging="202"/>
      </w:pPr>
      <w:r>
        <w:rPr>
          <w:rFonts w:ascii="Arial" w:hAnsi="Arial"/>
          <w:b w:val="0"/>
          <w:color w:val="161616"/>
          <w:sz w:val="18"/>
        </w:rPr>
        <w:t>•  Processed high-volume cash, card, and digital-wallet transactions with close attention to accuracy while maintaining a welcoming, reliable customer experience.</w:t>
      </w:r>
    </w:p>
    <w:p>
      <w:pPr>
        <w:spacing w:after="34"/>
        <w:ind w:left="259" w:hanging="202"/>
      </w:pPr>
      <w:r>
        <w:rPr>
          <w:rFonts w:ascii="Arial" w:hAnsi="Arial"/>
          <w:b w:val="0"/>
          <w:color w:val="161616"/>
          <w:sz w:val="18"/>
        </w:rPr>
        <w:t>•  Resolved routine payment, refund, mobile-app, and promotion questions using clear explanations and sound judgment, escalating complex concerns when additional support was required.</w:t>
      </w:r>
    </w:p>
    <w:p>
      <w:pPr>
        <w:spacing w:after="34"/>
        <w:ind w:left="259" w:hanging="202"/>
      </w:pPr>
      <w:r>
        <w:rPr>
          <w:rFonts w:ascii="Arial" w:hAnsi="Arial"/>
          <w:b w:val="0"/>
          <w:color w:val="161616"/>
          <w:sz w:val="18"/>
        </w:rPr>
        <w:t>•  Reconciled registers, maintained accurate shift records, prioritized customers during peak traffic, and followed fraud-awareness, safety, and loss-prevention controls.</w:t>
      </w:r>
    </w:p>
    <w:p>
      <w:pPr>
        <w:spacing w:before="70" w:after="0"/>
      </w:pPr>
      <w:r>
        <w:rPr>
          <w:rFonts w:ascii="Arial" w:hAnsi="Arial"/>
          <w:b/>
          <w:color w:val="161616"/>
          <w:sz w:val="19"/>
        </w:rPr>
        <w:t>AML Compliance Analyst</w:t>
      </w:r>
      <w:r>
        <w:rPr>
          <w:rFonts w:ascii="Arial" w:hAnsi="Arial"/>
          <w:b/>
          <w:color w:val="B41E2D"/>
          <w:sz w:val="19"/>
        </w:rPr>
        <w:t xml:space="preserve">  |  Green Dot Bank</w:t>
      </w:r>
      <w:r>
        <w:rPr>
          <w:rFonts w:ascii="Arial" w:hAnsi="Arial"/>
          <w:b/>
          <w:color w:val="525252"/>
          <w:sz w:val="18"/>
        </w:rPr>
        <w:t xml:space="preserve">  |  Sep 2024 – May 2025</w:t>
      </w:r>
    </w:p>
    <w:p>
      <w:pPr>
        <w:spacing w:after="20"/>
      </w:pPr>
      <w:r>
        <w:rPr>
          <w:rFonts w:ascii="Arial" w:hAnsi="Arial"/>
          <w:b w:val="0"/>
          <w:color w:val="525252"/>
          <w:sz w:val="17"/>
        </w:rPr>
        <w:t>Vilnius, Lithuania | Hybrid</w:t>
      </w:r>
    </w:p>
    <w:p>
      <w:pPr>
        <w:spacing w:after="34"/>
        <w:ind w:left="259" w:hanging="202"/>
      </w:pPr>
      <w:r>
        <w:rPr>
          <w:rFonts w:ascii="Arial" w:hAnsi="Arial"/>
          <w:b w:val="0"/>
          <w:color w:val="161616"/>
          <w:sz w:val="18"/>
        </w:rPr>
        <w:t>•  Reviewed 30+ customer accounts and payment alerts daily involving ACH, peer-to-peer transfers, account-takeover indicators, identity concerns, and unusual transaction activity.</w:t>
      </w:r>
    </w:p>
    <w:p>
      <w:pPr>
        <w:spacing w:after="34"/>
        <w:ind w:left="259" w:hanging="202"/>
      </w:pPr>
      <w:r>
        <w:rPr>
          <w:rFonts w:ascii="Arial" w:hAnsi="Arial"/>
          <w:b w:val="0"/>
          <w:color w:val="161616"/>
          <w:sz w:val="18"/>
        </w:rPr>
        <w:t>•  Compared transaction behavior with customer profiles, documented clear decisions, and escalated higher-risk activity in line with established policies, controls, service levels, and regulatory requirements.</w:t>
      </w:r>
    </w:p>
    <w:p>
      <w:pPr>
        <w:spacing w:after="34"/>
        <w:ind w:left="259" w:hanging="202"/>
      </w:pPr>
      <w:r>
        <w:rPr>
          <w:rFonts w:ascii="Arial" w:hAnsi="Arial"/>
          <w:b w:val="0"/>
          <w:color w:val="161616"/>
          <w:sz w:val="18"/>
        </w:rPr>
        <w:t>•  Used Unit21, World-Check, OSINT, and Excel while meeting quality expectations; improved review efficiency by approximately 25% and helped reduce avoidable false-positive escalations by approximately 30%.</w:t>
      </w:r>
    </w:p>
    <w:p>
      <w:pPr>
        <w:spacing w:before="70" w:after="0"/>
      </w:pPr>
      <w:r>
        <w:rPr>
          <w:rFonts w:ascii="Arial" w:hAnsi="Arial"/>
          <w:b/>
          <w:color w:val="161616"/>
          <w:sz w:val="19"/>
        </w:rPr>
        <w:t>Compliance Operations Specialist</w:t>
      </w:r>
      <w:r>
        <w:rPr>
          <w:rFonts w:ascii="Arial" w:hAnsi="Arial"/>
          <w:b/>
          <w:color w:val="B41E2D"/>
          <w:sz w:val="19"/>
        </w:rPr>
        <w:t xml:space="preserve">  |  IDBank</w:t>
      </w:r>
      <w:r>
        <w:rPr>
          <w:rFonts w:ascii="Arial" w:hAnsi="Arial"/>
          <w:b/>
          <w:color w:val="525252"/>
          <w:sz w:val="18"/>
        </w:rPr>
        <w:t xml:space="preserve">  |  Sep 2023 – Sep 2024</w:t>
      </w:r>
    </w:p>
    <w:p>
      <w:pPr>
        <w:spacing w:after="20"/>
      </w:pPr>
      <w:r>
        <w:rPr>
          <w:rFonts w:ascii="Arial" w:hAnsi="Arial"/>
          <w:b w:val="0"/>
          <w:color w:val="525252"/>
          <w:sz w:val="17"/>
        </w:rPr>
        <w:t>Yerevan, Armenia | Remote</w:t>
      </w:r>
    </w:p>
    <w:p>
      <w:pPr>
        <w:spacing w:after="34"/>
        <w:ind w:left="259" w:hanging="202"/>
      </w:pPr>
      <w:r>
        <w:rPr>
          <w:rFonts w:ascii="Arial" w:hAnsi="Arial"/>
          <w:b w:val="0"/>
          <w:color w:val="161616"/>
          <w:sz w:val="18"/>
        </w:rPr>
        <w:t>•  Supported digital customer onboarding, identity verification, account-opening controls, account servicing, and fraud-prevention reviews in a regulated banking environment.</w:t>
      </w:r>
    </w:p>
    <w:p>
      <w:pPr>
        <w:spacing w:after="34"/>
        <w:ind w:left="259" w:hanging="202"/>
      </w:pPr>
      <w:r>
        <w:rPr>
          <w:rFonts w:ascii="Arial" w:hAnsi="Arial"/>
          <w:b w:val="0"/>
          <w:color w:val="161616"/>
          <w:sz w:val="18"/>
        </w:rPr>
        <w:t>•  Resolved documentation discrepancies, updated customer risk profiles, maintained accurate records across multiple systems, and communicated simple next steps to customer-facing partners.</w:t>
      </w:r>
    </w:p>
    <w:p>
      <w:pPr>
        <w:spacing w:after="34"/>
        <w:ind w:left="259" w:hanging="202"/>
      </w:pPr>
      <w:r>
        <w:rPr>
          <w:rFonts w:ascii="Arial" w:hAnsi="Arial"/>
          <w:b w:val="0"/>
          <w:color w:val="161616"/>
          <w:sz w:val="18"/>
        </w:rPr>
        <w:t>•  Prioritized time-sensitive cases, followed established procedures, and escalated higher-risk concerns within required service, quality, and compliance timeframes.</w:t>
      </w:r>
    </w:p>
    <w:p>
      <w:r>
        <w:br w:type="page"/>
      </w:r>
    </w:p>
    <w:p>
      <w:pPr>
        <w:spacing w:after="80"/>
        <w:jc w:val="center"/>
      </w:pPr>
      <w:r>
        <w:rPr>
          <w:rFonts w:ascii="Arial" w:hAnsi="Arial"/>
          <w:b/>
          <w:color w:val="161616"/>
          <w:sz w:val="20"/>
        </w:rPr>
        <w:t>ERIK YEGHINYAN  |  TELLER</w:t>
      </w:r>
    </w:p>
    <w:p>
      <w:pPr>
        <w:spacing w:before="70" w:after="0"/>
      </w:pPr>
      <w:r>
        <w:rPr>
          <w:rFonts w:ascii="Arial" w:hAnsi="Arial"/>
          <w:b/>
          <w:color w:val="161616"/>
          <w:sz w:val="19"/>
        </w:rPr>
        <w:t>Multilingual Customer Service Representative and Interpreter</w:t>
      </w:r>
      <w:r>
        <w:rPr>
          <w:rFonts w:ascii="Arial" w:hAnsi="Arial"/>
          <w:b/>
          <w:color w:val="B41E2D"/>
          <w:sz w:val="19"/>
        </w:rPr>
        <w:t xml:space="preserve">  |  Teleperformance</w:t>
      </w:r>
      <w:r>
        <w:rPr>
          <w:rFonts w:ascii="Arial" w:hAnsi="Arial"/>
          <w:b/>
          <w:color w:val="525252"/>
          <w:sz w:val="18"/>
        </w:rPr>
        <w:t xml:space="preserve">  |  Sep 2023 – Sep 2024</w:t>
      </w:r>
    </w:p>
    <w:p>
      <w:pPr>
        <w:spacing w:after="20"/>
      </w:pPr>
      <w:r>
        <w:rPr>
          <w:rFonts w:ascii="Arial" w:hAnsi="Arial"/>
          <w:b w:val="0"/>
          <w:color w:val="525252"/>
          <w:sz w:val="17"/>
        </w:rPr>
        <w:t>Lithuania | Remote</w:t>
      </w:r>
    </w:p>
    <w:p>
      <w:pPr>
        <w:spacing w:after="34"/>
        <w:ind w:left="259" w:hanging="202"/>
      </w:pPr>
      <w:r>
        <w:rPr>
          <w:rFonts w:ascii="Arial" w:hAnsi="Arial"/>
          <w:b w:val="0"/>
          <w:color w:val="161616"/>
          <w:sz w:val="18"/>
        </w:rPr>
        <w:t>•  Handled high-volume English, Armenian, and Russian customer interactions across sensitive healthcare, legal, and government service environments.</w:t>
      </w:r>
    </w:p>
    <w:p>
      <w:pPr>
        <w:spacing w:after="34"/>
        <w:ind w:left="259" w:hanging="202"/>
      </w:pPr>
      <w:r>
        <w:rPr>
          <w:rFonts w:ascii="Arial" w:hAnsi="Arial"/>
          <w:b w:val="0"/>
          <w:color w:val="161616"/>
          <w:sz w:val="18"/>
        </w:rPr>
        <w:t>•  Used active listening and effective questions to clarify needs, explain information accurately, resolve routine concerns, and provide clear next steps.</w:t>
      </w:r>
    </w:p>
    <w:p>
      <w:pPr>
        <w:spacing w:after="34"/>
        <w:ind w:left="259" w:hanging="202"/>
      </w:pPr>
      <w:r>
        <w:rPr>
          <w:rFonts w:ascii="Arial" w:hAnsi="Arial"/>
          <w:b w:val="0"/>
          <w:color w:val="161616"/>
          <w:sz w:val="18"/>
        </w:rPr>
        <w:t>•  Protected confidential information, documented interactions accurately, adapted quickly between systems and situations, and escalated complex issues appropriately.</w:t>
      </w:r>
    </w:p>
    <w:p>
      <w:pPr>
        <w:spacing w:before="70" w:after="0"/>
      </w:pPr>
      <w:r>
        <w:rPr>
          <w:rFonts w:ascii="Arial" w:hAnsi="Arial"/>
          <w:b/>
          <w:color w:val="161616"/>
          <w:sz w:val="19"/>
        </w:rPr>
        <w:t>Sales Representative</w:t>
      </w:r>
      <w:r>
        <w:rPr>
          <w:rFonts w:ascii="Arial" w:hAnsi="Arial"/>
          <w:b/>
          <w:color w:val="B41E2D"/>
          <w:sz w:val="19"/>
        </w:rPr>
        <w:t xml:space="preserve">  |  BTalk</w:t>
      </w:r>
      <w:r>
        <w:rPr>
          <w:rFonts w:ascii="Arial" w:hAnsi="Arial"/>
          <w:b/>
          <w:color w:val="525252"/>
          <w:sz w:val="18"/>
        </w:rPr>
        <w:t xml:space="preserve">  |  Contract</w:t>
      </w:r>
    </w:p>
    <w:p>
      <w:pPr>
        <w:spacing w:after="20"/>
      </w:pPr>
      <w:r>
        <w:rPr>
          <w:rFonts w:ascii="Arial" w:hAnsi="Arial"/>
          <w:b w:val="0"/>
          <w:color w:val="525252"/>
          <w:sz w:val="17"/>
        </w:rPr>
        <w:t>United States | Contract</w:t>
      </w:r>
    </w:p>
    <w:p>
      <w:pPr>
        <w:spacing w:after="34"/>
        <w:ind w:left="259" w:hanging="202"/>
      </w:pPr>
      <w:r>
        <w:rPr>
          <w:rFonts w:ascii="Arial" w:hAnsi="Arial"/>
          <w:b w:val="0"/>
          <w:color w:val="161616"/>
          <w:sz w:val="18"/>
        </w:rPr>
        <w:t>•  Engaged U.S. schools and institutions through outbound calls and emails, identified purchasing needs, and introduced relevant Armenian-language book offerings.</w:t>
      </w:r>
    </w:p>
    <w:p>
      <w:pPr>
        <w:spacing w:after="34"/>
        <w:ind w:left="259" w:hanging="202"/>
      </w:pPr>
      <w:r>
        <w:rPr>
          <w:rFonts w:ascii="Arial" w:hAnsi="Arial"/>
          <w:b w:val="0"/>
          <w:color w:val="161616"/>
          <w:sz w:val="18"/>
        </w:rPr>
        <w:t>•  Maintained accurate prospect, customer, and follow-up records in CRM systems and prioritized outreach in a dynamic customer-focused environment.</w:t>
      </w:r>
    </w:p>
    <w:p>
      <w:pPr>
        <w:spacing w:after="34"/>
        <w:ind w:left="259" w:hanging="202"/>
      </w:pPr>
      <w:r>
        <w:rPr>
          <w:rFonts w:ascii="Arial" w:hAnsi="Arial"/>
          <w:b w:val="0"/>
          <w:color w:val="161616"/>
          <w:sz w:val="18"/>
        </w:rPr>
        <w:t>•  Built trust through professional communication, responsive service, clear product explanations, and consistent follow-through on customer questions and next steps.</w:t>
      </w:r>
    </w:p>
    <w:p>
      <w:pPr>
        <w:spacing w:before="100" w:after="50"/>
      </w:pPr>
      <w:r>
        <w:rPr>
          <w:rFonts w:ascii="Arial" w:hAnsi="Arial"/>
          <w:b/>
          <w:color w:val="B41E2D"/>
          <w:sz w:val="19"/>
        </w:rPr>
        <w:t>SELECTED PERFORMANCE</w:t>
      </w:r>
    </w:p>
    <w:p>
      <w:pPr>
        <w:spacing w:after="34"/>
        <w:ind w:left="259" w:hanging="202"/>
      </w:pPr>
      <w:r>
        <w:rPr>
          <w:rFonts w:ascii="Arial" w:hAnsi="Arial"/>
          <w:b w:val="0"/>
          <w:color w:val="161616"/>
          <w:sz w:val="18"/>
        </w:rPr>
        <w:t>•  Customer Experience: Earned 10 out of 10 customer survey results and district recognition for service in retail banking.</w:t>
      </w:r>
    </w:p>
    <w:p>
      <w:pPr>
        <w:spacing w:after="34"/>
        <w:ind w:left="259" w:hanging="202"/>
      </w:pPr>
      <w:r>
        <w:rPr>
          <w:rFonts w:ascii="Arial" w:hAnsi="Arial"/>
          <w:b w:val="0"/>
          <w:color w:val="161616"/>
          <w:sz w:val="18"/>
        </w:rPr>
        <w:t>•  Transaction Accuracy: Processed up to 40 daily banking transactions while maintaining cash accountability and control compliance.</w:t>
      </w:r>
    </w:p>
    <w:p>
      <w:pPr>
        <w:spacing w:after="34"/>
        <w:ind w:left="259" w:hanging="202"/>
      </w:pPr>
      <w:r>
        <w:rPr>
          <w:rFonts w:ascii="Arial" w:hAnsi="Arial"/>
          <w:b w:val="0"/>
          <w:color w:val="161616"/>
          <w:sz w:val="18"/>
        </w:rPr>
        <w:t>•  Risk Awareness: Applied fraud, KYC, BSA, identity-verification, and escalation procedures across frontline and operational banking roles.</w:t>
      </w:r>
    </w:p>
    <w:p>
      <w:pPr>
        <w:spacing w:before="100" w:after="50"/>
      </w:pPr>
      <w:r>
        <w:rPr>
          <w:rFonts w:ascii="Arial" w:hAnsi="Arial"/>
          <w:b/>
          <w:color w:val="B41E2D"/>
          <w:sz w:val="19"/>
        </w:rPr>
        <w:t>EDUCATION AND PROFESSIONAL DEVELOPMENT</w:t>
      </w:r>
    </w:p>
    <w:p>
      <w:pPr>
        <w:spacing w:after="20"/>
      </w:pPr>
      <w:r>
        <w:rPr>
          <w:rFonts w:ascii="Arial" w:hAnsi="Arial"/>
          <w:b/>
          <w:color w:val="161616"/>
          <w:sz w:val="18"/>
        </w:rPr>
        <w:t>Bachelor of Arts in Contemporary Communication</w:t>
      </w:r>
      <w:r>
        <w:rPr>
          <w:rFonts w:ascii="Arial" w:hAnsi="Arial"/>
          <w:b w:val="0"/>
          <w:color w:val="525252"/>
          <w:sz w:val="18"/>
        </w:rPr>
        <w:t xml:space="preserve">  |  LCC International University, Lithuania  |  2024</w:t>
      </w:r>
    </w:p>
    <w:p>
      <w:pPr>
        <w:spacing w:after="20"/>
      </w:pPr>
      <w:r>
        <w:rPr>
          <w:rFonts w:ascii="Arial" w:hAnsi="Arial"/>
          <w:b/>
          <w:color w:val="161616"/>
          <w:sz w:val="18"/>
        </w:rPr>
        <w:t>ACAMS Anti-Money Laundering Training</w:t>
      </w:r>
      <w:r>
        <w:rPr>
          <w:rFonts w:ascii="Arial" w:hAnsi="Arial"/>
          <w:b w:val="0"/>
          <w:color w:val="525252"/>
          <w:sz w:val="17"/>
        </w:rPr>
        <w:t xml:space="preserve">  |  AML, OFAC, KYC, CDD, transaction monitoring, and financial-crime compliance</w:t>
      </w:r>
    </w:p>
    <w:p>
      <w:pPr>
        <w:spacing w:before="100" w:after="50"/>
      </w:pPr>
      <w:r>
        <w:rPr>
          <w:rFonts w:ascii="Arial" w:hAnsi="Arial"/>
          <w:b/>
          <w:color w:val="B41E2D"/>
          <w:sz w:val="19"/>
        </w:rPr>
        <w:t>TECHNOLOGY AND LANGUAGES</w:t>
      </w:r>
    </w:p>
    <w:p>
      <w:pPr>
        <w:spacing w:after="0"/>
      </w:pPr>
      <w:r>
        <w:rPr>
          <w:rFonts w:ascii="Arial" w:hAnsi="Arial"/>
          <w:b/>
          <w:color w:val="161616"/>
          <w:sz w:val="18"/>
        </w:rPr>
        <w:t xml:space="preserve">Technology: </w:t>
      </w:r>
      <w:r>
        <w:rPr>
          <w:rFonts w:ascii="Arial" w:hAnsi="Arial"/>
          <w:b w:val="0"/>
          <w:color w:val="161616"/>
          <w:sz w:val="17"/>
        </w:rPr>
        <w:t>Digital banking platforms, Unit21, World-Check, Microsoft Office, Excel, Google Workspace, Salesforce, HubSpot, and CRM systems</w:t>
      </w:r>
    </w:p>
    <w:p>
      <w:pPr>
        <w:spacing w:after="0"/>
      </w:pPr>
      <w:r>
        <w:rPr>
          <w:rFonts w:ascii="Arial" w:hAnsi="Arial"/>
          <w:b/>
          <w:color w:val="161616"/>
          <w:sz w:val="18"/>
        </w:rPr>
        <w:t xml:space="preserve">Languages: </w:t>
      </w:r>
      <w:r>
        <w:rPr>
          <w:rFonts w:ascii="Arial" w:hAnsi="Arial"/>
          <w:b w:val="0"/>
          <w:color w:val="161616"/>
          <w:sz w:val="17"/>
        </w:rPr>
        <w:t>Armenian (Native), English (Fluent), Russian (Advanced)</w:t>
      </w:r>
    </w:p>
    <w:sectPr w:rsidR="00FC693F" w:rsidRPr="0006063C" w:rsidSect="00034616">
      <w:pgSz w:w="12240" w:h="15840"/>
      <w:pgMar w:top="720" w:right="936" w:bottom="691"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2" w:line="240" w:lineRule="auto"/>
    </w:pPr>
    <w:rPr>
      <w:rFonts w:ascii="Arial" w:hAnsi="Arial"/>
      <w:color w:val="161616"/>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Erik Yeghinyan Wells Fargo Teller Resume</dc:title>
  <dc:subject>Application for Teller Glendale Gateway R 574794</dc:subject>
  <dc:creator>Erik Yeghinyan</dc:creator>
  <cp:keywords>Wells Fargo, Teller, cash handling, deposits, withdrawals, payments, check cashing, digital banking, customer service, risk escalation, branch operations</cp:keywords>
  <dc:description>generated by python-docx</dc:description>
  <cp:lastModifiedBy/>
  <cp:revision>1</cp:revision>
  <dcterms:created xsi:type="dcterms:W3CDTF">2013-12-23T23:15:00Z</dcterms:created>
  <dcterms:modified xsi:type="dcterms:W3CDTF">2013-12-23T23:15:00Z</dcterms:modified>
  <cp:category/>
</cp:coreProperties>
</file>