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Foxlike Phase 1 A fair flight duel</w:t>
      </w:r>
    </w:p>
    <w:p>
      <w:r>
        <w:t>Version 1.0  |  23 October 2026</w:t>
      </w:r>
    </w:p>
    <w:p>
      <w:r>
        <w:rPr>
          <w:b/>
        </w:rPr>
        <w:t xml:space="preserve">Director </w:t>
      </w:r>
      <w:r>
        <w:t>Jonathan Sanders</w:t>
      </w:r>
    </w:p>
    <w:p>
      <w:r>
        <w:t xml:space="preserve">Deliver a small, replayable flight encounter in which COMET and one enemy pilot can climb, dive, lose sight behind a solid structure and return for another attack. The player should win by choosing a better approach or exploiting a committed mistake, and understand a loss from what happened on screen. This phase establishes the movement, perception, collision and camera rules that every later campaign operation consumes. It compares two arena volumes before the campaign invests in large spaces. It does not need a finished rival script, a carrier-defense mission or the three new arena stunt variants to answer whether ordinary flying is enjoyable. The completion decision is based on an actual human duel and measured limits. All proposed parameters below are starting experiments, while the source baseline remains the October 23 audit recorded in the campaign handoff. </w:t>
      </w:r>
      <w:hyperlink r:id="rId10">
        <w:r>
          <w:rPr>
            <w:color w:val="244F6B"/>
            <w:u w:val="single"/>
          </w:rPr>
          <w:t>[PARENT]</w:t>
        </w:r>
      </w:hyperlink>
      <w:r/>
    </w:p>
    <w:p>
      <w:pPr>
        <w:pStyle w:val="Heading1"/>
        <w:keepNext/>
      </w:pPr>
      <w:r>
        <w:t>1 Direction and the first playable result</w:t>
      </w:r>
    </w:p>
    <w:p>
      <w:r>
        <w:t>The playable result is a practice operation reached from the existing project flow, with a short briefing, COMET, one hostile aircraft, one substantial obstacle and an explicit restart. Use Anchorage's visual vocabulary so the work becomes part of the campaign instead of an unrelated flight laboratory. An optional developer replay may skip the briefing. A normal player should be able to complete the encounter without seeing debug telemetry.</w:t>
      </w:r>
    </w:p>
    <w:p>
      <w:r>
        <w:t>The encounter begins with the opponent in a visible staging position. It announces an approach, makes one committed firing pass, then extends or climbs when its angle fails. COMET can stay behind cover, emerge across the attack line or pursue the recovery. A successful counter should be attributable to position and timing. The opponent must be capable of winning, but must also miss for understandable reasons.</w:t>
      </w:r>
    </w:p>
    <w:p>
      <w:r>
        <w:t>A representative exchange starts with the opponent above the structure and COMET at middle height. COMET descends behind the obstruction, forcing the opponent to lose its current firing solution. The opponent searches the last-known exit, rather than following an unseen exact position. COMET reappears on the other side and attacks while the opponent begins a turn. If COMET instead climbs straight into the committed pass, the loss should be visible before the damage arrives.</w:t>
      </w:r>
    </w:p>
    <w:p>
      <w:r>
        <w:t>The first failure case is an endless circle with neither pilot earning a shot. Restarting with a stronger weapon would not resolve that design failure. The opponent must recognize a poor pursuit, spend time opening distance and choose another approach. If COMET prevents the extension through better flying, that is a valid player advantage. Treat camera loss, collision inconsistency and hidden targeting as equally serious failures of this phase.</w:t>
      </w:r>
    </w:p>
    <w:p>
      <w:pPr>
        <w:pStyle w:val="Heading1"/>
        <w:keepNext/>
      </w:pPr>
      <w:r>
        <w:t>2 Source baseline and proposed changes</w:t>
      </w:r>
    </w:p>
    <w:p>
      <w:r>
        <w:t xml:space="preserve">The existing arena uses yaw for its world movement basis and a separate 20-unit-per-second altitude translation. Visible nose pitch is not yet nose-directed spatial movement. The ordinary altitude band is Y 4 to Y 42 and the arena radius is 210. Existing brake, cruise and boost targets are 22, 38 and 60 units per second; maximum yaw is 1.12 radians per second. The new controller should preserve the familiar response while making flight direction and vertical movement agree. </w:t>
      </w:r>
      <w:hyperlink r:id="rId11">
        <w:r>
          <w:rPr>
            <w:color w:val="244F6B"/>
            <w:u w:val="single"/>
          </w:rPr>
          <w:t>[S04]</w:t>
        </w:r>
      </w:hyperlink>
      <w:r/>
    </w:p>
    <w:p>
      <w:r>
        <w:t xml:space="preserve">Existing rail missions, the tank controller and their inputs remain separate modes. This phase creates a shared arena vehicle controller that can accept a player request or an AI request. It does not rewrite Jackal as a flying aircraft or assume that the rail maneuver samples are valid world trajectories. Somersault, long loop and corkscrew arena variants belong to Phase 4. </w:t>
      </w:r>
      <w:hyperlink r:id="rId12">
        <w:r>
          <w:rPr>
            <w:color w:val="244F6B"/>
            <w:u w:val="single"/>
          </w:rPr>
          <w:t>[S05]</w:t>
        </w:r>
      </w:hyperlink>
      <w:r>
        <w:t xml:space="preserve">, </w:t>
      </w:r>
      <w:hyperlink r:id="rId13">
        <w:r>
          <w:rPr>
            <w:color w:val="244F6B"/>
            <w:u w:val="single"/>
          </w:rPr>
          <w:t>[S07]</w:t>
        </w:r>
      </w:hyperlink>
      <w:r/>
    </w:p>
    <w:p>
      <w:r>
        <w:t xml:space="preserve">Current world scenery is largely decorative, the arena radar discards altitude, and player projectile removal includes a player-relative local-Z cutoff. The phase must turn selected structures into real cover, add readable relative-height information and make projectile validity depend on world travel and lifetime. These are prerequisites for honest spatial combat, not optional polish. </w:t>
      </w:r>
      <w:hyperlink r:id="rId12">
        <w:r>
          <w:rPr>
            <w:color w:val="244F6B"/>
            <w:u w:val="single"/>
          </w:rPr>
          <w:t>[S05]</w:t>
        </w:r>
      </w:hyperlink>
      <w:r>
        <w:t xml:space="preserve">, </w:t>
      </w:r>
      <w:hyperlink r:id="rId14">
        <w:r>
          <w:rPr>
            <w:color w:val="244F6B"/>
            <w:u w:val="single"/>
          </w:rPr>
          <w:t>[S09]</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00"/>
        <w:gridCol w:w="4320"/>
      </w:tblGrid>
      <w:tr>
        <w:trPr>
          <w:tblHeader/>
          <w:cantSplit/>
        </w:trPr>
        <w:tc>
          <w:tcPr>
            <w:tcW w:type="dxa" w:w="2016"/>
            <w:vAlign w:val="center"/>
            <w:tcMar>
              <w:top w:w="100" w:type="dxa"/>
              <w:left w:w="100" w:type="dxa"/>
              <w:bottom w:w="100" w:type="dxa"/>
              <w:right w:w="100" w:type="dxa"/>
            </w:tcMar>
            <w:shd w:fill="E6EAF0"/>
          </w:tcPr>
          <w:p>
            <w:pPr>
              <w:spacing w:after="40" w:line="259" w:lineRule="auto"/>
            </w:pPr>
            <w:r>
              <w:rPr>
                <w:b/>
                <w:sz w:val="21"/>
              </w:rPr>
              <w:t>Quantity</w:t>
            </w:r>
          </w:p>
        </w:tc>
        <w:tc>
          <w:tcPr>
            <w:tcW w:type="dxa" w:w="3600"/>
            <w:vAlign w:val="center"/>
            <w:tcMar>
              <w:top w:w="100" w:type="dxa"/>
              <w:left w:w="100" w:type="dxa"/>
              <w:bottom w:w="100" w:type="dxa"/>
              <w:right w:w="100" w:type="dxa"/>
            </w:tcMar>
            <w:shd w:fill="E6EAF0"/>
          </w:tcPr>
          <w:p>
            <w:pPr>
              <w:spacing w:after="40" w:line="259" w:lineRule="auto"/>
            </w:pPr>
            <w:r>
              <w:rPr>
                <w:b/>
                <w:sz w:val="21"/>
              </w:rPr>
              <w:t>Audited source baseline</w:t>
            </w:r>
          </w:p>
        </w:tc>
        <w:tc>
          <w:tcPr>
            <w:tcW w:type="dxa" w:w="4320"/>
            <w:vAlign w:val="center"/>
            <w:tcMar>
              <w:top w:w="100" w:type="dxa"/>
              <w:left w:w="100" w:type="dxa"/>
              <w:bottom w:w="100" w:type="dxa"/>
              <w:right w:w="100" w:type="dxa"/>
            </w:tcMar>
            <w:shd w:fill="E6EAF0"/>
          </w:tcPr>
          <w:p>
            <w:pPr>
              <w:spacing w:after="40" w:line="259" w:lineRule="auto"/>
            </w:pPr>
            <w:r>
              <w:rPr>
                <w:b/>
                <w:sz w:val="21"/>
              </w:rPr>
              <w:t>Phase 1 starting proposal</w:t>
            </w:r>
          </w:p>
        </w:tc>
      </w:tr>
      <w:tr>
        <w:trPr>
          <w:cantSplit/>
        </w:trPr>
        <w:tc>
          <w:tcPr>
            <w:tcW w:type="dxa" w:w="2016"/>
            <w:vAlign w:val="center"/>
            <w:tcMar>
              <w:top w:w="100" w:type="dxa"/>
              <w:left w:w="100" w:type="dxa"/>
              <w:bottom w:w="100" w:type="dxa"/>
              <w:right w:w="100" w:type="dxa"/>
            </w:tcMar>
            <w:shd w:fill="FFFFFF"/>
          </w:tcPr>
          <w:p>
            <w:pPr>
              <w:spacing w:after="40" w:line="259" w:lineRule="auto"/>
            </w:pPr>
            <w:r>
              <w:rPr>
                <w:b w:val="0"/>
                <w:sz w:val="21"/>
              </w:rPr>
              <w:t>Speed</w:t>
            </w:r>
          </w:p>
        </w:tc>
        <w:tc>
          <w:tcPr>
            <w:tcW w:type="dxa" w:w="3600"/>
            <w:vAlign w:val="center"/>
            <w:tcMar>
              <w:top w:w="100" w:type="dxa"/>
              <w:left w:w="100" w:type="dxa"/>
              <w:bottom w:w="100" w:type="dxa"/>
              <w:right w:w="100" w:type="dxa"/>
            </w:tcMar>
            <w:shd w:fill="FFFFFF"/>
          </w:tcPr>
          <w:p>
            <w:pPr>
              <w:spacing w:after="40" w:line="259" w:lineRule="auto"/>
            </w:pPr>
            <w:r>
              <w:rPr>
                <w:b w:val="0"/>
                <w:sz w:val="21"/>
              </w:rPr>
              <w:t>22 brake 38 cruise 60 boost</w:t>
            </w:r>
          </w:p>
        </w:tc>
        <w:tc>
          <w:tcPr>
            <w:tcW w:type="dxa" w:w="4320"/>
            <w:vAlign w:val="center"/>
            <w:tcMar>
              <w:top w:w="100" w:type="dxa"/>
              <w:left w:w="100" w:type="dxa"/>
              <w:bottom w:w="100" w:type="dxa"/>
              <w:right w:w="100" w:type="dxa"/>
            </w:tcMar>
            <w:shd w:fill="FFFFFF"/>
          </w:tcPr>
          <w:p>
            <w:pPr>
              <w:spacing w:after="40" w:line="259" w:lineRule="auto"/>
            </w:pPr>
            <w:r>
              <w:rPr>
                <w:b w:val="0"/>
                <w:sz w:val="21"/>
              </w:rPr>
              <w:t>Same targets measured as total velocity</w:t>
            </w:r>
          </w:p>
        </w:tc>
      </w:tr>
      <w:tr>
        <w:trPr>
          <w:cantSplit/>
        </w:trPr>
        <w:tc>
          <w:tcPr>
            <w:tcW w:type="dxa" w:w="2016"/>
            <w:vAlign w:val="center"/>
            <w:tcMar>
              <w:top w:w="100" w:type="dxa"/>
              <w:left w:w="100" w:type="dxa"/>
              <w:bottom w:w="100" w:type="dxa"/>
              <w:right w:w="100" w:type="dxa"/>
            </w:tcMar>
            <w:shd w:fill="F5F6F8"/>
          </w:tcPr>
          <w:p>
            <w:pPr>
              <w:spacing w:after="40" w:line="259" w:lineRule="auto"/>
            </w:pPr>
            <w:r>
              <w:rPr>
                <w:b w:val="0"/>
                <w:sz w:val="21"/>
              </w:rPr>
              <w:t>Steering</w:t>
            </w:r>
          </w:p>
        </w:tc>
        <w:tc>
          <w:tcPr>
            <w:tcW w:type="dxa" w:w="3600"/>
            <w:vAlign w:val="center"/>
            <w:tcMar>
              <w:top w:w="100" w:type="dxa"/>
              <w:left w:w="100" w:type="dxa"/>
              <w:bottom w:w="100" w:type="dxa"/>
              <w:right w:w="100" w:type="dxa"/>
            </w:tcMar>
            <w:shd w:fill="F5F6F8"/>
          </w:tcPr>
          <w:p>
            <w:pPr>
              <w:spacing w:after="40" w:line="259" w:lineRule="auto"/>
            </w:pPr>
            <w:r>
              <w:rPr>
                <w:b w:val="0"/>
                <w:sz w:val="21"/>
              </w:rPr>
              <w:t>1.12 rad per second in yaw</w:t>
            </w:r>
          </w:p>
        </w:tc>
        <w:tc>
          <w:tcPr>
            <w:tcW w:type="dxa" w:w="4320"/>
            <w:vAlign w:val="center"/>
            <w:tcMar>
              <w:top w:w="100" w:type="dxa"/>
              <w:left w:w="100" w:type="dxa"/>
              <w:bottom w:w="100" w:type="dxa"/>
              <w:right w:w="100" w:type="dxa"/>
            </w:tcMar>
            <w:shd w:fill="F5F6F8"/>
          </w:tcPr>
          <w:p>
            <w:pPr>
              <w:spacing w:after="40" w:line="259" w:lineRule="auto"/>
            </w:pPr>
            <w:r>
              <w:rPr>
                <w:b w:val="0"/>
                <w:sz w:val="21"/>
              </w:rPr>
              <w:t>1.12 combined spatial angular rate</w:t>
            </w:r>
          </w:p>
        </w:tc>
      </w:tr>
      <w:tr>
        <w:trPr>
          <w:cantSplit/>
        </w:trPr>
        <w:tc>
          <w:tcPr>
            <w:tcW w:type="dxa" w:w="2016"/>
            <w:vAlign w:val="center"/>
            <w:tcMar>
              <w:top w:w="100" w:type="dxa"/>
              <w:left w:w="100" w:type="dxa"/>
              <w:bottom w:w="100" w:type="dxa"/>
              <w:right w:w="100" w:type="dxa"/>
            </w:tcMar>
            <w:shd w:fill="FFFFFF"/>
          </w:tcPr>
          <w:p>
            <w:pPr>
              <w:spacing w:after="40" w:line="259" w:lineRule="auto"/>
            </w:pPr>
            <w:r>
              <w:rPr>
                <w:b w:val="0"/>
                <w:sz w:val="21"/>
              </w:rPr>
              <w:t>Pitch</w:t>
            </w:r>
          </w:p>
        </w:tc>
        <w:tc>
          <w:tcPr>
            <w:tcW w:type="dxa" w:w="3600"/>
            <w:vAlign w:val="center"/>
            <w:tcMar>
              <w:top w:w="100" w:type="dxa"/>
              <w:left w:w="100" w:type="dxa"/>
              <w:bottom w:w="100" w:type="dxa"/>
              <w:right w:w="100" w:type="dxa"/>
            </w:tcMar>
            <w:shd w:fill="FFFFFF"/>
          </w:tcPr>
          <w:p>
            <w:pPr>
              <w:spacing w:after="40" w:line="259" w:lineRule="auto"/>
            </w:pPr>
            <w:r>
              <w:rPr>
                <w:b w:val="0"/>
                <w:sz w:val="21"/>
              </w:rPr>
              <w:t>Cosmetic nose pitch plus altitude translation</w:t>
            </w:r>
          </w:p>
        </w:tc>
        <w:tc>
          <w:tcPr>
            <w:tcW w:type="dxa" w:w="4320"/>
            <w:vAlign w:val="center"/>
            <w:tcMar>
              <w:top w:w="100" w:type="dxa"/>
              <w:left w:w="100" w:type="dxa"/>
              <w:bottom w:w="100" w:type="dxa"/>
              <w:right w:w="100" w:type="dxa"/>
            </w:tcMar>
            <w:shd w:fill="FFFFFF"/>
          </w:tcPr>
          <w:p>
            <w:pPr>
              <w:spacing w:after="40" w:line="259" w:lineRule="auto"/>
            </w:pPr>
            <w:r>
              <w:rPr>
                <w:b w:val="0"/>
                <w:sz w:val="21"/>
              </w:rPr>
              <w:t>Assisted flight path pitch about 65 degrees up or down</w:t>
            </w:r>
          </w:p>
        </w:tc>
      </w:tr>
      <w:tr>
        <w:trPr>
          <w:cantSplit/>
        </w:trPr>
        <w:tc>
          <w:tcPr>
            <w:tcW w:type="dxa" w:w="2016"/>
            <w:vAlign w:val="center"/>
            <w:tcMar>
              <w:top w:w="100" w:type="dxa"/>
              <w:left w:w="100" w:type="dxa"/>
              <w:bottom w:w="100" w:type="dxa"/>
              <w:right w:w="100" w:type="dxa"/>
            </w:tcMar>
            <w:shd w:fill="F5F6F8"/>
          </w:tcPr>
          <w:p>
            <w:pPr>
              <w:spacing w:after="40" w:line="259" w:lineRule="auto"/>
            </w:pPr>
            <w:r>
              <w:rPr>
                <w:b w:val="0"/>
                <w:sz w:val="21"/>
              </w:rPr>
              <w:t>Arena</w:t>
            </w:r>
          </w:p>
        </w:tc>
        <w:tc>
          <w:tcPr>
            <w:tcW w:type="dxa" w:w="3600"/>
            <w:vAlign w:val="center"/>
            <w:tcMar>
              <w:top w:w="100" w:type="dxa"/>
              <w:left w:w="100" w:type="dxa"/>
              <w:bottom w:w="100" w:type="dxa"/>
              <w:right w:w="100" w:type="dxa"/>
            </w:tcMar>
            <w:shd w:fill="F5F6F8"/>
          </w:tcPr>
          <w:p>
            <w:pPr>
              <w:spacing w:after="40" w:line="259" w:lineRule="auto"/>
            </w:pPr>
            <w:r>
              <w:rPr>
                <w:b w:val="0"/>
                <w:sz w:val="21"/>
              </w:rPr>
              <w:t>420 diameter and 38 usable height</w:t>
            </w:r>
          </w:p>
        </w:tc>
        <w:tc>
          <w:tcPr>
            <w:tcW w:type="dxa" w:w="4320"/>
            <w:vAlign w:val="center"/>
            <w:tcMar>
              <w:top w:w="100" w:type="dxa"/>
              <w:left w:w="100" w:type="dxa"/>
              <w:bottom w:w="100" w:type="dxa"/>
              <w:right w:w="100" w:type="dxa"/>
            </w:tcMar>
            <w:shd w:fill="F5F6F8"/>
          </w:tcPr>
          <w:p>
            <w:pPr>
              <w:spacing w:after="40" w:line="259" w:lineRule="auto"/>
            </w:pPr>
            <w:r>
              <w:rPr>
                <w:b w:val="0"/>
                <w:sz w:val="21"/>
              </w:rPr>
              <w:t>Compare 600 by 600 by 76 with 640 by 640 by 160</w:t>
            </w:r>
          </w:p>
        </w:tc>
      </w:tr>
      <w:tr>
        <w:trPr>
          <w:cantSplit/>
        </w:trPr>
        <w:tc>
          <w:tcPr>
            <w:tcW w:type="dxa" w:w="2016"/>
            <w:vAlign w:val="center"/>
            <w:tcMar>
              <w:top w:w="100" w:type="dxa"/>
              <w:left w:w="100" w:type="dxa"/>
              <w:bottom w:w="100" w:type="dxa"/>
              <w:right w:w="100" w:type="dxa"/>
            </w:tcMar>
            <w:shd w:fill="FFFFFF"/>
          </w:tcPr>
          <w:p>
            <w:pPr>
              <w:spacing w:after="40" w:line="259" w:lineRule="auto"/>
            </w:pPr>
            <w:r>
              <w:rPr>
                <w:b w:val="0"/>
                <w:sz w:val="21"/>
              </w:rPr>
              <w:t>Awareness</w:t>
            </w:r>
          </w:p>
        </w:tc>
        <w:tc>
          <w:tcPr>
            <w:tcW w:type="dxa" w:w="3600"/>
            <w:vAlign w:val="center"/>
            <w:tcMar>
              <w:top w:w="100" w:type="dxa"/>
              <w:left w:w="100" w:type="dxa"/>
              <w:bottom w:w="100" w:type="dxa"/>
              <w:right w:w="100" w:type="dxa"/>
            </w:tcMar>
            <w:shd w:fill="FFFFFF"/>
          </w:tcPr>
          <w:p>
            <w:pPr>
              <w:spacing w:after="40" w:line="259" w:lineRule="auto"/>
            </w:pPr>
            <w:r>
              <w:rPr>
                <w:b w:val="0"/>
                <w:sz w:val="21"/>
              </w:rPr>
              <w:t>Simple current encounter behavior</w:t>
            </w:r>
          </w:p>
        </w:tc>
        <w:tc>
          <w:tcPr>
            <w:tcW w:type="dxa" w:w="4320"/>
            <w:vAlign w:val="center"/>
            <w:tcMar>
              <w:top w:w="100" w:type="dxa"/>
              <w:left w:w="100" w:type="dxa"/>
              <w:bottom w:w="100" w:type="dxa"/>
              <w:right w:w="100" w:type="dxa"/>
            </w:tcMar>
            <w:shd w:fill="FFFFFF"/>
          </w:tcPr>
          <w:p>
            <w:pPr>
              <w:spacing w:after="40" w:line="259" w:lineRule="auto"/>
            </w:pPr>
            <w:r>
              <w:rPr>
                <w:b w:val="0"/>
                <w:sz w:val="21"/>
              </w:rPr>
              <w:t>Observed contacts with sight loss and delayed decisions</w:t>
            </w:r>
          </w:p>
        </w:tc>
      </w:tr>
    </w:tbl>
    <w:p>
      <w:pPr>
        <w:spacing w:after="40"/>
      </w:pPr>
    </w:p>
    <w:p>
      <w:pPr>
        <w:pStyle w:val="Heading1"/>
        <w:keepNext/>
      </w:pPr>
      <w:r>
        <w:t>3 Dependencies and responsibility boundaries</w:t>
      </w:r>
    </w:p>
    <w:p>
      <w:r>
        <w:t>Input D1 is the only director choice that can materially alter the controller experiment. Compare neutral input holding pitch with a gradual return toward level. Preserve boost, brake and barrel roll while testing ordinary flight. Keep a temporary clear binding to reset the practice operation. Arena stunt bindings may be displayed as deferred rather than made partially functional.</w:t>
      </w:r>
    </w:p>
    <w:p>
      <w:r>
        <w:t>The controller owns world position, orientation, velocity, energy and collision resolution. The pilot owns observed contacts and requested intent. Weapons own range, cooldown, projectile travel and confirmed damage. The rig displays the resolved state. The chase camera consumes that state but never writes vehicle heading or decides whether an opponent can see a target. This ownership should remain true when companions are added in Phase 2.</w:t>
      </w:r>
    </w:p>
    <w:p>
      <w:r>
        <w:t>Use a small explicit input contract: requested steering, throttle or speed mode, ordinary roll request, weapon request and optional named maneuver request. Return actual movement, resource state, denied actions and collision or boundary events. Decisions must use the returned state rather than assuming that a requested action succeeded. For example, an AI that requests boost without energy receives ordinary available acceleration and must plan from that result.</w:t>
      </w:r>
    </w:p>
    <w:p>
      <w:r>
        <w:t xml:space="preserve">Keep the Godot 4.7.2 project, existing procedural airframes and current source-controlled workflow. The parent handoff supplies the prior implementation audit. No new engine, navigation middleware, renderer or asset purchase is a dependency. Human testing of the selected control experiment remains necessary even when automated limits are correct. </w:t>
      </w:r>
      <w:hyperlink r:id="rId10">
        <w:r>
          <w:rPr>
            <w:color w:val="244F6B"/>
            <w:u w:val="single"/>
          </w:rPr>
          <w:t>[PARENT]</w:t>
        </w:r>
      </w:hyperlink>
      <w:r>
        <w:t xml:space="preserve">, </w:t>
      </w:r>
      <w:hyperlink r:id="rId15">
        <w:r>
          <w:rPr>
            <w:color w:val="244F6B"/>
            <w:u w:val="single"/>
          </w:rPr>
          <w:t>[S01]</w:t>
        </w:r>
      </w:hyperlink>
      <w:r/>
    </w:p>
    <w:p>
      <w:pPr>
        <w:pStyle w:val="Heading2"/>
        <w:keepNext/>
      </w:pPr>
      <w:r>
        <w:t>4 P1 1 Shared spatial flight and world projectiles</w:t>
      </w:r>
    </w:p>
    <w:p>
      <w:r>
        <w:t>P1.1 is Sol Medium. Its output is an arena movement and weapon path shared by player and AI, with the current rail and tank modes still operating through their existing boundaries. Begin with one declared vehicle profile rather than granting the opponent different parameters during the duel. Profiles may later express airframe differences, but the same profile must produce the same motion regardless of who supplies the input.</w:t>
      </w:r>
    </w:p>
    <w:p>
      <w:r>
        <w:t>Measure speed as the magnitude of total velocity. Combining vertical and horizontal input must not create extra speed or a faster diagonal turn. Start with a combined angular-rate cap of 1.12 radians per second and ordinary pitch limits of about 65 degrees. Automatic bank can communicate the turn while remaining a visual response. A later powered stunt may declare a different envelope, but an ordinary high dive cannot secretly become a stunt when the enemy needs a hit.</w:t>
      </w:r>
    </w:p>
    <w:p>
      <w:r>
        <w:t xml:space="preserve">Preserve acceleration response before retuning speed. The audited arena's throttle smoothing corresponds to a time constant near 0.25 seconds. Record actual acceleration and deceleration after changing the movement basis so the profile does not feel sluggish or gain an instantaneous speed change. Boost reserve, drain and recovery remain shared resources. A damaged profile is deferred until there is a visible damage state that justifies it. </w:t>
      </w:r>
      <w:hyperlink r:id="rId11">
        <w:r>
          <w:rPr>
            <w:color w:val="244F6B"/>
            <w:u w:val="single"/>
          </w:rPr>
          <w:t>[S04]</w:t>
        </w:r>
      </w:hyperlink>
      <w:r/>
    </w:p>
    <w:p>
      <w:r>
        <w:t>Firing requires the actual muzzle pose, weapon arc, range and line of sight. World projectile motion continues when the camera turns. Existing projectile lifetime remains a legitimate bound; a view-relative position must no longer delete a shot. Use swept travel against important colliders so a fast projectile or aircraft cannot skip a thin wall between simulation steps. Define which actor produced a hit once, then let effects display it.</w:t>
      </w:r>
    </w:p>
    <w:p>
      <w:r>
        <w:t>Development order within P1.1 is movement first, then shared AI input, then world-space aiming and projectile cleanup, then energy and ordinary defensive-roll parity. Use the same route and profile for both input sources when comparing output. Completion requires that simultaneous steering cannot exceed the declared cap, exhausted boost cannot be replenished by an AI state change, and a valid shot survives an abrupt camera or heading change. Do not accept a visually convincing bank as evidence that the world trajectory is correct.</w:t>
      </w:r>
    </w:p>
    <w:p>
      <w:pPr>
        <w:pStyle w:val="Heading2"/>
        <w:keepNext/>
      </w:pPr>
      <w:r>
        <w:t>5 P1 2 Arena cover camera and boundary experiments</w:t>
      </w:r>
    </w:p>
    <w:p>
      <w:r>
        <w:t>P1.2 is Sol Medium and consumes P1.1's measured controller. Build two versions of the same rounded arena: 600 by 600 by 76 and 640 by 640 by 160 usable game units. Keep obstacle placement, opponent profile and initial separation comparable. Horizontal bounds describe an outer footprint, not a requirement to fill every corner with combat. Reserve room for boundary recovery inside that footprint.</w:t>
      </w:r>
    </w:p>
    <w:p>
      <w:r>
        <w:t>The geometry comparison uses turning radius equal to speed divided by angular rate. At the current rate, brake, cruise and boost produce approximate turning diameters of 39, 68 and 107 units. A 180-degree turn takes about 2.8 seconds. Applying the same limit vertically is a future clearance experiment; ordinary pitch-limited flight does not yet promise a full vertical loop. The 76-unit test is twice the current Foxlike height, not an asserted measurement of any Star Fox arena.</w:t>
      </w:r>
    </w:p>
    <w:p>
      <w:r>
        <w:t>In the 160-unit candidate, begin with low cover at roughly 20 to 50, crossings at 60 to 100 and high approach space at 110 to 150. The labels describe useful regions, not restrictive lanes. The solid structure should break line of sight at low altitude, leave a readable route above and permit at least two ways around it. Measure wing and tail clearance using the actual ship bounds. Do not use an attractive narrow gap that only the AI can traverse reliably.</w:t>
      </w:r>
    </w:p>
    <w:p>
      <w:r>
        <w:t xml:space="preserve">Keep first firing encounters roughly 70 to 180 units apart. Longer empty travel should provide preparation or escape rather than repeated searching. At cruise, a 640-unit crossing is about 16.8 seconds. The camera starts from the audited chase arrangement around 20 units behind and five above, then changes only as needed for spatial flight. Near a structure, shorten or reposition the camera without moving COMET or exposing hidden enemy positions. </w:t>
      </w:r>
      <w:hyperlink r:id="rId11">
        <w:r>
          <w:rPr>
            <w:color w:val="244F6B"/>
            <w:u w:val="single"/>
          </w:rPr>
          <w:t>[S04]</w:t>
        </w:r>
      </w:hyperlink>
      <w:r>
        <w:t xml:space="preserve">, </w:t>
      </w:r>
      <w:hyperlink r:id="rId12">
        <w:r>
          <w:rPr>
            <w:color w:val="244F6B"/>
            <w:u w:val="single"/>
          </w:rPr>
          <w:t>[S05]</w:t>
        </w:r>
      </w:hyperlink>
      <w:r/>
    </w:p>
    <w:p>
      <w:r>
        <w:t>Provide selected-target height direction, a rear-threat cue and a stable visual reference. A last-known contact marker should look different from a currently visible target. Avoid placing a full ring of competing indicators over the aircraft. For the duel, the player should be able to answer where the opponent is, whether it is above or below, and which way to turn without reading telemetry.</w:t>
      </w:r>
    </w:p>
    <w:p>
      <w:r>
        <w:t>Boundary assistance must follow a feasible sampled path at current speed. Warning and activation distances derive from turning clearance, ship extent and available floor/ceiling space. If there is no room to climb, choose a level or descending recovery that obeys its declared constraints. The boundary event does not add invulnerability or refill energy. Exclude objective-critical attack lanes from the assistance belt, and prevent a forced recovery from creating an unavoidable enemy firing window.</w:t>
      </w:r>
    </w:p>
    <w:p>
      <w:r>
        <w:t>P1.2 completes after matched play attempts in both volumes. Record how often the camera loses a necessary threat, how often the boundary intervenes, and whether a climb or low route changes a decision. Select the smaller volume if the extra height only hides targets. Select the larger volume if it produces repeatable high attacks and recovery room without excessive search time. Keep the losing candidate as a recorded experiment, not a second production arena.</w:t>
      </w:r>
    </w:p>
    <w:p>
      <w:pPr>
        <w:pStyle w:val="Heading2"/>
        <w:keepNext/>
      </w:pPr>
      <w:r>
        <w:t>6 P1 3 An observed and bounded opponent</w:t>
      </w:r>
    </w:p>
    <w:p>
      <w:r>
        <w:t xml:space="preserve">P1.3 is Sol Medium. Separate observation, intent selection, feasible route choice and bounded control. The initial opponent needs only a few complete behaviors: acquire, approach, commit to a pass, extend, search after sight loss, evade an observed threat and recover from a blocked route. Each behavior must enter and exit through an explicit reason. Reynolds's distinction between action selection, steering and locomotion supports this separation; the specific Foxlike states are proposed here. </w:t>
      </w:r>
      <w:hyperlink r:id="rId16">
        <w:r>
          <w:rPr>
            <w:color w:val="244F6B"/>
            <w:u w:val="single"/>
          </w:rPr>
          <w:t>[S13]</w:t>
        </w:r>
      </w:hyperlink>
      <w:r/>
    </w:p>
    <w:p>
      <w:r>
        <w:t>Start visual acquisition near 260 units, carrier or radio reports near 360 and practical attack distance near 180. These ranges are provisional. Radio reports contain contact location and age rather than a current hidden gun solution. Predict a last-seen velocity for about 0.75 seconds, then search the region. Do not expose COMET's future input, unseen position or private boost reserve to the enemy's decision logic.</w:t>
      </w:r>
    </w:p>
    <w:p>
      <w:r>
        <w:t>Evaluate major decisions every 0.2 to 0.3 seconds as an initial budget, while steering and collision remain on the simulation tick. Begin Standard recognition delay around 0.35 to 0.6 seconds. Store the observation that triggered the response so a surprising dodge can be explained. An enemy may react to a visible projectile after its delay; it may not roll merely because the player pressed Fire.</w:t>
      </w:r>
    </w:p>
    <w:p>
      <w:r>
        <w:t>Use lead pursuit when closure permits a shot and lag pursuit when direct chasing would overshoot. If the opponent cannot hold a useful line, it extends to set up a new pass. Roughly four to six seconds without a credible shot is a starting cue to reassess, not an unconditional timer. A committed high attack has a staging climb, a visible attack window and a recovery path. Let a miss remain a miss long enough for COMET to exploit it.</w:t>
      </w:r>
    </w:p>
    <w:p>
      <w:r>
        <w:t>One evasion is sufficient if it is complete. A lateral break across the observed shot stream or a dive behind the solid structure should consume real time and available energy. Reject the move when clearance is insufficient and choose a feasible alternative. A blocked route should produce slowing, separation or an extension, rather than position snapping.</w:t>
      </w:r>
    </w:p>
    <w:p>
      <w:r>
        <w:t xml:space="preserve">Predict local collision using relative velocity. Two aircraft each travelling 60 units per second can close 240 units in two seconds. Expand the look-ahead for large hulls and fast closure, check body width rather than a single nose ray, and choose a consistent passing side. An authored route around the structure supplies coarse intent; local avoidance supplies immediate separation. Godot avoidance is separate from physics collision and does not replace the aircraft constraints. </w:t>
      </w:r>
      <w:hyperlink r:id="rId17">
        <w:r>
          <w:rPr>
            <w:color w:val="244F6B"/>
            <w:u w:val="single"/>
          </w:rPr>
          <w:t>[S14]</w:t>
        </w:r>
      </w:hyperlink>
      <w:r/>
    </w:p>
    <w:p>
      <w:r>
        <w:t>Complete P1.3 when the opponent loses sight honestly, makes a punishable committed pass, breaks a poor circle, and handles a blocked route without teleporting or exceeding its profile. An automated trace can verify limits and sight state, but a human must still identify the attack and counter from the normal camera.</w:t>
      </w:r>
    </w:p>
    <w:p>
      <w:pPr>
        <w:pStyle w:val="Heading2"/>
        <w:keepNext/>
      </w:pPr>
      <w:r>
        <w:t>7 P1 4 Measurement and a useful review record</w:t>
      </w:r>
    </w:p>
    <w:p>
      <w:r>
        <w:t>P1.4 is Sol Light only after the controller and decision fields are agreed. Expose speed, combined angular rate, energy, current intent, observed target age, chosen route and denial reason in an optional developer view. Record compact samples and event timestamps for one duel. Do not build a general analytics service or a permanent player-facing diagnostics screen.</w:t>
      </w:r>
    </w:p>
    <w:p>
      <w:r>
        <w:t>Pair the trace with the ordinary camera recording. If the opponent appears to cheat, identify the observation, permitted action and actual resolved movement at that moment. If the trace is lawful but the behavior is unreadable, change the presentation or attack commitment rather than declaring the complaint disproved. Keep the same replay setup when comparing a control or arena change.</w:t>
      </w:r>
    </w:p>
    <w:p>
      <w:r>
        <w:t>The review record names the source revision, vehicle profile, chosen volume, control variant, camera settings and whether the run was human-controlled or arranged for capture. A count of existing repository assertions is not evidence that this new duel works. Keep one concise conclusion for each experiment: retain, revise or defer, with the reason and next relevant test.</w:t>
      </w:r>
    </w:p>
    <w:p>
      <w:pPr>
        <w:pStyle w:val="Heading1"/>
        <w:keepNext/>
      </w:pPr>
      <w:r>
        <w:t>8 Reusable movement and presentation outputs</w:t>
      </w:r>
    </w:p>
    <w:p>
      <w:r>
        <w:t>Produce a small pose vocabulary from resolved motion: ordinary bank, pitch response, thrust change, attack setup, committed pass, missed-pass extension and rejoin. Store the model's neutral axes, bounds, engine sockets and reset behavior. These motions will later support both enemies and companions, so they should not depend on a particular rival's dialogue or on the practice mission's state.</w:t>
      </w:r>
    </w:p>
    <w:p>
      <w:r>
        <w:t xml:space="preserve">Vehicle animation expresses what the controller did. Camera roll, shake and boost FOV are independently adjustable and never change aim or damage. The first duel should remain legible with secondary camera motion reduced. This follows the accessibility value of controlling secondary camera motion and FOV, while the proposed Foxlike settings remain a design choice. </w:t>
      </w:r>
      <w:hyperlink r:id="rId18">
        <w:r>
          <w:rPr>
            <w:color w:val="244F6B"/>
            <w:u w:val="single"/>
          </w:rPr>
          <w:t>[S15]</w:t>
        </w:r>
      </w:hyperlink>
      <w:r/>
    </w:p>
    <w:p>
      <w:r>
        <w:t>Phase 1 does not need a new PBR import. Preserve the existing donor boundary and provide a clean pose/state description for Phase 2's paired proof. PBR still owns tactical roots and outcomes. A motion that looks right in Foxlike but requires changing tactical AP, occupancy or hit results is not a portable presentation asset.</w:t>
      </w:r>
    </w:p>
    <w:p>
      <w:pPr>
        <w:pStyle w:val="Heading1"/>
        <w:keepNext/>
      </w:pPr>
      <w:r>
        <w:t>9 Completion evidence and remaining risks</w:t>
      </w:r>
    </w:p>
    <w:p>
      <w:r>
        <w:t>The release from this phase is a playable duel, its selected control/arena configuration and a short evidence record. Require a human Standard win, a human loss that can be explained, a successful cover-driven sight break, a high-attack counter and a deliberately blocked approach. Repeat with reduced camera motion. These are separate observations; a montage of attractive passes cannot substitute for a complete encounter.</w:t>
      </w:r>
    </w:p>
    <w:p>
      <w:r>
        <w:t>Automate only the concrete regressions: total-speed and combined-turn caps, energy parity, world projectile lifetime, sight loss through selected cover, swept collision against thin geometry and valid boundary recovery. Compare representative frame rates so smoothing does not change the effective profile. Do not multiply tests that merely restate constant values.</w:t>
      </w:r>
    </w:p>
    <w:p>
      <w:r>
        <w:t>The remaining design risk is whether nose-directed pitch and the chase camera feel natural together. If the opponent obeys every limit but the player cannot judge its relative motion, keep the work in Phase 1. If the volume feels empty, adjust local encounter placement before adding more enemies. If ordinary pursuit becomes an endless orbit, improve approach choice before increasing damage.</w:t>
      </w:r>
    </w:p>
    <w:p>
      <w:r>
        <w:t>Completion excludes a polished campaign menu, a full rival cast, complex damage physics, walker behavior and the three arena stunt variants. These remain owned by later phases. The phase's quality gate protects those later missions from depending on unresolved flight.</w:t>
      </w:r>
    </w:p>
    <w:p>
      <w:pPr>
        <w:pStyle w:val="Heading1"/>
        <w:keepNext/>
      </w:pPr>
      <w:r>
        <w:t>10 Decisions and the Phase 2 handoff</w:t>
      </w:r>
    </w:p>
    <w:p>
      <w:r>
        <w:t>D1 requires a brief comparison of pitch hold versus gradual leveling, with the same duel and camera. Record the selected behavior and retain a reversible configuration while controller testing continues. The reference Star Fox arena remains an input to the feel comparison, not a blocker to calculating Foxlike's first volumes. All numerical choices in this phase are proposed defaults until the experiment supports them.</w:t>
      </w:r>
    </w:p>
    <w:p>
      <w:r>
        <w:t>Hand Phase 2 the shared vehicle input and resolved-state contract; the selected flight profile; named perception and route states; real cover colliders; world projectile behavior; camera and relative-height cues; a feasible boundary return; and a reproducible duel. Phase 2 may add squadron coordination and objective pressure, but should not change those fundamentals without updating their owner and evidence.</w:t>
      </w:r>
    </w:p>
    <w:p>
      <w:r>
        <w:t xml:space="preserve">Authorship and revision: H9 is the user's October 23 request for expanded phase DOCX files. This document elaborates parent proposals A3 and A4 and their Phase 1 work packages. Human direction remains arena-focused flight, useful altitude and fair readable pilots. This expansion is AI-origin planning, with no claim of implementation or a new game test. Version 1.0 expands the existing Phase 1 rather than creating another campaign roadmap. </w:t>
      </w:r>
      <w:hyperlink r:id="rId10">
        <w:r>
          <w:rPr>
            <w:color w:val="244F6B"/>
            <w:u w:val="single"/>
          </w:rPr>
          <w:t>[PARENT]</w:t>
        </w:r>
      </w:hyperlink>
      <w:r/>
    </w:p>
    <w:p>
      <w:pPr>
        <w:pStyle w:val="Heading1"/>
      </w:pPr>
      <w:r>
        <w:t>Sources and related handoffs</w:t>
      </w:r>
    </w:p>
    <w:p>
      <w:pPr>
        <w:spacing w:after="100"/>
      </w:pPr>
      <w:r>
        <w:t>The source links identify the evidence behind the baseline. The other phase documents describe proposed work and should be read with the parent campaign handoff.</w:t>
      </w:r>
    </w:p>
    <w:p>
      <w:pPr>
        <w:spacing w:after="80" w:line="252" w:lineRule="auto"/>
      </w:pPr>
      <w:r>
        <w:rPr>
          <w:b/>
          <w:sz w:val="19"/>
        </w:rPr>
        <w:t xml:space="preserve">PARENT  </w:t>
      </w:r>
      <w:hyperlink r:id="rId10">
        <w:r>
          <w:rPr>
            <w:color w:val="244F6B"/>
            <w:u w:val="single"/>
            <w:sz w:val="19"/>
          </w:rPr>
          <w:t>Foxlike campaign design and handoff version 2</w:t>
        </w:r>
      </w:hyperlink>
    </w:p>
    <w:p>
      <w:pPr>
        <w:spacing w:after="80" w:line="252" w:lineRule="auto"/>
      </w:pPr>
      <w:r>
        <w:rPr>
          <w:b/>
          <w:sz w:val="19"/>
        </w:rPr>
        <w:t xml:space="preserve">S01  </w:t>
      </w:r>
      <w:hyperlink r:id="rId15">
        <w:r>
          <w:rPr>
            <w:color w:val="244F6B"/>
            <w:u w:val="single"/>
            <w:sz w:val="19"/>
          </w:rPr>
          <w:t>Foxlike source revision used by the October 23 audit</w:t>
        </w:r>
      </w:hyperlink>
    </w:p>
    <w:p>
      <w:pPr>
        <w:spacing w:after="80" w:line="252" w:lineRule="auto"/>
      </w:pPr>
      <w:r>
        <w:rPr>
          <w:b/>
          <w:sz w:val="19"/>
        </w:rPr>
        <w:t xml:space="preserve">S04  </w:t>
      </w:r>
      <w:hyperlink r:id="rId11">
        <w:r>
          <w:rPr>
            <w:color w:val="244F6B"/>
            <w:u w:val="single"/>
            <w:sz w:val="19"/>
          </w:rPr>
          <w:t>Arena movement camera and boundaries</w:t>
        </w:r>
      </w:hyperlink>
    </w:p>
    <w:p>
      <w:pPr>
        <w:spacing w:after="80" w:line="252" w:lineRule="auto"/>
      </w:pPr>
      <w:r>
        <w:rPr>
          <w:b/>
          <w:sz w:val="19"/>
        </w:rPr>
        <w:t xml:space="preserve">S05  </w:t>
      </w:r>
      <w:hyperlink r:id="rId12">
        <w:r>
          <w:rPr>
            <w:color w:val="244F6B"/>
            <w:u w:val="single"/>
            <w:sz w:val="19"/>
          </w:rPr>
          <w:t>Game controller weapons and modes</w:t>
        </w:r>
      </w:hyperlink>
    </w:p>
    <w:p>
      <w:pPr>
        <w:spacing w:after="80" w:line="252" w:lineRule="auto"/>
      </w:pPr>
      <w:r>
        <w:rPr>
          <w:b/>
          <w:sz w:val="19"/>
        </w:rPr>
        <w:t xml:space="preserve">S07  </w:t>
      </w:r>
      <w:hyperlink r:id="rId13">
        <w:r>
          <w:rPr>
            <w:color w:val="244F6B"/>
            <w:u w:val="single"/>
            <w:sz w:val="19"/>
          </w:rPr>
          <w:t>Existing rail maneuvers</w:t>
        </w:r>
      </w:hyperlink>
    </w:p>
    <w:p>
      <w:pPr>
        <w:spacing w:after="80" w:line="252" w:lineRule="auto"/>
      </w:pPr>
      <w:r>
        <w:rPr>
          <w:b/>
          <w:sz w:val="19"/>
        </w:rPr>
        <w:t xml:space="preserve">S09  </w:t>
      </w:r>
      <w:hyperlink r:id="rId14">
        <w:r>
          <w:rPr>
            <w:color w:val="244F6B"/>
            <w:u w:val="single"/>
            <w:sz w:val="19"/>
          </w:rPr>
          <w:t>Current targeting and radar presentation</w:t>
        </w:r>
      </w:hyperlink>
    </w:p>
    <w:p>
      <w:pPr>
        <w:spacing w:after="80" w:line="252" w:lineRule="auto"/>
      </w:pPr>
      <w:r>
        <w:rPr>
          <w:b/>
          <w:sz w:val="19"/>
        </w:rPr>
        <w:t xml:space="preserve">S13  </w:t>
      </w:r>
      <w:hyperlink r:id="rId16">
        <w:r>
          <w:rPr>
            <w:color w:val="244F6B"/>
            <w:u w:val="single"/>
            <w:sz w:val="19"/>
          </w:rPr>
          <w:t>Craig Reynolds original steering behaviors paper</w:t>
        </w:r>
      </w:hyperlink>
    </w:p>
    <w:p>
      <w:pPr>
        <w:spacing w:after="80" w:line="252" w:lineRule="auto"/>
      </w:pPr>
      <w:r>
        <w:rPr>
          <w:b/>
          <w:sz w:val="19"/>
        </w:rPr>
        <w:t xml:space="preserve">S14  </w:t>
      </w:r>
      <w:hyperlink r:id="rId17">
        <w:r>
          <w:rPr>
            <w:color w:val="244F6B"/>
            <w:u w:val="single"/>
            <w:sz w:val="19"/>
          </w:rPr>
          <w:t>Godot official NavigationAgents and avoidance guidance</w:t>
        </w:r>
      </w:hyperlink>
    </w:p>
    <w:p>
      <w:pPr>
        <w:spacing w:after="80" w:line="252" w:lineRule="auto"/>
      </w:pPr>
      <w:r>
        <w:rPr>
          <w:b/>
          <w:sz w:val="19"/>
        </w:rPr>
        <w:t xml:space="preserve">S15  </w:t>
      </w:r>
      <w:hyperlink r:id="rId18">
        <w:r>
          <w:rPr>
            <w:color w:val="244F6B"/>
            <w:u w:val="single"/>
            <w:sz w:val="19"/>
          </w:rPr>
          <w:t>Xbox Accessibility Guideline 117</w:t>
        </w:r>
      </w:hyperlink>
    </w:p>
    <w:sectPr w:rsidR="00FC693F" w:rsidRPr="0006063C" w:rsidSect="00034616">
      <w:footerReference w:type="default" r:id="rId9"/>
      <w:headerReference w:type="default" r:id="rId1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Planning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FOXLIKE   PHASE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gpt.com/space/page_ea91198f56ac819195fdc77cbe382825" TargetMode="External"/><Relationship Id="rId11" Type="http://schemas.openxmlformats.org/officeDocument/2006/relationships/hyperlink" Target="https://github.com/eyehaveewe-cyber/Foxlike/blob/84e9d31428e15d1a5271eddc18dac7d4fe0d5782/scripts/flight_arena.gd" TargetMode="External"/><Relationship Id="rId12" Type="http://schemas.openxmlformats.org/officeDocument/2006/relationships/hyperlink" Target="https://github.com/eyehaveewe-cyber/Foxlike/blob/84e9d31428e15d1a5271eddc18dac7d4fe0d5782/scripts/flight_game.gd" TargetMode="External"/><Relationship Id="rId13" Type="http://schemas.openxmlformats.org/officeDocument/2006/relationships/hyperlink" Target="https://github.com/eyehaveewe-cyber/Foxlike/blob/84e9d31428e15d1a5271eddc18dac7d4fe0d5782/scripts/flight_maneuver.gd" TargetMode="External"/><Relationship Id="rId14" Type="http://schemas.openxmlformats.org/officeDocument/2006/relationships/hyperlink" Target="https://github.com/eyehaveewe-cyber/Foxlike/blob/84e9d31428e15d1a5271eddc18dac7d4fe0d5782/scripts/flight_overlay.gd" TargetMode="External"/><Relationship Id="rId15" Type="http://schemas.openxmlformats.org/officeDocument/2006/relationships/hyperlink" Target="https://github.com/eyehaveewe-cyber/Foxlike/tree/84e9d31428e15d1a5271eddc18dac7d4fe0d5782" TargetMode="External"/><Relationship Id="rId16" Type="http://schemas.openxmlformats.org/officeDocument/2006/relationships/hyperlink" Target="https://www.red3d.com/cwr/steer/gdc99/" TargetMode="External"/><Relationship Id="rId17" Type="http://schemas.openxmlformats.org/officeDocument/2006/relationships/hyperlink" Target="https://docs.godotengine.org/en/stable/tutorials/navigation/navigation_using_navigationagents.html" TargetMode="External"/><Relationship Id="rId18" Type="http://schemas.openxmlformats.org/officeDocument/2006/relationships/hyperlink" Target="https://learn.microsoft.com/en-us/xbox/accessibility/xbox-accessibility-guidelines/117" TargetMode="Externa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Foxlike Phase 1 A fair flight duel</dc:title>
  <dc:subject>Expanded planning handoff for Foxlike phase 1</dc:subject>
  <dc:creator>ChatGPT with Channel Hideo</dc:creator>
  <cp:keywords/>
  <dc:description>Version 1.0. Expands campaign handoff 2.0. Planning only.</dc:description>
  <cp:lastModifiedBy/>
  <cp:revision>1</cp:revision>
  <dcterms:created xsi:type="dcterms:W3CDTF">2013-12-23T23:15:00Z</dcterms:created>
  <dcterms:modified xsi:type="dcterms:W3CDTF">2013-12-23T23:15:00Z</dcterms:modified>
  <cp:category/>
</cp:coreProperties>
</file>