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B6C" w:rsidRPr="00B76B6C" w:rsidRDefault="00B76B6C" w:rsidP="00B76B6C">
      <w:pPr>
        <w:spacing w:line="240" w:lineRule="auto"/>
        <w:contextualSpacing/>
        <w:jc w:val="center"/>
        <w:rPr>
          <w:b/>
        </w:rPr>
      </w:pPr>
      <w:r w:rsidRPr="00B76B6C">
        <w:rPr>
          <w:b/>
        </w:rPr>
        <w:t>COMP20008 Elements of Data Processing</w:t>
      </w:r>
    </w:p>
    <w:p w:rsidR="00B76B6C" w:rsidRPr="00B76B6C" w:rsidRDefault="00B76B6C" w:rsidP="00B76B6C">
      <w:pPr>
        <w:spacing w:line="240" w:lineRule="auto"/>
        <w:contextualSpacing/>
        <w:jc w:val="center"/>
        <w:rPr>
          <w:b/>
        </w:rPr>
      </w:pPr>
      <w:r w:rsidRPr="00B76B6C">
        <w:rPr>
          <w:b/>
        </w:rPr>
        <w:t xml:space="preserve">Semester 1 2016 </w:t>
      </w:r>
      <w:r>
        <w:rPr>
          <w:b/>
        </w:rPr>
        <w:t>Project – Phase 4</w:t>
      </w:r>
    </w:p>
    <w:p w:rsidR="00B76B6C" w:rsidRPr="00B76B6C" w:rsidRDefault="00B76B6C" w:rsidP="00B76B6C">
      <w:pPr>
        <w:spacing w:line="240" w:lineRule="auto"/>
        <w:contextualSpacing/>
        <w:jc w:val="center"/>
        <w:rPr>
          <w:b/>
        </w:rPr>
      </w:pPr>
      <w:r w:rsidRPr="00B76B6C">
        <w:rPr>
          <w:b/>
        </w:rPr>
        <w:t>Ivan Ken Weng Chee</w:t>
      </w:r>
      <w:r w:rsidRPr="00B76B6C">
        <w:rPr>
          <w:b/>
        </w:rPr>
        <w:tab/>
        <w:t>736901</w:t>
      </w:r>
    </w:p>
    <w:p w:rsidR="00BC20F6" w:rsidRPr="00B76B6C" w:rsidRDefault="00131184" w:rsidP="00B76B6C">
      <w:pPr>
        <w:spacing w:line="240" w:lineRule="auto"/>
        <w:contextualSpacing/>
        <w:rPr>
          <w:b/>
        </w:rPr>
      </w:pPr>
      <w:bookmarkStart w:id="0" w:name="_GoBack"/>
      <w:bookmarkEnd w:id="0"/>
    </w:p>
    <w:p w:rsidR="00B76B6C" w:rsidRPr="00B76B6C" w:rsidRDefault="00B76B6C" w:rsidP="00B76B6C">
      <w:pPr>
        <w:spacing w:line="240" w:lineRule="auto"/>
        <w:contextualSpacing/>
        <w:rPr>
          <w:b/>
        </w:rPr>
      </w:pPr>
      <w:r w:rsidRPr="00B76B6C">
        <w:rPr>
          <w:b/>
        </w:rPr>
        <w:t>Project Title</w:t>
      </w:r>
    </w:p>
    <w:p w:rsidR="00B76B6C" w:rsidRDefault="00B76B6C" w:rsidP="00B76B6C">
      <w:pPr>
        <w:spacing w:line="240" w:lineRule="auto"/>
        <w:contextualSpacing/>
      </w:pPr>
      <w:r>
        <w:t>Traffic Congestion and Efficiency in Victoria</w:t>
      </w:r>
    </w:p>
    <w:p w:rsidR="00B76B6C" w:rsidRDefault="00B76B6C" w:rsidP="00B76B6C">
      <w:pPr>
        <w:spacing w:line="240" w:lineRule="auto"/>
        <w:contextualSpacing/>
      </w:pPr>
    </w:p>
    <w:p w:rsidR="00B76B6C" w:rsidRPr="00B76B6C" w:rsidRDefault="00B76B6C" w:rsidP="00B76B6C">
      <w:pPr>
        <w:spacing w:line="240" w:lineRule="auto"/>
        <w:contextualSpacing/>
        <w:rPr>
          <w:b/>
        </w:rPr>
      </w:pPr>
      <w:r w:rsidRPr="00B76B6C">
        <w:rPr>
          <w:b/>
        </w:rPr>
        <w:t>Domain</w:t>
      </w:r>
    </w:p>
    <w:p w:rsidR="00B76B6C" w:rsidRDefault="00B76B6C" w:rsidP="00B76B6C">
      <w:pPr>
        <w:spacing w:line="240" w:lineRule="auto"/>
        <w:contextualSpacing/>
      </w:pPr>
      <w:r>
        <w:t>Transport</w:t>
      </w:r>
    </w:p>
    <w:p w:rsidR="00B76B6C" w:rsidRDefault="00B76B6C" w:rsidP="00B76B6C">
      <w:pPr>
        <w:spacing w:line="240" w:lineRule="auto"/>
        <w:contextualSpacing/>
      </w:pPr>
    </w:p>
    <w:p w:rsidR="00B76B6C" w:rsidRPr="00B76B6C" w:rsidRDefault="00B76B6C" w:rsidP="00B76B6C">
      <w:pPr>
        <w:spacing w:line="240" w:lineRule="auto"/>
        <w:contextualSpacing/>
        <w:rPr>
          <w:b/>
        </w:rPr>
      </w:pPr>
      <w:r w:rsidRPr="00B76B6C">
        <w:rPr>
          <w:b/>
        </w:rPr>
        <w:t>Question</w:t>
      </w:r>
    </w:p>
    <w:p w:rsidR="00B76B6C" w:rsidRDefault="00B76B6C" w:rsidP="00B76B6C">
      <w:pPr>
        <w:spacing w:line="240" w:lineRule="auto"/>
        <w:contextualSpacing/>
      </w:pPr>
      <w:r>
        <w:t>Why and where do traffic congestions and bottlenecks happen and how can we improve its efficiency?</w:t>
      </w:r>
    </w:p>
    <w:p w:rsidR="00B76B6C" w:rsidRDefault="00B76B6C" w:rsidP="00B76B6C">
      <w:pPr>
        <w:spacing w:line="240" w:lineRule="auto"/>
        <w:contextualSpacing/>
      </w:pPr>
    </w:p>
    <w:p w:rsidR="00B76B6C" w:rsidRPr="00B76B6C" w:rsidRDefault="00B76B6C" w:rsidP="00B76B6C">
      <w:pPr>
        <w:spacing w:line="240" w:lineRule="auto"/>
        <w:contextualSpacing/>
        <w:rPr>
          <w:b/>
        </w:rPr>
      </w:pPr>
      <w:r w:rsidRPr="00B76B6C">
        <w:rPr>
          <w:b/>
        </w:rPr>
        <w:t>Datasets</w:t>
      </w:r>
    </w:p>
    <w:p w:rsidR="00B76B6C" w:rsidRPr="00E050AC" w:rsidRDefault="00B76B6C" w:rsidP="00B76B6C">
      <w:pPr>
        <w:pStyle w:val="ListParagraph"/>
        <w:numPr>
          <w:ilvl w:val="0"/>
          <w:numId w:val="1"/>
        </w:numPr>
        <w:spacing w:line="240" w:lineRule="auto"/>
        <w:rPr>
          <w:b/>
        </w:rPr>
      </w:pPr>
      <w:r w:rsidRPr="00E050AC">
        <w:rPr>
          <w:b/>
        </w:rPr>
        <w:t>Road Width and Number of Lanes (VicRoads Open Data)</w:t>
      </w:r>
    </w:p>
    <w:p w:rsidR="00B76B6C" w:rsidRDefault="00B76B6C" w:rsidP="00B76B6C">
      <w:pPr>
        <w:pStyle w:val="ListParagraph"/>
        <w:spacing w:line="240" w:lineRule="auto"/>
        <w:ind w:left="360"/>
      </w:pPr>
      <w:r w:rsidRPr="00E050AC">
        <w:t xml:space="preserve">- Shows the road and shoulder widths and number of traffic lanes </w:t>
      </w:r>
      <w:r>
        <w:t>on freeways and arterial roads</w:t>
      </w:r>
    </w:p>
    <w:p w:rsidR="00B76B6C" w:rsidRDefault="00B76B6C" w:rsidP="00B76B6C">
      <w:pPr>
        <w:pStyle w:val="ListParagraph"/>
        <w:spacing w:line="240" w:lineRule="auto"/>
        <w:ind w:left="360"/>
        <w:rPr>
          <w:i/>
        </w:rPr>
      </w:pPr>
      <w:r w:rsidRPr="00E050AC">
        <w:t xml:space="preserve">- </w:t>
      </w:r>
      <w:r w:rsidRPr="00E050AC">
        <w:rPr>
          <w:i/>
          <w:u w:val="single"/>
        </w:rPr>
        <w:t>http://vicroadsopendata.vicroadsmaps.opendata.arcgis.com/datasets/24ccad5c745e4addabfcfb32c400ee83_0</w:t>
      </w:r>
      <w:r w:rsidRPr="00E050AC">
        <w:rPr>
          <w:i/>
        </w:rPr>
        <w:t xml:space="preserve"> </w:t>
      </w:r>
    </w:p>
    <w:p w:rsidR="001B5093" w:rsidRDefault="001B5093" w:rsidP="00B76B6C">
      <w:pPr>
        <w:pStyle w:val="ListParagraph"/>
        <w:spacing w:line="240" w:lineRule="auto"/>
        <w:ind w:left="360"/>
      </w:pPr>
      <w:r>
        <w:t>This dataset contained the number of lanes and present in Victorian roads, as well as their relative widths, shoulder widths and seal widths. Also present is the direction of the road (forwards and / or backwards).</w:t>
      </w:r>
    </w:p>
    <w:p w:rsidR="001B5093" w:rsidRPr="001B5093" w:rsidRDefault="001B5093" w:rsidP="00B76B6C">
      <w:pPr>
        <w:pStyle w:val="ListParagraph"/>
        <w:spacing w:line="240" w:lineRule="auto"/>
        <w:ind w:left="360"/>
      </w:pPr>
    </w:p>
    <w:p w:rsidR="00B76B6C" w:rsidRPr="00E050AC" w:rsidRDefault="00B76B6C" w:rsidP="00B76B6C">
      <w:pPr>
        <w:pStyle w:val="ListParagraph"/>
        <w:numPr>
          <w:ilvl w:val="0"/>
          <w:numId w:val="1"/>
        </w:numPr>
        <w:spacing w:line="240" w:lineRule="auto"/>
        <w:rPr>
          <w:b/>
        </w:rPr>
      </w:pPr>
      <w:r w:rsidRPr="00E050AC">
        <w:rPr>
          <w:b/>
        </w:rPr>
        <w:t>Victorian Road Traffic Volumes (AURIN)</w:t>
      </w:r>
    </w:p>
    <w:p w:rsidR="00B76B6C" w:rsidRDefault="00B76B6C" w:rsidP="00B76B6C">
      <w:pPr>
        <w:pStyle w:val="ListParagraph"/>
        <w:spacing w:line="240" w:lineRule="auto"/>
        <w:ind w:left="360"/>
      </w:pPr>
      <w:r w:rsidRPr="00E050AC">
        <w:t xml:space="preserve">- Contains road traffic volumes </w:t>
      </w:r>
      <w:r>
        <w:t>for freeways and arterial roads</w:t>
      </w:r>
    </w:p>
    <w:p w:rsidR="00B76B6C" w:rsidRDefault="00B76B6C" w:rsidP="00B76B6C">
      <w:pPr>
        <w:pStyle w:val="ListParagraph"/>
        <w:spacing w:line="240" w:lineRule="auto"/>
        <w:ind w:left="360"/>
        <w:rPr>
          <w:i/>
          <w:u w:val="single"/>
        </w:rPr>
      </w:pPr>
      <w:r w:rsidRPr="00E050AC">
        <w:t xml:space="preserve">- </w:t>
      </w:r>
      <w:r w:rsidRPr="00E050AC">
        <w:rPr>
          <w:i/>
          <w:u w:val="single"/>
        </w:rPr>
        <w:t>http://data.aurin.org.au/dataset/vic-govt-vicroads-vicroads-evol-mar13-na</w:t>
      </w:r>
    </w:p>
    <w:p w:rsidR="001B5093" w:rsidRDefault="001B5093" w:rsidP="00B76B6C">
      <w:pPr>
        <w:pStyle w:val="ListParagraph"/>
        <w:spacing w:line="240" w:lineRule="auto"/>
        <w:ind w:left="360"/>
      </w:pPr>
      <w:r>
        <w:t xml:space="preserve">Traffic related information such as average annual vehicle and truck count, growth rate, year of measurement, traffic flow direction, and </w:t>
      </w:r>
      <w:proofErr w:type="spellStart"/>
      <w:r>
        <w:t>gps</w:t>
      </w:r>
      <w:proofErr w:type="spellEnd"/>
      <w:r>
        <w:t xml:space="preserve"> coordinates of the midpoint of </w:t>
      </w:r>
      <w:proofErr w:type="spellStart"/>
      <w:r>
        <w:t>Vicorian</w:t>
      </w:r>
      <w:proofErr w:type="spellEnd"/>
      <w:r>
        <w:t xml:space="preserve"> roads are present in this dataset.</w:t>
      </w:r>
    </w:p>
    <w:p w:rsidR="001B5093" w:rsidRPr="001B5093" w:rsidRDefault="001B5093" w:rsidP="00B76B6C">
      <w:pPr>
        <w:pStyle w:val="ListParagraph"/>
        <w:spacing w:line="240" w:lineRule="auto"/>
        <w:ind w:left="360"/>
      </w:pPr>
    </w:p>
    <w:p w:rsidR="00B76B6C" w:rsidRPr="00E050AC" w:rsidRDefault="00B76B6C" w:rsidP="00B76B6C">
      <w:pPr>
        <w:pStyle w:val="ListParagraph"/>
        <w:numPr>
          <w:ilvl w:val="0"/>
          <w:numId w:val="1"/>
        </w:numPr>
        <w:spacing w:line="240" w:lineRule="auto"/>
        <w:rPr>
          <w:b/>
        </w:rPr>
      </w:pPr>
      <w:r w:rsidRPr="00E050AC">
        <w:rPr>
          <w:b/>
        </w:rPr>
        <w:t>VicRoads Speed Data by Road Segment (Victorian Government Open Data Repository)</w:t>
      </w:r>
    </w:p>
    <w:p w:rsidR="00B76B6C" w:rsidRDefault="00B76B6C" w:rsidP="00B76B6C">
      <w:pPr>
        <w:pStyle w:val="ListParagraph"/>
        <w:spacing w:line="240" w:lineRule="auto"/>
        <w:ind w:left="360"/>
      </w:pPr>
      <w:r>
        <w:t>- Records the latest typical hourly speed data by road segment in kilometres per hour</w:t>
      </w:r>
    </w:p>
    <w:p w:rsidR="00B76B6C" w:rsidRDefault="00B76B6C" w:rsidP="00B76B6C">
      <w:pPr>
        <w:pStyle w:val="ListParagraph"/>
        <w:spacing w:line="240" w:lineRule="auto"/>
        <w:ind w:left="360"/>
        <w:rPr>
          <w:i/>
          <w:u w:val="single"/>
        </w:rPr>
      </w:pPr>
      <w:r>
        <w:t xml:space="preserve">- </w:t>
      </w:r>
      <w:r w:rsidRPr="00E050AC">
        <w:rPr>
          <w:i/>
          <w:u w:val="single"/>
        </w:rPr>
        <w:t>https://www.data.vic.gov.au/data/dataset/vicroads-speed-data-by-road-segment</w:t>
      </w:r>
    </w:p>
    <w:p w:rsidR="00B76B6C" w:rsidRDefault="001B5093" w:rsidP="001B5093">
      <w:pPr>
        <w:pStyle w:val="ListParagraph"/>
        <w:spacing w:line="240" w:lineRule="auto"/>
        <w:ind w:left="360"/>
      </w:pPr>
      <w:r>
        <w:t xml:space="preserve">24-hour average vehicle speed data on Victorian roads can be found in this dataset, as well as their speed limits, </w:t>
      </w:r>
      <w:proofErr w:type="spellStart"/>
      <w:r>
        <w:t>gps</w:t>
      </w:r>
      <w:proofErr w:type="spellEnd"/>
      <w:r>
        <w:t xml:space="preserve"> coordinates, number of traffic surveys conducted and the year in which it was measured.</w:t>
      </w:r>
    </w:p>
    <w:p w:rsidR="00F3375F" w:rsidRPr="001B5093" w:rsidRDefault="00F3375F" w:rsidP="00F3375F">
      <w:pPr>
        <w:spacing w:line="240" w:lineRule="auto"/>
      </w:pPr>
    </w:p>
    <w:p w:rsidR="00B76B6C" w:rsidRDefault="00B76B6C" w:rsidP="00B76B6C">
      <w:pPr>
        <w:spacing w:line="240" w:lineRule="auto"/>
        <w:contextualSpacing/>
        <w:rPr>
          <w:b/>
        </w:rPr>
      </w:pPr>
      <w:r w:rsidRPr="00B76B6C">
        <w:rPr>
          <w:b/>
        </w:rPr>
        <w:t>Pre-processing</w:t>
      </w:r>
    </w:p>
    <w:p w:rsidR="00D06FA0" w:rsidRDefault="00D6260F" w:rsidP="00BB0947">
      <w:pPr>
        <w:pStyle w:val="ListParagraph"/>
        <w:numPr>
          <w:ilvl w:val="0"/>
          <w:numId w:val="1"/>
        </w:numPr>
        <w:spacing w:line="240" w:lineRule="auto"/>
      </w:pPr>
      <w:r>
        <w:t>Inspecting</w:t>
      </w:r>
      <w:r w:rsidR="00D06FA0">
        <w:t>:</w:t>
      </w:r>
    </w:p>
    <w:p w:rsidR="00B76B6C" w:rsidRDefault="00D06FA0" w:rsidP="00B76B6C">
      <w:pPr>
        <w:spacing w:line="240" w:lineRule="auto"/>
        <w:contextualSpacing/>
      </w:pPr>
      <w:r>
        <w:t>I first inspected the data by randomly looking around the dataset to determine what methods needed to be applied. For example, whether there were missing data, how naming conventions were used, and what format it was in.</w:t>
      </w:r>
    </w:p>
    <w:p w:rsidR="00D06FA0" w:rsidRDefault="00D6260F" w:rsidP="00BB0947">
      <w:pPr>
        <w:pStyle w:val="ListParagraph"/>
        <w:numPr>
          <w:ilvl w:val="0"/>
          <w:numId w:val="1"/>
        </w:numPr>
        <w:spacing w:line="240" w:lineRule="auto"/>
      </w:pPr>
      <w:r>
        <w:t>Parsing</w:t>
      </w:r>
      <w:r w:rsidR="00D06FA0">
        <w:t>:</w:t>
      </w:r>
    </w:p>
    <w:p w:rsidR="00D06FA0" w:rsidRDefault="00D06FA0" w:rsidP="00B76B6C">
      <w:pPr>
        <w:spacing w:line="240" w:lineRule="auto"/>
        <w:contextualSpacing/>
      </w:pPr>
      <w:r>
        <w:t xml:space="preserve">There were several illegal characters present due to different encodings, and I had to convert these datasets into the standard UTF-8. Traditional csv methods were not sufficient in processing the data due to the sheer size of the datasets (15k – 200k rows), so I used the </w:t>
      </w:r>
      <w:proofErr w:type="gramStart"/>
      <w:r>
        <w:t>pandas</w:t>
      </w:r>
      <w:proofErr w:type="gramEnd"/>
      <w:r>
        <w:t xml:space="preserve"> library which converted the data into hash tables for better efficiency.</w:t>
      </w:r>
    </w:p>
    <w:p w:rsidR="00D06FA0" w:rsidRDefault="00D6260F" w:rsidP="00BB0947">
      <w:pPr>
        <w:pStyle w:val="ListParagraph"/>
        <w:numPr>
          <w:ilvl w:val="0"/>
          <w:numId w:val="1"/>
        </w:numPr>
        <w:spacing w:line="240" w:lineRule="auto"/>
      </w:pPr>
      <w:r>
        <w:t>Cleaning</w:t>
      </w:r>
      <w:r w:rsidR="00D06FA0">
        <w:t>:</w:t>
      </w:r>
    </w:p>
    <w:p w:rsidR="00D06FA0" w:rsidRDefault="00D06FA0" w:rsidP="00B76B6C">
      <w:pPr>
        <w:spacing w:line="240" w:lineRule="auto"/>
        <w:contextualSpacing/>
      </w:pPr>
      <w:r>
        <w:t xml:space="preserve">The three datasets had a common column (Road Name) to be merged by, but different naming conventions and abbreviations used caused difficulties in matching them. I </w:t>
      </w:r>
      <w:r w:rsidR="007F5242">
        <w:t>stripped non-relevant characters and converted abbreviations to their full names in order to normalise these datasets for string matching.</w:t>
      </w:r>
    </w:p>
    <w:p w:rsidR="007F5242" w:rsidRDefault="00D6260F" w:rsidP="00BB0947">
      <w:pPr>
        <w:pStyle w:val="ListParagraph"/>
        <w:numPr>
          <w:ilvl w:val="0"/>
          <w:numId w:val="1"/>
        </w:numPr>
        <w:spacing w:line="240" w:lineRule="auto"/>
      </w:pPr>
      <w:r>
        <w:t>Combining</w:t>
      </w:r>
      <w:r w:rsidR="007F5242">
        <w:t>:</w:t>
      </w:r>
    </w:p>
    <w:p w:rsidR="007F5242" w:rsidRDefault="007F5242" w:rsidP="00B76B6C">
      <w:pPr>
        <w:spacing w:line="240" w:lineRule="auto"/>
        <w:contextualSpacing/>
      </w:pPr>
      <w:r>
        <w:t>Some datasets had duplicate entries and multiple instances of each road (separated by different segments and timestamps).  I decided to combine these into single instances by applying the mean function on their numerical data.</w:t>
      </w:r>
    </w:p>
    <w:p w:rsidR="007F5242" w:rsidRDefault="00BB0947" w:rsidP="00BB0947">
      <w:pPr>
        <w:pStyle w:val="ListParagraph"/>
        <w:numPr>
          <w:ilvl w:val="0"/>
          <w:numId w:val="1"/>
        </w:numPr>
        <w:spacing w:line="240" w:lineRule="auto"/>
      </w:pPr>
      <w:r>
        <w:lastRenderedPageBreak/>
        <w:t>Aggregating</w:t>
      </w:r>
      <w:r w:rsidR="007F5242">
        <w:t>:</w:t>
      </w:r>
    </w:p>
    <w:p w:rsidR="007F5242" w:rsidRDefault="007F5242" w:rsidP="00B76B6C">
      <w:pPr>
        <w:spacing w:line="240" w:lineRule="auto"/>
        <w:contextualSpacing/>
      </w:pPr>
      <w:r>
        <w:t xml:space="preserve">Depending on the state of the data, I saved datasets upon different levels of processing so as to prevent </w:t>
      </w:r>
      <w:proofErr w:type="spellStart"/>
      <w:r>
        <w:t>lost</w:t>
      </w:r>
      <w:proofErr w:type="spellEnd"/>
      <w:r>
        <w:t xml:space="preserve"> of important data. For example, calculating the mean of column such as (Year) would simply render that column useless. I’ve also separated the data into two versions, one containing GPS coordinates and another the numerical data, since it would not make sense to group them together.</w:t>
      </w:r>
    </w:p>
    <w:p w:rsidR="007F5242" w:rsidRPr="00B76B6C" w:rsidRDefault="007F5242" w:rsidP="00B76B6C">
      <w:pPr>
        <w:spacing w:line="240" w:lineRule="auto"/>
        <w:contextualSpacing/>
      </w:pPr>
    </w:p>
    <w:p w:rsidR="00B76B6C" w:rsidRDefault="00B76B6C" w:rsidP="00B76B6C">
      <w:pPr>
        <w:spacing w:line="240" w:lineRule="auto"/>
        <w:contextualSpacing/>
        <w:rPr>
          <w:b/>
        </w:rPr>
      </w:pPr>
      <w:r>
        <w:rPr>
          <w:b/>
        </w:rPr>
        <w:t>Integration</w:t>
      </w:r>
    </w:p>
    <w:p w:rsidR="00D6260F" w:rsidRPr="00D6260F" w:rsidRDefault="00D6260F" w:rsidP="00BB0947">
      <w:pPr>
        <w:pStyle w:val="ListParagraph"/>
        <w:numPr>
          <w:ilvl w:val="0"/>
          <w:numId w:val="1"/>
        </w:numPr>
        <w:spacing w:line="240" w:lineRule="auto"/>
      </w:pPr>
      <w:r>
        <w:t>Normalising:</w:t>
      </w:r>
    </w:p>
    <w:p w:rsidR="00D6260F" w:rsidRDefault="00D6260F" w:rsidP="00B76B6C">
      <w:pPr>
        <w:spacing w:line="240" w:lineRule="auto"/>
        <w:contextualSpacing/>
      </w:pPr>
      <w:r>
        <w:t>I’ve normalised the data by applying a standard naming convention across datasets and disregarded columns that would not be feasible to combining. I’ve chose the column (Road Name) to be the pivot in concatenating the data, and therefore ensuring that the casing and whitespace content of this column matches across all datasets.</w:t>
      </w:r>
    </w:p>
    <w:p w:rsidR="00D6260F" w:rsidRDefault="00D6260F" w:rsidP="00BB0947">
      <w:pPr>
        <w:pStyle w:val="ListParagraph"/>
        <w:numPr>
          <w:ilvl w:val="0"/>
          <w:numId w:val="1"/>
        </w:numPr>
        <w:spacing w:line="240" w:lineRule="auto"/>
      </w:pPr>
      <w:r>
        <w:t>Concatenating:</w:t>
      </w:r>
    </w:p>
    <w:p w:rsidR="00D6260F" w:rsidRDefault="00825753" w:rsidP="00B76B6C">
      <w:pPr>
        <w:spacing w:line="240" w:lineRule="auto"/>
        <w:contextualSpacing/>
      </w:pPr>
      <w:r>
        <w:t>Based on the column (Road Name), I’ve combined the matching roads into a larger dataset to work with.</w:t>
      </w:r>
      <w:r w:rsidR="001B5093">
        <w:t xml:space="preserve"> Matching using the pandas merge function produced a dataset containing all columns from the original dataset.</w:t>
      </w:r>
      <w:r>
        <w:t xml:space="preserve"> </w:t>
      </w:r>
      <w:r w:rsidR="00D6260F">
        <w:t>Columns deemed unsuitable for merging were disregarded.</w:t>
      </w:r>
    </w:p>
    <w:p w:rsidR="00D6260F" w:rsidRDefault="00BB0947" w:rsidP="00BB0947">
      <w:pPr>
        <w:pStyle w:val="ListParagraph"/>
        <w:numPr>
          <w:ilvl w:val="0"/>
          <w:numId w:val="1"/>
        </w:numPr>
        <w:spacing w:line="240" w:lineRule="auto"/>
      </w:pPr>
      <w:r>
        <w:t>Expanding:</w:t>
      </w:r>
    </w:p>
    <w:p w:rsidR="00BB0947" w:rsidRDefault="00BB0947" w:rsidP="00B76B6C">
      <w:pPr>
        <w:spacing w:line="240" w:lineRule="auto"/>
        <w:contextualSpacing/>
      </w:pPr>
      <w:r>
        <w:t>New columns which are relevant to the produced dataset were added to give a better overall picture. In some instances it made more sense to multiply or divide certain columns and store them instead to better fit the new data. These extra columns can help in categorising the data according to different attributes.</w:t>
      </w:r>
    </w:p>
    <w:p w:rsidR="00D6260F" w:rsidRDefault="00D6260F" w:rsidP="00BB0947">
      <w:pPr>
        <w:pStyle w:val="ListParagraph"/>
        <w:numPr>
          <w:ilvl w:val="0"/>
          <w:numId w:val="1"/>
        </w:numPr>
        <w:spacing w:line="240" w:lineRule="auto"/>
      </w:pPr>
      <w:r>
        <w:t>Limitations:</w:t>
      </w:r>
    </w:p>
    <w:p w:rsidR="00825753" w:rsidRDefault="001B5093" w:rsidP="00B76B6C">
      <w:pPr>
        <w:spacing w:line="240" w:lineRule="auto"/>
        <w:contextualSpacing/>
      </w:pPr>
      <w:r>
        <w:t xml:space="preserve">However, </w:t>
      </w:r>
      <w:r w:rsidR="00BB0947">
        <w:t>I am</w:t>
      </w:r>
      <w:r w:rsidR="00825753">
        <w:t xml:space="preserve"> aware that a large number of roads may not match correctly depending on how well I pre-processed the data, and certain trade-offs between precision and relevancy had to be made.</w:t>
      </w:r>
      <w:r w:rsidR="00BB0947">
        <w:t xml:space="preserve"> There is most probably some form redundancy that would occur when I cleaned and normalised the data since these datasets did not have a proper description and I was forced to decide by inspection on how to wrangle the data.</w:t>
      </w:r>
      <w:r w:rsidR="00D24F69">
        <w:t xml:space="preserve"> Data lost through cleaning and merging could possibly cause skewness in visualisations which may not accurately represent the actual data.</w:t>
      </w:r>
    </w:p>
    <w:p w:rsidR="00B76B6C" w:rsidRDefault="00B76B6C"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4D4247" w:rsidRDefault="00B76B6C" w:rsidP="00B76B6C">
      <w:pPr>
        <w:spacing w:line="240" w:lineRule="auto"/>
        <w:contextualSpacing/>
        <w:rPr>
          <w:b/>
        </w:rPr>
      </w:pPr>
      <w:r w:rsidRPr="00B76B6C">
        <w:rPr>
          <w:b/>
        </w:rPr>
        <w:lastRenderedPageBreak/>
        <w:t>Results</w:t>
      </w:r>
    </w:p>
    <w:p w:rsidR="004D4247" w:rsidRPr="004D4247" w:rsidRDefault="004D4247" w:rsidP="00B76B6C">
      <w:pPr>
        <w:spacing w:line="240" w:lineRule="auto"/>
        <w:contextualSpacing/>
      </w:pPr>
      <w:r>
        <w:t xml:space="preserve">This map of Victoria was plotted using </w:t>
      </w:r>
      <w:proofErr w:type="spellStart"/>
      <w:r>
        <w:t>Basemap</w:t>
      </w:r>
      <w:proofErr w:type="spellEnd"/>
      <w:r>
        <w:t xml:space="preserve"> and the corresponding coordinates found in the datasets. The colours indicate the vehicle density. As expected, density in areas around the Melbourne CBD are is at its peak, as opposed to that of regional Victoria. Naturally, congestion frequently occur in areas of high traffic density, so efforts to monitor and ease traffic flow should be focused mainly on those areas.</w:t>
      </w:r>
    </w:p>
    <w:p w:rsidR="00B76B6C" w:rsidRDefault="00131184" w:rsidP="004D4247">
      <w:pPr>
        <w:spacing w:line="240" w:lineRule="auto"/>
        <w:contextualSpacing/>
        <w:jc w:val="center"/>
        <w:rPr>
          <w:b/>
        </w:rPr>
      </w:pPr>
      <w:r w:rsidRPr="00131184">
        <w:rPr>
          <w:b/>
          <w:noProof/>
          <w:lang w:eastAsia="en-GB"/>
        </w:rPr>
        <w:drawing>
          <wp:inline distT="0" distB="0" distL="0" distR="0">
            <wp:extent cx="5652135" cy="4190365"/>
            <wp:effectExtent l="19050" t="19050" r="24765" b="19685"/>
            <wp:docPr id="13" name="Picture 13" descr="D:\Documents\University\COMP20008\Project\Phase4\pictures\plo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Documents\University\COMP20008\Project\Phase4\pictures\plotMa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2135" cy="4190365"/>
                    </a:xfrm>
                    <a:prstGeom prst="rect">
                      <a:avLst/>
                    </a:prstGeom>
                    <a:noFill/>
                    <a:ln>
                      <a:solidFill>
                        <a:schemeClr val="tx1"/>
                      </a:solidFill>
                    </a:ln>
                  </pic:spPr>
                </pic:pic>
              </a:graphicData>
            </a:graphic>
          </wp:inline>
        </w:drawing>
      </w:r>
    </w:p>
    <w:p w:rsidR="008A02B4" w:rsidRDefault="008A02B4" w:rsidP="004D4247">
      <w:pPr>
        <w:spacing w:line="240" w:lineRule="auto"/>
        <w:contextualSpacing/>
        <w:jc w:val="center"/>
        <w:rPr>
          <w:b/>
        </w:rPr>
      </w:pPr>
    </w:p>
    <w:p w:rsidR="00497D1B" w:rsidRDefault="00497D1B" w:rsidP="00B76B6C">
      <w:pPr>
        <w:spacing w:line="240" w:lineRule="auto"/>
        <w:contextualSpacing/>
      </w:pPr>
      <w:r>
        <w:t xml:space="preserve">Massive amounts of traffic flow through Victoria each day. High-traffic volume roads are highly </w:t>
      </w:r>
      <w:r w:rsidRPr="00497D1B">
        <w:t>susceptible</w:t>
      </w:r>
      <w:r>
        <w:t xml:space="preserve"> to traffic congestions. They also require more maintenance to function normally, especially with large amounts of trucks on the move. These are the top 10 highest traffic volume roads:</w:t>
      </w:r>
    </w:p>
    <w:p w:rsidR="00F22D6D" w:rsidRDefault="008A02B4" w:rsidP="00497D1B">
      <w:pPr>
        <w:spacing w:line="240" w:lineRule="auto"/>
        <w:contextualSpacing/>
        <w:jc w:val="center"/>
        <w:rPr>
          <w:b/>
        </w:rPr>
      </w:pPr>
      <w:r>
        <w:rPr>
          <w:b/>
          <w:noProof/>
          <w:lang w:eastAsia="en-GB"/>
        </w:rPr>
        <w:drawing>
          <wp:inline distT="0" distB="0" distL="0" distR="0">
            <wp:extent cx="5248910" cy="3031490"/>
            <wp:effectExtent l="19050" t="19050" r="27940" b="16510"/>
            <wp:docPr id="11" name="Picture 11" desc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lo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910" cy="3031490"/>
                    </a:xfrm>
                    <a:prstGeom prst="rect">
                      <a:avLst/>
                    </a:prstGeom>
                    <a:noFill/>
                    <a:ln>
                      <a:solidFill>
                        <a:schemeClr val="tx1"/>
                      </a:solidFill>
                    </a:ln>
                  </pic:spPr>
                </pic:pic>
              </a:graphicData>
            </a:graphic>
          </wp:inline>
        </w:drawing>
      </w:r>
    </w:p>
    <w:p w:rsidR="008A02B4" w:rsidRDefault="008A02B4" w:rsidP="00497D1B">
      <w:pPr>
        <w:spacing w:line="240" w:lineRule="auto"/>
        <w:contextualSpacing/>
        <w:jc w:val="center"/>
        <w:rPr>
          <w:b/>
        </w:rPr>
      </w:pPr>
    </w:p>
    <w:p w:rsidR="008A02B4" w:rsidRDefault="008A02B4" w:rsidP="00497D1B">
      <w:pPr>
        <w:spacing w:line="240" w:lineRule="auto"/>
        <w:contextualSpacing/>
        <w:jc w:val="center"/>
        <w:rPr>
          <w:b/>
        </w:rPr>
      </w:pPr>
    </w:p>
    <w:p w:rsidR="008A02B4" w:rsidRDefault="008A02B4" w:rsidP="00497D1B">
      <w:pPr>
        <w:spacing w:line="240" w:lineRule="auto"/>
        <w:contextualSpacing/>
        <w:jc w:val="center"/>
        <w:rPr>
          <w:b/>
        </w:rPr>
      </w:pPr>
    </w:p>
    <w:p w:rsidR="008A02B4" w:rsidRDefault="008A02B4" w:rsidP="00497D1B">
      <w:pPr>
        <w:spacing w:line="240" w:lineRule="auto"/>
        <w:contextualSpacing/>
        <w:jc w:val="center"/>
        <w:rPr>
          <w:b/>
        </w:rPr>
      </w:pPr>
    </w:p>
    <w:p w:rsidR="00497D1B" w:rsidRDefault="00497D1B" w:rsidP="00497D1B">
      <w:pPr>
        <w:spacing w:line="240" w:lineRule="auto"/>
        <w:contextualSpacing/>
      </w:pPr>
      <w:r>
        <w:lastRenderedPageBreak/>
        <w:t>On the other hand, roads with low-traffic volume represent areas which drivers do not travel through often, possibly due to their location. However, these roads would be useful for traffic redirection, if the main roads are unable to accommodate traffic during peak hour or maintenance. These are the top 10 lowest traffic volume roads:</w:t>
      </w:r>
    </w:p>
    <w:p w:rsidR="00B76B6C" w:rsidRDefault="008A02B4" w:rsidP="00497D1B">
      <w:pPr>
        <w:spacing w:line="240" w:lineRule="auto"/>
        <w:contextualSpacing/>
        <w:jc w:val="center"/>
      </w:pPr>
      <w:r>
        <w:rPr>
          <w:noProof/>
          <w:lang w:eastAsia="en-GB"/>
        </w:rPr>
        <w:drawing>
          <wp:inline distT="0" distB="0" distL="0" distR="0">
            <wp:extent cx="5119370" cy="2836545"/>
            <wp:effectExtent l="19050" t="19050" r="24130" b="20955"/>
            <wp:docPr id="10" name="Picture 10" desc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lo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9370" cy="2836545"/>
                    </a:xfrm>
                    <a:prstGeom prst="rect">
                      <a:avLst/>
                    </a:prstGeom>
                    <a:noFill/>
                    <a:ln>
                      <a:solidFill>
                        <a:schemeClr val="tx1"/>
                      </a:solidFill>
                    </a:ln>
                  </pic:spPr>
                </pic:pic>
              </a:graphicData>
            </a:graphic>
          </wp:inline>
        </w:drawing>
      </w:r>
    </w:p>
    <w:p w:rsidR="008A02B4" w:rsidRDefault="008A02B4" w:rsidP="00497D1B">
      <w:pPr>
        <w:spacing w:line="240" w:lineRule="auto"/>
        <w:contextualSpacing/>
        <w:jc w:val="center"/>
      </w:pPr>
    </w:p>
    <w:p w:rsidR="00497D1B" w:rsidRDefault="00497D1B" w:rsidP="00497D1B">
      <w:pPr>
        <w:spacing w:line="240" w:lineRule="auto"/>
        <w:contextualSpacing/>
      </w:pPr>
      <w:r>
        <w:t xml:space="preserve">The number of traffic lanes often reflect how much traffic we would predict that flows through them. Lanes on a road are usually decided prior to construction since expanding roads is not easy and convenient due to factors such as </w:t>
      </w:r>
      <w:r w:rsidR="00B84B6D">
        <w:t>the terrain and limitation of space due to development. Highways and freeways tend to have a higher number of lanes, as well as a higher speed limit. The following is a plot on the average lane width against speed:</w:t>
      </w:r>
    </w:p>
    <w:p w:rsidR="00F22D6D" w:rsidRDefault="008A02B4" w:rsidP="00E74763">
      <w:pPr>
        <w:spacing w:line="240" w:lineRule="auto"/>
        <w:contextualSpacing/>
        <w:jc w:val="center"/>
      </w:pPr>
      <w:r>
        <w:rPr>
          <w:noProof/>
          <w:lang w:eastAsia="en-GB"/>
        </w:rPr>
        <w:drawing>
          <wp:inline distT="0" distB="0" distL="0" distR="0">
            <wp:extent cx="5227320" cy="4053840"/>
            <wp:effectExtent l="19050" t="19050" r="11430" b="22860"/>
            <wp:docPr id="9" name="Picture 9" desc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o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4053840"/>
                    </a:xfrm>
                    <a:prstGeom prst="rect">
                      <a:avLst/>
                    </a:prstGeom>
                    <a:noFill/>
                    <a:ln>
                      <a:solidFill>
                        <a:schemeClr val="tx1"/>
                      </a:solidFill>
                    </a:ln>
                  </pic:spPr>
                </pic:pic>
              </a:graphicData>
            </a:graphic>
          </wp:inline>
        </w:drawing>
      </w:r>
    </w:p>
    <w:p w:rsidR="00B84B6D" w:rsidRDefault="00B84B6D" w:rsidP="00B76B6C">
      <w:pPr>
        <w:spacing w:line="240" w:lineRule="auto"/>
        <w:contextualSpacing/>
      </w:pPr>
      <w:r>
        <w:t xml:space="preserve">Here we see that vehicles tend to travel faster on narrower roads, and slower on roads which are wide. In general, higher speed limits are applied to highways and freeways, and lower limits on arterial roads. </w:t>
      </w:r>
      <w:r w:rsidR="00E74763">
        <w:t>This would mean that highways and freeways are narrower than the other roads, and they should be wider to maintain safety since vehicles are travelling faster.</w:t>
      </w:r>
    </w:p>
    <w:p w:rsidR="00E74763" w:rsidRDefault="00E74763"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E74763" w:rsidRDefault="00E74763" w:rsidP="00B76B6C">
      <w:pPr>
        <w:spacing w:line="240" w:lineRule="auto"/>
        <w:contextualSpacing/>
      </w:pPr>
      <w:r>
        <w:lastRenderedPageBreak/>
        <w:t>Traffic density is the average vehicle count over the number of lanes of a road. This scatterplot shows the lane density of traffic on Victorian roads. From this we can infer that denser roads with lower speed are more likely to be congested. Most of the roads have a similar amount of density, but there is a group of outliers which are extremely dense and also allow vehicles to travel at a high speed. While they are efficient, these roads should be monitored since an increase in traffic would be likely to bog them down.</w:t>
      </w:r>
    </w:p>
    <w:p w:rsidR="00E74763" w:rsidRDefault="008A02B4" w:rsidP="00E74763">
      <w:pPr>
        <w:spacing w:line="240" w:lineRule="auto"/>
        <w:contextualSpacing/>
        <w:jc w:val="center"/>
      </w:pPr>
      <w:r>
        <w:rPr>
          <w:noProof/>
          <w:lang w:eastAsia="en-GB"/>
        </w:rPr>
        <w:drawing>
          <wp:inline distT="0" distB="0" distL="0" distR="0" wp14:anchorId="583ACFA9">
            <wp:extent cx="4895215" cy="3447415"/>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215" cy="3447415"/>
                    </a:xfrm>
                    <a:prstGeom prst="rect">
                      <a:avLst/>
                    </a:prstGeom>
                    <a:noFill/>
                    <a:ln>
                      <a:solidFill>
                        <a:schemeClr val="tx1"/>
                      </a:solidFill>
                    </a:ln>
                  </pic:spPr>
                </pic:pic>
              </a:graphicData>
            </a:graphic>
          </wp:inline>
        </w:drawing>
      </w:r>
    </w:p>
    <w:p w:rsidR="00E74763" w:rsidRDefault="00E74763" w:rsidP="00E74763">
      <w:pPr>
        <w:spacing w:line="240" w:lineRule="auto"/>
        <w:contextualSpacing/>
      </w:pPr>
    </w:p>
    <w:p w:rsidR="00E74763" w:rsidRDefault="00E74763" w:rsidP="00E74763">
      <w:pPr>
        <w:spacing w:line="240" w:lineRule="auto"/>
        <w:contextualSpacing/>
      </w:pPr>
    </w:p>
    <w:p w:rsidR="007D0412" w:rsidRDefault="00E74763" w:rsidP="00E74763">
      <w:pPr>
        <w:spacing w:line="240" w:lineRule="auto"/>
        <w:contextualSpacing/>
      </w:pPr>
      <w:r>
        <w:t xml:space="preserve">Different types of roads have different traffic patterns. These plots show that drivers like to travel on freeways as opposed to highways, possibly to avoid toll fees. </w:t>
      </w:r>
    </w:p>
    <w:p w:rsidR="008A02B4" w:rsidRDefault="00E74763" w:rsidP="00E74763">
      <w:pPr>
        <w:spacing w:line="240" w:lineRule="auto"/>
        <w:contextualSpacing/>
      </w:pPr>
      <w:r>
        <w:t>Congestion can occur when driver</w:t>
      </w:r>
      <w:r w:rsidR="007D0412">
        <w:t>s</w:t>
      </w:r>
      <w:r>
        <w:t xml:space="preserve"> have preferable routes, as some might prefer to save money over time. </w:t>
      </w:r>
      <w:r w:rsidR="007D0412">
        <w:t xml:space="preserve">In this case, highways are not functioning at their optimum due to lesser convenient placement compared to freeways. </w:t>
      </w:r>
    </w:p>
    <w:p w:rsidR="008A02B4" w:rsidRDefault="008A02B4" w:rsidP="00E74763">
      <w:pPr>
        <w:spacing w:line="240" w:lineRule="auto"/>
        <w:contextualSpacing/>
      </w:pPr>
    </w:p>
    <w:p w:rsidR="00E74763" w:rsidRDefault="008A02B4" w:rsidP="00E74763">
      <w:pPr>
        <w:spacing w:line="240" w:lineRule="auto"/>
        <w:contextualSpacing/>
        <w:rPr>
          <w:noProof/>
          <w:lang w:eastAsia="en-GB"/>
        </w:rPr>
      </w:pPr>
      <w:r>
        <w:rPr>
          <w:noProof/>
          <w:lang w:eastAsia="en-GB"/>
        </w:rPr>
        <w:drawing>
          <wp:inline distT="0" distB="0" distL="0" distR="0" wp14:anchorId="6407C942">
            <wp:extent cx="3132000" cy="2481571"/>
            <wp:effectExtent l="19050" t="19050" r="114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233" cy="2492848"/>
                    </a:xfrm>
                    <a:prstGeom prst="rect">
                      <a:avLst/>
                    </a:prstGeom>
                    <a:noFill/>
                    <a:ln>
                      <a:solidFill>
                        <a:schemeClr val="tx1"/>
                      </a:solidFill>
                    </a:ln>
                  </pic:spPr>
                </pic:pic>
              </a:graphicData>
            </a:graphic>
          </wp:inline>
        </w:drawing>
      </w:r>
      <w:r w:rsidR="004D4247">
        <w:rPr>
          <w:noProof/>
          <w:lang w:eastAsia="en-GB"/>
        </w:rPr>
        <w:drawing>
          <wp:inline distT="0" distB="0" distL="0" distR="0" wp14:anchorId="2BE5A544" wp14:editId="2401F70C">
            <wp:extent cx="3391200" cy="2475646"/>
            <wp:effectExtent l="19050" t="19050" r="19050" b="20320"/>
            <wp:docPr id="2" name="Picture 2" descr="C:\Users\Xenzaki\AppData\Local\Microsoft\Windows\INetCache\Content.Word\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Xenzaki\AppData\Local\Microsoft\Windows\INetCache\Content.Word\plo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56" cy="2486564"/>
                    </a:xfrm>
                    <a:prstGeom prst="rect">
                      <a:avLst/>
                    </a:prstGeom>
                    <a:noFill/>
                    <a:ln>
                      <a:solidFill>
                        <a:schemeClr val="tx1"/>
                      </a:solidFill>
                    </a:ln>
                  </pic:spPr>
                </pic:pic>
              </a:graphicData>
            </a:graphic>
          </wp:inline>
        </w:drawing>
      </w: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8A02B4" w:rsidRDefault="008A02B4" w:rsidP="00E74763">
      <w:pPr>
        <w:spacing w:line="240" w:lineRule="auto"/>
        <w:contextualSpacing/>
        <w:rPr>
          <w:noProof/>
          <w:lang w:eastAsia="en-GB"/>
        </w:rPr>
      </w:pPr>
    </w:p>
    <w:p w:rsidR="004D4247" w:rsidRDefault="004D4247" w:rsidP="00E74763">
      <w:pPr>
        <w:spacing w:line="240" w:lineRule="auto"/>
        <w:contextualSpacing/>
      </w:pPr>
      <w:r>
        <w:lastRenderedPageBreak/>
        <w:t>Speed limits are indicative of how fast cars are predicted to travel on these roads. Drivers tend to drive close to speed limits to save time, and therefore we can see that there is a large gap with speed travelled and speed limit on freeways. This would mean traffic jams occur more often on freeways.</w:t>
      </w:r>
      <w:r>
        <w:t xml:space="preserve"> The graph on the right shows the average speed travelled from the year 2005-2012. There is an increasing trend, possibly due to more and more highways and freeways being built. However, there is an outlier in 2008 where speed was at its minimum. Higher average speed is a faint indicator that traffic is progressively becoming more efficient.</w:t>
      </w:r>
    </w:p>
    <w:p w:rsidR="007D0412" w:rsidRDefault="004D4247" w:rsidP="00E74763">
      <w:pPr>
        <w:spacing w:line="240" w:lineRule="auto"/>
        <w:contextualSpacing/>
      </w:pPr>
      <w:r>
        <w:rPr>
          <w:noProof/>
          <w:lang w:eastAsia="en-GB"/>
        </w:rPr>
        <w:drawing>
          <wp:inline distT="0" distB="0" distL="0" distR="0" wp14:anchorId="5597BE48" wp14:editId="396BA62D">
            <wp:extent cx="3236601" cy="2372139"/>
            <wp:effectExtent l="19050" t="19050" r="20955" b="28575"/>
            <wp:docPr id="1" name="Picture 1" descr="C:\Users\Xenzaki\AppData\Local\Microsoft\Windows\INetCache\Content.Word\plot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enzaki\AppData\Local\Microsoft\Windows\INetCache\Content.Word\plot6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210" cy="2379914"/>
                    </a:xfrm>
                    <a:prstGeom prst="rect">
                      <a:avLst/>
                    </a:prstGeom>
                    <a:noFill/>
                    <a:ln>
                      <a:solidFill>
                        <a:schemeClr val="tx1"/>
                      </a:solidFill>
                    </a:ln>
                  </pic:spPr>
                </pic:pic>
              </a:graphicData>
            </a:graphic>
          </wp:inline>
        </w:drawing>
      </w:r>
      <w:r w:rsidR="008A02B4">
        <w:rPr>
          <w:noProof/>
          <w:lang w:eastAsia="en-GB"/>
        </w:rPr>
        <w:drawing>
          <wp:inline distT="0" distB="0" distL="0" distR="0" wp14:anchorId="0CF43983">
            <wp:extent cx="3312000" cy="2374205"/>
            <wp:effectExtent l="19050" t="19050" r="2222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860" cy="2379839"/>
                    </a:xfrm>
                    <a:prstGeom prst="rect">
                      <a:avLst/>
                    </a:prstGeom>
                    <a:noFill/>
                    <a:ln>
                      <a:solidFill>
                        <a:schemeClr val="tx1"/>
                      </a:solidFill>
                    </a:ln>
                  </pic:spPr>
                </pic:pic>
              </a:graphicData>
            </a:graphic>
          </wp:inline>
        </w:drawing>
      </w:r>
    </w:p>
    <w:p w:rsidR="004D4247" w:rsidRDefault="004D4247" w:rsidP="00E74763">
      <w:pPr>
        <w:spacing w:line="240" w:lineRule="auto"/>
        <w:contextualSpacing/>
      </w:pPr>
    </w:p>
    <w:p w:rsidR="004D4247" w:rsidRDefault="004D4247" w:rsidP="00E74763">
      <w:pPr>
        <w:spacing w:line="240" w:lineRule="auto"/>
        <w:contextualSpacing/>
      </w:pPr>
      <w:r>
        <w:t>This is a pivot table indexed on the different types of roads and number of lanes.</w:t>
      </w:r>
    </w:p>
    <w:tbl>
      <w:tblPr>
        <w:tblStyle w:val="TableGrid"/>
        <w:tblW w:w="5000" w:type="pct"/>
        <w:tblLook w:val="04A0" w:firstRow="1" w:lastRow="0" w:firstColumn="1" w:lastColumn="0" w:noHBand="0" w:noVBand="1"/>
      </w:tblPr>
      <w:tblGrid>
        <w:gridCol w:w="1486"/>
        <w:gridCol w:w="1032"/>
        <w:gridCol w:w="1588"/>
        <w:gridCol w:w="1588"/>
        <w:gridCol w:w="1588"/>
        <w:gridCol w:w="1587"/>
        <w:gridCol w:w="1587"/>
      </w:tblGrid>
      <w:tr w:rsidR="004D4247" w:rsidRPr="00983985" w:rsidTr="004D4247">
        <w:trPr>
          <w:trHeight w:val="290"/>
        </w:trPr>
        <w:tc>
          <w:tcPr>
            <w:tcW w:w="710" w:type="pct"/>
            <w:noWrap/>
            <w:hideMark/>
          </w:tcPr>
          <w:p w:rsidR="004D4247" w:rsidRPr="00983985" w:rsidRDefault="004D4247" w:rsidP="004D4247">
            <w:pPr>
              <w:contextualSpacing/>
              <w:jc w:val="center"/>
            </w:pPr>
            <w:r w:rsidRPr="00983985">
              <w:t>type</w:t>
            </w:r>
          </w:p>
        </w:tc>
        <w:tc>
          <w:tcPr>
            <w:tcW w:w="493" w:type="pct"/>
            <w:noWrap/>
            <w:hideMark/>
          </w:tcPr>
          <w:p w:rsidR="004D4247" w:rsidRPr="00983985" w:rsidRDefault="004D4247" w:rsidP="004D4247">
            <w:pPr>
              <w:contextualSpacing/>
              <w:jc w:val="center"/>
            </w:pPr>
            <w:r w:rsidRPr="00983985">
              <w:t>lanes</w:t>
            </w:r>
          </w:p>
        </w:tc>
        <w:tc>
          <w:tcPr>
            <w:tcW w:w="759" w:type="pct"/>
            <w:noWrap/>
            <w:hideMark/>
          </w:tcPr>
          <w:p w:rsidR="004D4247" w:rsidRPr="00983985" w:rsidRDefault="004D4247" w:rsidP="004D4247">
            <w:pPr>
              <w:contextualSpacing/>
              <w:jc w:val="center"/>
            </w:pPr>
            <w:r w:rsidRPr="00983985">
              <w:t>limit</w:t>
            </w:r>
          </w:p>
        </w:tc>
        <w:tc>
          <w:tcPr>
            <w:tcW w:w="759" w:type="pct"/>
            <w:noWrap/>
            <w:hideMark/>
          </w:tcPr>
          <w:p w:rsidR="004D4247" w:rsidRPr="00983985" w:rsidRDefault="004D4247" w:rsidP="004D4247">
            <w:pPr>
              <w:contextualSpacing/>
              <w:jc w:val="center"/>
            </w:pPr>
            <w:r w:rsidRPr="00983985">
              <w:t>speed</w:t>
            </w:r>
          </w:p>
        </w:tc>
        <w:tc>
          <w:tcPr>
            <w:tcW w:w="759" w:type="pct"/>
            <w:noWrap/>
            <w:hideMark/>
          </w:tcPr>
          <w:p w:rsidR="004D4247" w:rsidRPr="00983985" w:rsidRDefault="004D4247" w:rsidP="004D4247">
            <w:pPr>
              <w:contextualSpacing/>
              <w:jc w:val="center"/>
            </w:pPr>
            <w:r w:rsidRPr="00983985">
              <w:t>trucks</w:t>
            </w:r>
          </w:p>
        </w:tc>
        <w:tc>
          <w:tcPr>
            <w:tcW w:w="759" w:type="pct"/>
            <w:noWrap/>
            <w:hideMark/>
          </w:tcPr>
          <w:p w:rsidR="004D4247" w:rsidRPr="00983985" w:rsidRDefault="004D4247" w:rsidP="004D4247">
            <w:pPr>
              <w:contextualSpacing/>
              <w:jc w:val="center"/>
            </w:pPr>
            <w:r w:rsidRPr="00983985">
              <w:t>vehicles</w:t>
            </w:r>
          </w:p>
        </w:tc>
        <w:tc>
          <w:tcPr>
            <w:tcW w:w="759" w:type="pct"/>
            <w:noWrap/>
            <w:hideMark/>
          </w:tcPr>
          <w:p w:rsidR="004D4247" w:rsidRPr="00983985" w:rsidRDefault="004D4247" w:rsidP="004D4247">
            <w:pPr>
              <w:contextualSpacing/>
              <w:jc w:val="center"/>
            </w:pPr>
            <w:r w:rsidRPr="00983985">
              <w:t>width</w:t>
            </w:r>
          </w:p>
        </w:tc>
      </w:tr>
      <w:tr w:rsidR="004D4247" w:rsidRPr="00983985" w:rsidTr="004D4247">
        <w:trPr>
          <w:trHeight w:val="290"/>
        </w:trPr>
        <w:tc>
          <w:tcPr>
            <w:tcW w:w="710" w:type="pct"/>
            <w:vMerge w:val="restart"/>
            <w:noWrap/>
            <w:hideMark/>
          </w:tcPr>
          <w:p w:rsidR="004D4247" w:rsidRPr="00983985" w:rsidRDefault="004D4247" w:rsidP="004D4247">
            <w:pPr>
              <w:contextualSpacing/>
              <w:jc w:val="center"/>
            </w:pPr>
            <w:r w:rsidRPr="00983985">
              <w:t>Road</w:t>
            </w:r>
          </w:p>
        </w:tc>
        <w:tc>
          <w:tcPr>
            <w:tcW w:w="493" w:type="pct"/>
            <w:noWrap/>
            <w:hideMark/>
          </w:tcPr>
          <w:p w:rsidR="004D4247" w:rsidRPr="00983985" w:rsidRDefault="004D4247" w:rsidP="004D4247">
            <w:pPr>
              <w:contextualSpacing/>
              <w:jc w:val="center"/>
            </w:pPr>
            <w:r w:rsidRPr="00983985">
              <w:t>1</w:t>
            </w:r>
          </w:p>
        </w:tc>
        <w:tc>
          <w:tcPr>
            <w:tcW w:w="759" w:type="pct"/>
            <w:noWrap/>
            <w:hideMark/>
          </w:tcPr>
          <w:p w:rsidR="004D4247" w:rsidRPr="00983985" w:rsidRDefault="004D4247" w:rsidP="004D4247">
            <w:pPr>
              <w:contextualSpacing/>
              <w:jc w:val="center"/>
            </w:pPr>
            <w:r w:rsidRPr="00983985">
              <w:t>85.95146</w:t>
            </w:r>
          </w:p>
        </w:tc>
        <w:tc>
          <w:tcPr>
            <w:tcW w:w="759" w:type="pct"/>
            <w:noWrap/>
            <w:hideMark/>
          </w:tcPr>
          <w:p w:rsidR="004D4247" w:rsidRPr="00983985" w:rsidRDefault="004D4247" w:rsidP="004D4247">
            <w:pPr>
              <w:contextualSpacing/>
              <w:jc w:val="center"/>
            </w:pPr>
            <w:r w:rsidRPr="00983985">
              <w:t>80.2383</w:t>
            </w:r>
          </w:p>
        </w:tc>
        <w:tc>
          <w:tcPr>
            <w:tcW w:w="759" w:type="pct"/>
            <w:noWrap/>
            <w:hideMark/>
          </w:tcPr>
          <w:p w:rsidR="004D4247" w:rsidRPr="00983985" w:rsidRDefault="004D4247" w:rsidP="004D4247">
            <w:pPr>
              <w:contextualSpacing/>
              <w:jc w:val="center"/>
            </w:pPr>
            <w:r w:rsidRPr="00983985">
              <w:t>255.2798</w:t>
            </w:r>
          </w:p>
        </w:tc>
        <w:tc>
          <w:tcPr>
            <w:tcW w:w="759" w:type="pct"/>
            <w:noWrap/>
            <w:hideMark/>
          </w:tcPr>
          <w:p w:rsidR="004D4247" w:rsidRPr="00983985" w:rsidRDefault="004D4247" w:rsidP="004D4247">
            <w:pPr>
              <w:contextualSpacing/>
              <w:jc w:val="center"/>
            </w:pPr>
            <w:r w:rsidRPr="00983985">
              <w:t>3126.997</w:t>
            </w:r>
          </w:p>
        </w:tc>
        <w:tc>
          <w:tcPr>
            <w:tcW w:w="759" w:type="pct"/>
            <w:noWrap/>
            <w:hideMark/>
          </w:tcPr>
          <w:p w:rsidR="004D4247" w:rsidRPr="00983985" w:rsidRDefault="004D4247" w:rsidP="004D4247">
            <w:pPr>
              <w:contextualSpacing/>
              <w:jc w:val="center"/>
            </w:pPr>
            <w:r w:rsidRPr="00983985">
              <w:t>7.263461</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2</w:t>
            </w:r>
          </w:p>
        </w:tc>
        <w:tc>
          <w:tcPr>
            <w:tcW w:w="759" w:type="pct"/>
            <w:noWrap/>
            <w:hideMark/>
          </w:tcPr>
          <w:p w:rsidR="004D4247" w:rsidRPr="00983985" w:rsidRDefault="004D4247" w:rsidP="004D4247">
            <w:pPr>
              <w:contextualSpacing/>
              <w:jc w:val="center"/>
            </w:pPr>
            <w:r w:rsidRPr="00983985">
              <w:t>88.46459</w:t>
            </w:r>
          </w:p>
        </w:tc>
        <w:tc>
          <w:tcPr>
            <w:tcW w:w="759" w:type="pct"/>
            <w:noWrap/>
            <w:hideMark/>
          </w:tcPr>
          <w:p w:rsidR="004D4247" w:rsidRPr="00983985" w:rsidRDefault="004D4247" w:rsidP="004D4247">
            <w:pPr>
              <w:contextualSpacing/>
              <w:jc w:val="center"/>
            </w:pPr>
            <w:r w:rsidRPr="00983985">
              <w:t>85.02274</w:t>
            </w:r>
          </w:p>
        </w:tc>
        <w:tc>
          <w:tcPr>
            <w:tcW w:w="759" w:type="pct"/>
            <w:noWrap/>
            <w:hideMark/>
          </w:tcPr>
          <w:p w:rsidR="004D4247" w:rsidRPr="00983985" w:rsidRDefault="004D4247" w:rsidP="004D4247">
            <w:pPr>
              <w:contextualSpacing/>
              <w:jc w:val="center"/>
            </w:pPr>
            <w:r w:rsidRPr="00983985">
              <w:t>215.0143</w:t>
            </w:r>
          </w:p>
        </w:tc>
        <w:tc>
          <w:tcPr>
            <w:tcW w:w="759" w:type="pct"/>
            <w:noWrap/>
            <w:hideMark/>
          </w:tcPr>
          <w:p w:rsidR="004D4247" w:rsidRPr="00983985" w:rsidRDefault="004D4247" w:rsidP="004D4247">
            <w:pPr>
              <w:contextualSpacing/>
              <w:jc w:val="center"/>
            </w:pPr>
            <w:r w:rsidRPr="00983985">
              <w:t>2562.859</w:t>
            </w:r>
          </w:p>
        </w:tc>
        <w:tc>
          <w:tcPr>
            <w:tcW w:w="759" w:type="pct"/>
            <w:noWrap/>
            <w:hideMark/>
          </w:tcPr>
          <w:p w:rsidR="004D4247" w:rsidRPr="00983985" w:rsidRDefault="004D4247" w:rsidP="004D4247">
            <w:pPr>
              <w:contextualSpacing/>
              <w:jc w:val="center"/>
            </w:pPr>
            <w:r w:rsidRPr="00983985">
              <w:t>8.13919</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3</w:t>
            </w:r>
          </w:p>
        </w:tc>
        <w:tc>
          <w:tcPr>
            <w:tcW w:w="759" w:type="pct"/>
            <w:noWrap/>
            <w:hideMark/>
          </w:tcPr>
          <w:p w:rsidR="004D4247" w:rsidRPr="00983985" w:rsidRDefault="004D4247" w:rsidP="004D4247">
            <w:pPr>
              <w:contextualSpacing/>
              <w:jc w:val="center"/>
            </w:pPr>
            <w:r w:rsidRPr="00983985">
              <w:t>64.10606</w:t>
            </w:r>
          </w:p>
        </w:tc>
        <w:tc>
          <w:tcPr>
            <w:tcW w:w="759" w:type="pct"/>
            <w:noWrap/>
            <w:hideMark/>
          </w:tcPr>
          <w:p w:rsidR="004D4247" w:rsidRPr="00983985" w:rsidRDefault="004D4247" w:rsidP="004D4247">
            <w:pPr>
              <w:contextualSpacing/>
              <w:jc w:val="center"/>
            </w:pPr>
            <w:r w:rsidRPr="00983985">
              <w:t>59.97144</w:t>
            </w:r>
          </w:p>
        </w:tc>
        <w:tc>
          <w:tcPr>
            <w:tcW w:w="759" w:type="pct"/>
            <w:noWrap/>
            <w:hideMark/>
          </w:tcPr>
          <w:p w:rsidR="004D4247" w:rsidRPr="00983985" w:rsidRDefault="004D4247" w:rsidP="004D4247">
            <w:pPr>
              <w:contextualSpacing/>
              <w:jc w:val="center"/>
            </w:pPr>
            <w:r w:rsidRPr="00983985">
              <w:t>734.1252</w:t>
            </w:r>
          </w:p>
        </w:tc>
        <w:tc>
          <w:tcPr>
            <w:tcW w:w="759" w:type="pct"/>
            <w:noWrap/>
            <w:hideMark/>
          </w:tcPr>
          <w:p w:rsidR="004D4247" w:rsidRPr="00983985" w:rsidRDefault="004D4247" w:rsidP="004D4247">
            <w:pPr>
              <w:contextualSpacing/>
              <w:jc w:val="center"/>
            </w:pPr>
            <w:r w:rsidRPr="00983985">
              <w:t>10244.59</w:t>
            </w:r>
          </w:p>
        </w:tc>
        <w:tc>
          <w:tcPr>
            <w:tcW w:w="759" w:type="pct"/>
            <w:noWrap/>
            <w:hideMark/>
          </w:tcPr>
          <w:p w:rsidR="004D4247" w:rsidRPr="00983985" w:rsidRDefault="004D4247" w:rsidP="004D4247">
            <w:pPr>
              <w:contextualSpacing/>
              <w:jc w:val="center"/>
            </w:pPr>
            <w:r w:rsidRPr="00983985">
              <w:t>12.85417</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4</w:t>
            </w:r>
          </w:p>
        </w:tc>
        <w:tc>
          <w:tcPr>
            <w:tcW w:w="759" w:type="pct"/>
            <w:noWrap/>
            <w:hideMark/>
          </w:tcPr>
          <w:p w:rsidR="004D4247" w:rsidRPr="00983985" w:rsidRDefault="004D4247" w:rsidP="004D4247">
            <w:pPr>
              <w:contextualSpacing/>
              <w:jc w:val="center"/>
            </w:pPr>
            <w:r w:rsidRPr="00983985">
              <w:t>63.33333</w:t>
            </w:r>
          </w:p>
        </w:tc>
        <w:tc>
          <w:tcPr>
            <w:tcW w:w="759" w:type="pct"/>
            <w:noWrap/>
            <w:hideMark/>
          </w:tcPr>
          <w:p w:rsidR="004D4247" w:rsidRPr="00983985" w:rsidRDefault="004D4247" w:rsidP="004D4247">
            <w:pPr>
              <w:contextualSpacing/>
              <w:jc w:val="center"/>
            </w:pPr>
            <w:r w:rsidRPr="00983985">
              <w:t>63.73175</w:t>
            </w:r>
          </w:p>
        </w:tc>
        <w:tc>
          <w:tcPr>
            <w:tcW w:w="759" w:type="pct"/>
            <w:noWrap/>
            <w:hideMark/>
          </w:tcPr>
          <w:p w:rsidR="004D4247" w:rsidRPr="00983985" w:rsidRDefault="004D4247" w:rsidP="004D4247">
            <w:pPr>
              <w:contextualSpacing/>
              <w:jc w:val="center"/>
            </w:pPr>
            <w:r w:rsidRPr="00983985">
              <w:t>551.9444</w:t>
            </w:r>
          </w:p>
        </w:tc>
        <w:tc>
          <w:tcPr>
            <w:tcW w:w="759" w:type="pct"/>
            <w:noWrap/>
            <w:hideMark/>
          </w:tcPr>
          <w:p w:rsidR="004D4247" w:rsidRPr="00983985" w:rsidRDefault="004D4247" w:rsidP="004D4247">
            <w:pPr>
              <w:contextualSpacing/>
              <w:jc w:val="center"/>
            </w:pPr>
            <w:r w:rsidRPr="00983985">
              <w:t>10136.11</w:t>
            </w:r>
          </w:p>
        </w:tc>
        <w:tc>
          <w:tcPr>
            <w:tcW w:w="759" w:type="pct"/>
            <w:noWrap/>
            <w:hideMark/>
          </w:tcPr>
          <w:p w:rsidR="004D4247" w:rsidRPr="00983985" w:rsidRDefault="004D4247" w:rsidP="004D4247">
            <w:pPr>
              <w:contextualSpacing/>
              <w:jc w:val="center"/>
            </w:pPr>
            <w:r w:rsidRPr="00983985">
              <w:t>13.93009</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5</w:t>
            </w:r>
          </w:p>
        </w:tc>
        <w:tc>
          <w:tcPr>
            <w:tcW w:w="759" w:type="pct"/>
            <w:noWrap/>
            <w:hideMark/>
          </w:tcPr>
          <w:p w:rsidR="004D4247" w:rsidRPr="00983985" w:rsidRDefault="004D4247" w:rsidP="004D4247">
            <w:pPr>
              <w:contextualSpacing/>
              <w:jc w:val="center"/>
            </w:pPr>
            <w:r w:rsidRPr="00983985">
              <w:t>60</w:t>
            </w:r>
          </w:p>
        </w:tc>
        <w:tc>
          <w:tcPr>
            <w:tcW w:w="759" w:type="pct"/>
            <w:noWrap/>
            <w:hideMark/>
          </w:tcPr>
          <w:p w:rsidR="004D4247" w:rsidRPr="00983985" w:rsidRDefault="004D4247" w:rsidP="004D4247">
            <w:pPr>
              <w:contextualSpacing/>
              <w:jc w:val="center"/>
            </w:pPr>
            <w:r w:rsidRPr="00983985">
              <w:t>51.15625</w:t>
            </w:r>
          </w:p>
        </w:tc>
        <w:tc>
          <w:tcPr>
            <w:tcW w:w="759" w:type="pct"/>
            <w:noWrap/>
            <w:hideMark/>
          </w:tcPr>
          <w:p w:rsidR="004D4247" w:rsidRPr="00983985" w:rsidRDefault="004D4247" w:rsidP="004D4247">
            <w:pPr>
              <w:contextualSpacing/>
              <w:jc w:val="center"/>
            </w:pPr>
            <w:r w:rsidRPr="00983985">
              <w:t>797.5</w:t>
            </w:r>
          </w:p>
        </w:tc>
        <w:tc>
          <w:tcPr>
            <w:tcW w:w="759" w:type="pct"/>
            <w:noWrap/>
            <w:hideMark/>
          </w:tcPr>
          <w:p w:rsidR="004D4247" w:rsidRPr="00983985" w:rsidRDefault="004D4247" w:rsidP="004D4247">
            <w:pPr>
              <w:contextualSpacing/>
              <w:jc w:val="center"/>
            </w:pPr>
            <w:r w:rsidRPr="00983985">
              <w:t>13925</w:t>
            </w:r>
          </w:p>
        </w:tc>
        <w:tc>
          <w:tcPr>
            <w:tcW w:w="759" w:type="pct"/>
            <w:noWrap/>
            <w:hideMark/>
          </w:tcPr>
          <w:p w:rsidR="004D4247" w:rsidRPr="00983985" w:rsidRDefault="004D4247" w:rsidP="004D4247">
            <w:pPr>
              <w:contextualSpacing/>
              <w:jc w:val="center"/>
            </w:pPr>
            <w:r w:rsidRPr="00983985">
              <w:t>23.2</w:t>
            </w:r>
          </w:p>
        </w:tc>
      </w:tr>
      <w:tr w:rsidR="004D4247" w:rsidRPr="00983985" w:rsidTr="004D4247">
        <w:trPr>
          <w:trHeight w:val="290"/>
        </w:trPr>
        <w:tc>
          <w:tcPr>
            <w:tcW w:w="710" w:type="pct"/>
            <w:vMerge w:val="restart"/>
            <w:noWrap/>
            <w:hideMark/>
          </w:tcPr>
          <w:p w:rsidR="004D4247" w:rsidRPr="00983985" w:rsidRDefault="004D4247" w:rsidP="004D4247">
            <w:pPr>
              <w:contextualSpacing/>
              <w:jc w:val="center"/>
            </w:pPr>
            <w:r w:rsidRPr="00983985">
              <w:t>Street</w:t>
            </w:r>
          </w:p>
        </w:tc>
        <w:tc>
          <w:tcPr>
            <w:tcW w:w="493" w:type="pct"/>
            <w:noWrap/>
            <w:hideMark/>
          </w:tcPr>
          <w:p w:rsidR="004D4247" w:rsidRPr="00983985" w:rsidRDefault="004D4247" w:rsidP="004D4247">
            <w:pPr>
              <w:contextualSpacing/>
              <w:jc w:val="center"/>
            </w:pPr>
            <w:r w:rsidRPr="00983985">
              <w:t>1</w:t>
            </w:r>
          </w:p>
        </w:tc>
        <w:tc>
          <w:tcPr>
            <w:tcW w:w="759" w:type="pct"/>
            <w:noWrap/>
            <w:hideMark/>
          </w:tcPr>
          <w:p w:rsidR="004D4247" w:rsidRPr="00983985" w:rsidRDefault="004D4247" w:rsidP="004D4247">
            <w:pPr>
              <w:contextualSpacing/>
              <w:jc w:val="center"/>
            </w:pPr>
            <w:r w:rsidRPr="00983985">
              <w:t>61.66667</w:t>
            </w:r>
          </w:p>
        </w:tc>
        <w:tc>
          <w:tcPr>
            <w:tcW w:w="759" w:type="pct"/>
            <w:noWrap/>
            <w:hideMark/>
          </w:tcPr>
          <w:p w:rsidR="004D4247" w:rsidRPr="00983985" w:rsidRDefault="004D4247" w:rsidP="004D4247">
            <w:pPr>
              <w:contextualSpacing/>
              <w:jc w:val="center"/>
            </w:pPr>
            <w:r w:rsidRPr="00983985">
              <w:t>50.52754</w:t>
            </w:r>
          </w:p>
        </w:tc>
        <w:tc>
          <w:tcPr>
            <w:tcW w:w="759" w:type="pct"/>
            <w:noWrap/>
            <w:hideMark/>
          </w:tcPr>
          <w:p w:rsidR="004D4247" w:rsidRPr="00983985" w:rsidRDefault="004D4247" w:rsidP="004D4247">
            <w:pPr>
              <w:contextualSpacing/>
              <w:jc w:val="center"/>
            </w:pPr>
            <w:r w:rsidRPr="00983985">
              <w:t>403.75</w:t>
            </w:r>
          </w:p>
        </w:tc>
        <w:tc>
          <w:tcPr>
            <w:tcW w:w="759" w:type="pct"/>
            <w:noWrap/>
            <w:hideMark/>
          </w:tcPr>
          <w:p w:rsidR="004D4247" w:rsidRPr="00983985" w:rsidRDefault="004D4247" w:rsidP="004D4247">
            <w:pPr>
              <w:contextualSpacing/>
              <w:jc w:val="center"/>
            </w:pPr>
            <w:r w:rsidRPr="00983985">
              <w:t>7050</w:t>
            </w:r>
          </w:p>
        </w:tc>
        <w:tc>
          <w:tcPr>
            <w:tcW w:w="759" w:type="pct"/>
            <w:noWrap/>
            <w:hideMark/>
          </w:tcPr>
          <w:p w:rsidR="004D4247" w:rsidRPr="00983985" w:rsidRDefault="004D4247" w:rsidP="004D4247">
            <w:pPr>
              <w:contextualSpacing/>
              <w:jc w:val="center"/>
            </w:pPr>
            <w:r w:rsidRPr="00983985">
              <w:t>7.511515</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2</w:t>
            </w:r>
          </w:p>
        </w:tc>
        <w:tc>
          <w:tcPr>
            <w:tcW w:w="759" w:type="pct"/>
            <w:noWrap/>
            <w:hideMark/>
          </w:tcPr>
          <w:p w:rsidR="004D4247" w:rsidRPr="00983985" w:rsidRDefault="004D4247" w:rsidP="004D4247">
            <w:pPr>
              <w:contextualSpacing/>
              <w:jc w:val="center"/>
            </w:pPr>
            <w:r w:rsidRPr="00983985">
              <w:t>61.19216</w:t>
            </w:r>
          </w:p>
        </w:tc>
        <w:tc>
          <w:tcPr>
            <w:tcW w:w="759" w:type="pct"/>
            <w:noWrap/>
            <w:hideMark/>
          </w:tcPr>
          <w:p w:rsidR="004D4247" w:rsidRPr="00983985" w:rsidRDefault="004D4247" w:rsidP="004D4247">
            <w:pPr>
              <w:contextualSpacing/>
              <w:jc w:val="center"/>
            </w:pPr>
            <w:r w:rsidRPr="00983985">
              <w:t>53.66811</w:t>
            </w:r>
          </w:p>
        </w:tc>
        <w:tc>
          <w:tcPr>
            <w:tcW w:w="759" w:type="pct"/>
            <w:noWrap/>
            <w:hideMark/>
          </w:tcPr>
          <w:p w:rsidR="004D4247" w:rsidRPr="00983985" w:rsidRDefault="004D4247" w:rsidP="004D4247">
            <w:pPr>
              <w:contextualSpacing/>
              <w:jc w:val="center"/>
            </w:pPr>
            <w:r w:rsidRPr="00983985">
              <w:t>546.1688</w:t>
            </w:r>
          </w:p>
        </w:tc>
        <w:tc>
          <w:tcPr>
            <w:tcW w:w="759" w:type="pct"/>
            <w:noWrap/>
            <w:hideMark/>
          </w:tcPr>
          <w:p w:rsidR="004D4247" w:rsidRPr="00983985" w:rsidRDefault="004D4247" w:rsidP="004D4247">
            <w:pPr>
              <w:contextualSpacing/>
              <w:jc w:val="center"/>
            </w:pPr>
            <w:r w:rsidRPr="00983985">
              <w:t>7503.86</w:t>
            </w:r>
          </w:p>
        </w:tc>
        <w:tc>
          <w:tcPr>
            <w:tcW w:w="759" w:type="pct"/>
            <w:noWrap/>
            <w:hideMark/>
          </w:tcPr>
          <w:p w:rsidR="004D4247" w:rsidRPr="00983985" w:rsidRDefault="004D4247" w:rsidP="004D4247">
            <w:pPr>
              <w:contextualSpacing/>
              <w:jc w:val="center"/>
            </w:pPr>
            <w:r w:rsidRPr="00983985">
              <w:t>9.919183</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3</w:t>
            </w:r>
          </w:p>
        </w:tc>
        <w:tc>
          <w:tcPr>
            <w:tcW w:w="759" w:type="pct"/>
            <w:noWrap/>
            <w:hideMark/>
          </w:tcPr>
          <w:p w:rsidR="004D4247" w:rsidRPr="00983985" w:rsidRDefault="004D4247" w:rsidP="004D4247">
            <w:pPr>
              <w:contextualSpacing/>
              <w:jc w:val="center"/>
            </w:pPr>
            <w:r w:rsidRPr="00983985">
              <w:t>60</w:t>
            </w:r>
          </w:p>
        </w:tc>
        <w:tc>
          <w:tcPr>
            <w:tcW w:w="759" w:type="pct"/>
            <w:noWrap/>
            <w:hideMark/>
          </w:tcPr>
          <w:p w:rsidR="004D4247" w:rsidRPr="00983985" w:rsidRDefault="004D4247" w:rsidP="004D4247">
            <w:pPr>
              <w:contextualSpacing/>
              <w:jc w:val="center"/>
            </w:pPr>
            <w:r w:rsidRPr="00983985">
              <w:t>53.56334</w:t>
            </w:r>
          </w:p>
        </w:tc>
        <w:tc>
          <w:tcPr>
            <w:tcW w:w="759" w:type="pct"/>
            <w:noWrap/>
            <w:hideMark/>
          </w:tcPr>
          <w:p w:rsidR="004D4247" w:rsidRPr="00983985" w:rsidRDefault="004D4247" w:rsidP="004D4247">
            <w:pPr>
              <w:contextualSpacing/>
              <w:jc w:val="center"/>
            </w:pPr>
            <w:r w:rsidRPr="00983985">
              <w:t>604.8084</w:t>
            </w:r>
          </w:p>
        </w:tc>
        <w:tc>
          <w:tcPr>
            <w:tcW w:w="759" w:type="pct"/>
            <w:noWrap/>
            <w:hideMark/>
          </w:tcPr>
          <w:p w:rsidR="004D4247" w:rsidRPr="00983985" w:rsidRDefault="004D4247" w:rsidP="004D4247">
            <w:pPr>
              <w:contextualSpacing/>
              <w:jc w:val="center"/>
            </w:pPr>
            <w:r w:rsidRPr="00983985">
              <w:t>7577.772</w:t>
            </w:r>
          </w:p>
        </w:tc>
        <w:tc>
          <w:tcPr>
            <w:tcW w:w="759" w:type="pct"/>
            <w:noWrap/>
            <w:hideMark/>
          </w:tcPr>
          <w:p w:rsidR="004D4247" w:rsidRPr="00983985" w:rsidRDefault="004D4247" w:rsidP="004D4247">
            <w:pPr>
              <w:contextualSpacing/>
              <w:jc w:val="center"/>
            </w:pPr>
            <w:r w:rsidRPr="00983985">
              <w:t>14.3274</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4</w:t>
            </w:r>
          </w:p>
        </w:tc>
        <w:tc>
          <w:tcPr>
            <w:tcW w:w="759" w:type="pct"/>
            <w:noWrap/>
            <w:hideMark/>
          </w:tcPr>
          <w:p w:rsidR="004D4247" w:rsidRPr="00983985" w:rsidRDefault="004D4247" w:rsidP="004D4247">
            <w:pPr>
              <w:contextualSpacing/>
              <w:jc w:val="center"/>
            </w:pPr>
            <w:r w:rsidRPr="00983985">
              <w:t>55</w:t>
            </w:r>
          </w:p>
        </w:tc>
        <w:tc>
          <w:tcPr>
            <w:tcW w:w="759" w:type="pct"/>
            <w:noWrap/>
            <w:hideMark/>
          </w:tcPr>
          <w:p w:rsidR="004D4247" w:rsidRPr="00983985" w:rsidRDefault="004D4247" w:rsidP="004D4247">
            <w:pPr>
              <w:contextualSpacing/>
              <w:jc w:val="center"/>
            </w:pPr>
            <w:r w:rsidRPr="00983985">
              <w:t>46.04971</w:t>
            </w:r>
          </w:p>
        </w:tc>
        <w:tc>
          <w:tcPr>
            <w:tcW w:w="759" w:type="pct"/>
            <w:noWrap/>
            <w:hideMark/>
          </w:tcPr>
          <w:p w:rsidR="004D4247" w:rsidRPr="00983985" w:rsidRDefault="004D4247" w:rsidP="004D4247">
            <w:pPr>
              <w:contextualSpacing/>
              <w:jc w:val="center"/>
            </w:pPr>
            <w:r w:rsidRPr="00983985">
              <w:t>516.5126</w:t>
            </w:r>
          </w:p>
        </w:tc>
        <w:tc>
          <w:tcPr>
            <w:tcW w:w="759" w:type="pct"/>
            <w:noWrap/>
            <w:hideMark/>
          </w:tcPr>
          <w:p w:rsidR="004D4247" w:rsidRPr="00983985" w:rsidRDefault="004D4247" w:rsidP="004D4247">
            <w:pPr>
              <w:contextualSpacing/>
              <w:jc w:val="center"/>
            </w:pPr>
            <w:r w:rsidRPr="00983985">
              <w:t>6871.569</w:t>
            </w:r>
          </w:p>
        </w:tc>
        <w:tc>
          <w:tcPr>
            <w:tcW w:w="759" w:type="pct"/>
            <w:noWrap/>
            <w:hideMark/>
          </w:tcPr>
          <w:p w:rsidR="004D4247" w:rsidRPr="00983985" w:rsidRDefault="004D4247" w:rsidP="004D4247">
            <w:pPr>
              <w:contextualSpacing/>
              <w:jc w:val="center"/>
            </w:pPr>
            <w:r w:rsidRPr="00983985">
              <w:t>16.62955</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5</w:t>
            </w:r>
          </w:p>
        </w:tc>
        <w:tc>
          <w:tcPr>
            <w:tcW w:w="759" w:type="pct"/>
            <w:noWrap/>
            <w:hideMark/>
          </w:tcPr>
          <w:p w:rsidR="004D4247" w:rsidRPr="00983985" w:rsidRDefault="004D4247" w:rsidP="004D4247">
            <w:pPr>
              <w:contextualSpacing/>
              <w:jc w:val="center"/>
            </w:pPr>
            <w:r w:rsidRPr="00983985">
              <w:t>60</w:t>
            </w:r>
          </w:p>
        </w:tc>
        <w:tc>
          <w:tcPr>
            <w:tcW w:w="759" w:type="pct"/>
            <w:noWrap/>
            <w:hideMark/>
          </w:tcPr>
          <w:p w:rsidR="004D4247" w:rsidRPr="00983985" w:rsidRDefault="004D4247" w:rsidP="004D4247">
            <w:pPr>
              <w:contextualSpacing/>
              <w:jc w:val="center"/>
            </w:pPr>
            <w:r w:rsidRPr="00983985">
              <w:t>53.5138</w:t>
            </w:r>
          </w:p>
        </w:tc>
        <w:tc>
          <w:tcPr>
            <w:tcW w:w="759" w:type="pct"/>
            <w:noWrap/>
            <w:hideMark/>
          </w:tcPr>
          <w:p w:rsidR="004D4247" w:rsidRPr="00983985" w:rsidRDefault="004D4247" w:rsidP="004D4247">
            <w:pPr>
              <w:contextualSpacing/>
              <w:jc w:val="center"/>
            </w:pPr>
            <w:r w:rsidRPr="00983985">
              <w:t>420</w:t>
            </w:r>
          </w:p>
        </w:tc>
        <w:tc>
          <w:tcPr>
            <w:tcW w:w="759" w:type="pct"/>
            <w:noWrap/>
            <w:hideMark/>
          </w:tcPr>
          <w:p w:rsidR="004D4247" w:rsidRPr="00983985" w:rsidRDefault="004D4247" w:rsidP="004D4247">
            <w:pPr>
              <w:contextualSpacing/>
              <w:jc w:val="center"/>
            </w:pPr>
            <w:r w:rsidRPr="00983985">
              <w:t>4383</w:t>
            </w:r>
          </w:p>
        </w:tc>
        <w:tc>
          <w:tcPr>
            <w:tcW w:w="759" w:type="pct"/>
            <w:noWrap/>
            <w:hideMark/>
          </w:tcPr>
          <w:p w:rsidR="004D4247" w:rsidRPr="00983985" w:rsidRDefault="004D4247" w:rsidP="004D4247">
            <w:pPr>
              <w:contextualSpacing/>
              <w:jc w:val="center"/>
            </w:pPr>
            <w:r w:rsidRPr="00983985">
              <w:t>25</w:t>
            </w:r>
          </w:p>
        </w:tc>
      </w:tr>
      <w:tr w:rsidR="004D4247" w:rsidRPr="00983985" w:rsidTr="004D4247">
        <w:trPr>
          <w:trHeight w:val="290"/>
        </w:trPr>
        <w:tc>
          <w:tcPr>
            <w:tcW w:w="710" w:type="pct"/>
            <w:vMerge w:val="restart"/>
            <w:noWrap/>
            <w:hideMark/>
          </w:tcPr>
          <w:p w:rsidR="004D4247" w:rsidRPr="00983985" w:rsidRDefault="004D4247" w:rsidP="004D4247">
            <w:pPr>
              <w:contextualSpacing/>
              <w:jc w:val="center"/>
            </w:pPr>
            <w:r w:rsidRPr="00983985">
              <w:t>Freeway</w:t>
            </w:r>
          </w:p>
        </w:tc>
        <w:tc>
          <w:tcPr>
            <w:tcW w:w="493" w:type="pct"/>
            <w:noWrap/>
            <w:hideMark/>
          </w:tcPr>
          <w:p w:rsidR="004D4247" w:rsidRPr="00983985" w:rsidRDefault="004D4247" w:rsidP="004D4247">
            <w:pPr>
              <w:contextualSpacing/>
              <w:jc w:val="center"/>
            </w:pPr>
            <w:r w:rsidRPr="00983985">
              <w:t>1</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2</w:t>
            </w:r>
          </w:p>
        </w:tc>
        <w:tc>
          <w:tcPr>
            <w:tcW w:w="759" w:type="pct"/>
            <w:noWrap/>
            <w:hideMark/>
          </w:tcPr>
          <w:p w:rsidR="004D4247" w:rsidRPr="00983985" w:rsidRDefault="004D4247" w:rsidP="004D4247">
            <w:pPr>
              <w:contextualSpacing/>
              <w:jc w:val="center"/>
            </w:pPr>
            <w:r w:rsidRPr="00983985">
              <w:t>100</w:t>
            </w:r>
          </w:p>
        </w:tc>
        <w:tc>
          <w:tcPr>
            <w:tcW w:w="759" w:type="pct"/>
            <w:noWrap/>
            <w:hideMark/>
          </w:tcPr>
          <w:p w:rsidR="004D4247" w:rsidRPr="00983985" w:rsidRDefault="004D4247" w:rsidP="004D4247">
            <w:pPr>
              <w:contextualSpacing/>
              <w:jc w:val="center"/>
            </w:pPr>
            <w:r w:rsidRPr="00983985">
              <w:t>85.06724</w:t>
            </w:r>
          </w:p>
        </w:tc>
        <w:tc>
          <w:tcPr>
            <w:tcW w:w="759" w:type="pct"/>
            <w:noWrap/>
            <w:hideMark/>
          </w:tcPr>
          <w:p w:rsidR="004D4247" w:rsidRPr="00983985" w:rsidRDefault="004D4247" w:rsidP="004D4247">
            <w:pPr>
              <w:contextualSpacing/>
              <w:jc w:val="center"/>
            </w:pPr>
            <w:r w:rsidRPr="00983985">
              <w:t>3034.545</w:t>
            </w:r>
          </w:p>
        </w:tc>
        <w:tc>
          <w:tcPr>
            <w:tcW w:w="759" w:type="pct"/>
            <w:noWrap/>
            <w:hideMark/>
          </w:tcPr>
          <w:p w:rsidR="004D4247" w:rsidRPr="00983985" w:rsidRDefault="004D4247" w:rsidP="004D4247">
            <w:pPr>
              <w:contextualSpacing/>
              <w:jc w:val="center"/>
            </w:pPr>
            <w:r w:rsidRPr="00983985">
              <w:t>45125.71</w:t>
            </w:r>
          </w:p>
        </w:tc>
        <w:tc>
          <w:tcPr>
            <w:tcW w:w="759" w:type="pct"/>
            <w:noWrap/>
            <w:hideMark/>
          </w:tcPr>
          <w:p w:rsidR="004D4247" w:rsidRPr="00983985" w:rsidRDefault="004D4247" w:rsidP="004D4247">
            <w:pPr>
              <w:contextualSpacing/>
              <w:jc w:val="center"/>
            </w:pPr>
            <w:r w:rsidRPr="00983985">
              <w:t>13.83362</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3</w:t>
            </w:r>
          </w:p>
        </w:tc>
        <w:tc>
          <w:tcPr>
            <w:tcW w:w="759" w:type="pct"/>
            <w:noWrap/>
            <w:hideMark/>
          </w:tcPr>
          <w:p w:rsidR="004D4247" w:rsidRPr="00983985" w:rsidRDefault="004D4247" w:rsidP="004D4247">
            <w:pPr>
              <w:contextualSpacing/>
              <w:jc w:val="center"/>
            </w:pPr>
            <w:r w:rsidRPr="00983985">
              <w:t>100</w:t>
            </w:r>
          </w:p>
        </w:tc>
        <w:tc>
          <w:tcPr>
            <w:tcW w:w="759" w:type="pct"/>
            <w:noWrap/>
            <w:hideMark/>
          </w:tcPr>
          <w:p w:rsidR="004D4247" w:rsidRPr="00983985" w:rsidRDefault="004D4247" w:rsidP="004D4247">
            <w:pPr>
              <w:contextualSpacing/>
              <w:jc w:val="center"/>
            </w:pPr>
            <w:r w:rsidRPr="00983985">
              <w:t>91.18153</w:t>
            </w:r>
          </w:p>
        </w:tc>
        <w:tc>
          <w:tcPr>
            <w:tcW w:w="759" w:type="pct"/>
            <w:noWrap/>
            <w:hideMark/>
          </w:tcPr>
          <w:p w:rsidR="004D4247" w:rsidRPr="00983985" w:rsidRDefault="004D4247" w:rsidP="004D4247">
            <w:pPr>
              <w:contextualSpacing/>
              <w:jc w:val="center"/>
            </w:pPr>
            <w:r w:rsidRPr="00983985">
              <w:t>6237.647</w:t>
            </w:r>
          </w:p>
        </w:tc>
        <w:tc>
          <w:tcPr>
            <w:tcW w:w="759" w:type="pct"/>
            <w:noWrap/>
            <w:hideMark/>
          </w:tcPr>
          <w:p w:rsidR="004D4247" w:rsidRPr="00983985" w:rsidRDefault="004D4247" w:rsidP="004D4247">
            <w:pPr>
              <w:contextualSpacing/>
              <w:jc w:val="center"/>
            </w:pPr>
            <w:r w:rsidRPr="00983985">
              <w:t>69988.24</w:t>
            </w:r>
          </w:p>
        </w:tc>
        <w:tc>
          <w:tcPr>
            <w:tcW w:w="759" w:type="pct"/>
            <w:noWrap/>
            <w:hideMark/>
          </w:tcPr>
          <w:p w:rsidR="004D4247" w:rsidRPr="00983985" w:rsidRDefault="004D4247" w:rsidP="004D4247">
            <w:pPr>
              <w:contextualSpacing/>
              <w:jc w:val="center"/>
            </w:pPr>
            <w:r w:rsidRPr="00983985">
              <w:t>16.98249</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4</w:t>
            </w:r>
          </w:p>
        </w:tc>
        <w:tc>
          <w:tcPr>
            <w:tcW w:w="759" w:type="pct"/>
            <w:noWrap/>
            <w:hideMark/>
          </w:tcPr>
          <w:p w:rsidR="004D4247" w:rsidRPr="00983985" w:rsidRDefault="004D4247" w:rsidP="004D4247">
            <w:pPr>
              <w:contextualSpacing/>
              <w:jc w:val="center"/>
            </w:pPr>
            <w:r w:rsidRPr="00983985">
              <w:t>89.41176</w:t>
            </w:r>
          </w:p>
        </w:tc>
        <w:tc>
          <w:tcPr>
            <w:tcW w:w="759" w:type="pct"/>
            <w:noWrap/>
            <w:hideMark/>
          </w:tcPr>
          <w:p w:rsidR="004D4247" w:rsidRPr="00983985" w:rsidRDefault="004D4247" w:rsidP="004D4247">
            <w:pPr>
              <w:contextualSpacing/>
              <w:jc w:val="center"/>
            </w:pPr>
            <w:r w:rsidRPr="00983985">
              <w:t>82.8596</w:t>
            </w:r>
          </w:p>
        </w:tc>
        <w:tc>
          <w:tcPr>
            <w:tcW w:w="759" w:type="pct"/>
            <w:noWrap/>
            <w:hideMark/>
          </w:tcPr>
          <w:p w:rsidR="004D4247" w:rsidRPr="00983985" w:rsidRDefault="004D4247" w:rsidP="004D4247">
            <w:pPr>
              <w:contextualSpacing/>
              <w:jc w:val="center"/>
            </w:pPr>
            <w:r w:rsidRPr="00983985">
              <w:t>6680</w:t>
            </w:r>
          </w:p>
        </w:tc>
        <w:tc>
          <w:tcPr>
            <w:tcW w:w="759" w:type="pct"/>
            <w:noWrap/>
            <w:hideMark/>
          </w:tcPr>
          <w:p w:rsidR="004D4247" w:rsidRPr="00983985" w:rsidRDefault="004D4247" w:rsidP="004D4247">
            <w:pPr>
              <w:contextualSpacing/>
              <w:jc w:val="center"/>
            </w:pPr>
            <w:r w:rsidRPr="00983985">
              <w:t>82057.14</w:t>
            </w:r>
          </w:p>
        </w:tc>
        <w:tc>
          <w:tcPr>
            <w:tcW w:w="759" w:type="pct"/>
            <w:noWrap/>
            <w:hideMark/>
          </w:tcPr>
          <w:p w:rsidR="004D4247" w:rsidRPr="00983985" w:rsidRDefault="004D4247" w:rsidP="004D4247">
            <w:pPr>
              <w:contextualSpacing/>
              <w:jc w:val="center"/>
            </w:pPr>
            <w:r w:rsidRPr="00983985">
              <w:t>18.89255</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5</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r>
      <w:tr w:rsidR="004D4247" w:rsidRPr="00983985" w:rsidTr="004D4247">
        <w:trPr>
          <w:trHeight w:val="290"/>
        </w:trPr>
        <w:tc>
          <w:tcPr>
            <w:tcW w:w="710" w:type="pct"/>
            <w:vMerge w:val="restart"/>
            <w:noWrap/>
            <w:hideMark/>
          </w:tcPr>
          <w:p w:rsidR="004D4247" w:rsidRPr="00983985" w:rsidRDefault="004D4247" w:rsidP="004D4247">
            <w:pPr>
              <w:contextualSpacing/>
              <w:jc w:val="center"/>
            </w:pPr>
            <w:r w:rsidRPr="00983985">
              <w:t>Highway</w:t>
            </w:r>
          </w:p>
        </w:tc>
        <w:tc>
          <w:tcPr>
            <w:tcW w:w="493" w:type="pct"/>
            <w:noWrap/>
            <w:hideMark/>
          </w:tcPr>
          <w:p w:rsidR="004D4247" w:rsidRPr="00983985" w:rsidRDefault="004D4247" w:rsidP="004D4247">
            <w:pPr>
              <w:contextualSpacing/>
              <w:jc w:val="center"/>
            </w:pPr>
            <w:r w:rsidRPr="00983985">
              <w:t>1</w:t>
            </w:r>
          </w:p>
        </w:tc>
        <w:tc>
          <w:tcPr>
            <w:tcW w:w="759" w:type="pct"/>
            <w:noWrap/>
            <w:hideMark/>
          </w:tcPr>
          <w:p w:rsidR="004D4247" w:rsidRPr="00983985" w:rsidRDefault="004D4247" w:rsidP="004D4247">
            <w:pPr>
              <w:contextualSpacing/>
              <w:jc w:val="center"/>
            </w:pPr>
            <w:r w:rsidRPr="00983985">
              <w:t>98.4466</w:t>
            </w:r>
          </w:p>
        </w:tc>
        <w:tc>
          <w:tcPr>
            <w:tcW w:w="759" w:type="pct"/>
            <w:noWrap/>
            <w:hideMark/>
          </w:tcPr>
          <w:p w:rsidR="004D4247" w:rsidRPr="00983985" w:rsidRDefault="004D4247" w:rsidP="004D4247">
            <w:pPr>
              <w:contextualSpacing/>
              <w:jc w:val="center"/>
            </w:pPr>
            <w:r w:rsidRPr="00983985">
              <w:t>97.54631</w:t>
            </w:r>
          </w:p>
        </w:tc>
        <w:tc>
          <w:tcPr>
            <w:tcW w:w="759" w:type="pct"/>
            <w:noWrap/>
            <w:hideMark/>
          </w:tcPr>
          <w:p w:rsidR="004D4247" w:rsidRPr="00983985" w:rsidRDefault="004D4247" w:rsidP="004D4247">
            <w:pPr>
              <w:contextualSpacing/>
              <w:jc w:val="center"/>
            </w:pPr>
            <w:r w:rsidRPr="00983985">
              <w:t>216.8444</w:t>
            </w:r>
          </w:p>
        </w:tc>
        <w:tc>
          <w:tcPr>
            <w:tcW w:w="759" w:type="pct"/>
            <w:noWrap/>
            <w:hideMark/>
          </w:tcPr>
          <w:p w:rsidR="004D4247" w:rsidRPr="00983985" w:rsidRDefault="004D4247" w:rsidP="004D4247">
            <w:pPr>
              <w:contextualSpacing/>
              <w:jc w:val="center"/>
            </w:pPr>
            <w:r w:rsidRPr="00983985">
              <w:t>1333.133</w:t>
            </w:r>
          </w:p>
        </w:tc>
        <w:tc>
          <w:tcPr>
            <w:tcW w:w="759" w:type="pct"/>
            <w:noWrap/>
            <w:hideMark/>
          </w:tcPr>
          <w:p w:rsidR="004D4247" w:rsidRPr="00983985" w:rsidRDefault="004D4247" w:rsidP="004D4247">
            <w:pPr>
              <w:contextualSpacing/>
              <w:jc w:val="center"/>
            </w:pPr>
            <w:r w:rsidRPr="00983985">
              <w:t>8.29217</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2</w:t>
            </w:r>
          </w:p>
        </w:tc>
        <w:tc>
          <w:tcPr>
            <w:tcW w:w="759" w:type="pct"/>
            <w:noWrap/>
            <w:hideMark/>
          </w:tcPr>
          <w:p w:rsidR="004D4247" w:rsidRPr="00983985" w:rsidRDefault="004D4247" w:rsidP="004D4247">
            <w:pPr>
              <w:contextualSpacing/>
              <w:jc w:val="center"/>
            </w:pPr>
            <w:r w:rsidRPr="00983985">
              <w:t>92.29617</w:t>
            </w:r>
          </w:p>
        </w:tc>
        <w:tc>
          <w:tcPr>
            <w:tcW w:w="759" w:type="pct"/>
            <w:noWrap/>
            <w:hideMark/>
          </w:tcPr>
          <w:p w:rsidR="004D4247" w:rsidRPr="00983985" w:rsidRDefault="004D4247" w:rsidP="004D4247">
            <w:pPr>
              <w:contextualSpacing/>
              <w:jc w:val="center"/>
            </w:pPr>
            <w:r w:rsidRPr="00983985">
              <w:t>91.17917</w:t>
            </w:r>
          </w:p>
        </w:tc>
        <w:tc>
          <w:tcPr>
            <w:tcW w:w="759" w:type="pct"/>
            <w:noWrap/>
            <w:hideMark/>
          </w:tcPr>
          <w:p w:rsidR="004D4247" w:rsidRPr="00983985" w:rsidRDefault="004D4247" w:rsidP="004D4247">
            <w:pPr>
              <w:contextualSpacing/>
              <w:jc w:val="center"/>
            </w:pPr>
            <w:r w:rsidRPr="00983985">
              <w:t>405.6702</w:t>
            </w:r>
          </w:p>
        </w:tc>
        <w:tc>
          <w:tcPr>
            <w:tcW w:w="759" w:type="pct"/>
            <w:noWrap/>
            <w:hideMark/>
          </w:tcPr>
          <w:p w:rsidR="004D4247" w:rsidRPr="00983985" w:rsidRDefault="004D4247" w:rsidP="004D4247">
            <w:pPr>
              <w:contextualSpacing/>
              <w:jc w:val="center"/>
            </w:pPr>
            <w:r w:rsidRPr="00983985">
              <w:t>3711.664</w:t>
            </w:r>
          </w:p>
        </w:tc>
        <w:tc>
          <w:tcPr>
            <w:tcW w:w="759" w:type="pct"/>
            <w:noWrap/>
            <w:hideMark/>
          </w:tcPr>
          <w:p w:rsidR="004D4247" w:rsidRPr="00983985" w:rsidRDefault="004D4247" w:rsidP="004D4247">
            <w:pPr>
              <w:contextualSpacing/>
              <w:jc w:val="center"/>
            </w:pPr>
            <w:r w:rsidRPr="00983985">
              <w:t>9.719586</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3</w:t>
            </w:r>
          </w:p>
        </w:tc>
        <w:tc>
          <w:tcPr>
            <w:tcW w:w="759" w:type="pct"/>
            <w:noWrap/>
            <w:hideMark/>
          </w:tcPr>
          <w:p w:rsidR="004D4247" w:rsidRPr="00983985" w:rsidRDefault="004D4247" w:rsidP="004D4247">
            <w:pPr>
              <w:contextualSpacing/>
              <w:jc w:val="center"/>
            </w:pPr>
            <w:r w:rsidRPr="00983985">
              <w:t>70</w:t>
            </w:r>
          </w:p>
        </w:tc>
        <w:tc>
          <w:tcPr>
            <w:tcW w:w="759" w:type="pct"/>
            <w:noWrap/>
            <w:hideMark/>
          </w:tcPr>
          <w:p w:rsidR="004D4247" w:rsidRPr="00983985" w:rsidRDefault="004D4247" w:rsidP="004D4247">
            <w:pPr>
              <w:contextualSpacing/>
              <w:jc w:val="center"/>
            </w:pPr>
            <w:r w:rsidRPr="00983985">
              <w:t>68.11319</w:t>
            </w:r>
          </w:p>
        </w:tc>
        <w:tc>
          <w:tcPr>
            <w:tcW w:w="759" w:type="pct"/>
            <w:noWrap/>
            <w:hideMark/>
          </w:tcPr>
          <w:p w:rsidR="004D4247" w:rsidRPr="00983985" w:rsidRDefault="004D4247" w:rsidP="004D4247">
            <w:pPr>
              <w:contextualSpacing/>
              <w:jc w:val="center"/>
            </w:pPr>
            <w:r w:rsidRPr="00983985">
              <w:t>1037.065</w:t>
            </w:r>
          </w:p>
        </w:tc>
        <w:tc>
          <w:tcPr>
            <w:tcW w:w="759" w:type="pct"/>
            <w:noWrap/>
            <w:hideMark/>
          </w:tcPr>
          <w:p w:rsidR="004D4247" w:rsidRPr="00983985" w:rsidRDefault="004D4247" w:rsidP="004D4247">
            <w:pPr>
              <w:contextualSpacing/>
              <w:jc w:val="center"/>
            </w:pPr>
            <w:r w:rsidRPr="00983985">
              <w:t>20146.74</w:t>
            </w:r>
          </w:p>
        </w:tc>
        <w:tc>
          <w:tcPr>
            <w:tcW w:w="759" w:type="pct"/>
            <w:noWrap/>
            <w:hideMark/>
          </w:tcPr>
          <w:p w:rsidR="004D4247" w:rsidRPr="00983985" w:rsidRDefault="004D4247" w:rsidP="004D4247">
            <w:pPr>
              <w:contextualSpacing/>
              <w:jc w:val="center"/>
            </w:pPr>
            <w:r w:rsidRPr="00983985">
              <w:t>10.90746</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4</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r>
      <w:tr w:rsidR="004D4247" w:rsidRPr="00983985" w:rsidTr="004D4247">
        <w:trPr>
          <w:trHeight w:val="290"/>
        </w:trPr>
        <w:tc>
          <w:tcPr>
            <w:tcW w:w="710" w:type="pct"/>
            <w:vMerge/>
            <w:noWrap/>
          </w:tcPr>
          <w:p w:rsidR="004D4247" w:rsidRPr="00983985" w:rsidRDefault="004D4247" w:rsidP="004D4247">
            <w:pPr>
              <w:contextualSpacing/>
              <w:jc w:val="center"/>
            </w:pPr>
          </w:p>
        </w:tc>
        <w:tc>
          <w:tcPr>
            <w:tcW w:w="493" w:type="pct"/>
            <w:noWrap/>
            <w:hideMark/>
          </w:tcPr>
          <w:p w:rsidR="004D4247" w:rsidRPr="00983985" w:rsidRDefault="004D4247" w:rsidP="004D4247">
            <w:pPr>
              <w:contextualSpacing/>
              <w:jc w:val="center"/>
            </w:pPr>
            <w:r w:rsidRPr="00983985">
              <w:t>5</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c>
          <w:tcPr>
            <w:tcW w:w="759" w:type="pct"/>
            <w:noWrap/>
            <w:hideMark/>
          </w:tcPr>
          <w:p w:rsidR="004D4247" w:rsidRPr="00983985" w:rsidRDefault="004D4247" w:rsidP="004D4247">
            <w:pPr>
              <w:contextualSpacing/>
              <w:jc w:val="center"/>
            </w:pPr>
            <w:r w:rsidRPr="00983985">
              <w:t>0</w:t>
            </w:r>
          </w:p>
        </w:tc>
      </w:tr>
    </w:tbl>
    <w:p w:rsidR="00983985" w:rsidRDefault="00983985" w:rsidP="00E74763">
      <w:pPr>
        <w:spacing w:line="240" w:lineRule="auto"/>
        <w:contextualSpacing/>
      </w:pPr>
    </w:p>
    <w:p w:rsidR="00F22D6D" w:rsidRDefault="00F22D6D"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8A02B4" w:rsidRDefault="008A02B4" w:rsidP="00B76B6C">
      <w:pPr>
        <w:spacing w:line="240" w:lineRule="auto"/>
        <w:contextualSpacing/>
      </w:pPr>
    </w:p>
    <w:p w:rsidR="00B76B6C" w:rsidRDefault="00B76B6C" w:rsidP="00B76B6C">
      <w:pPr>
        <w:spacing w:line="240" w:lineRule="auto"/>
        <w:contextualSpacing/>
        <w:rPr>
          <w:b/>
        </w:rPr>
      </w:pPr>
      <w:r w:rsidRPr="00B76B6C">
        <w:rPr>
          <w:b/>
        </w:rPr>
        <w:lastRenderedPageBreak/>
        <w:t>Value</w:t>
      </w:r>
    </w:p>
    <w:p w:rsidR="00F22D6D" w:rsidRDefault="00F22D6D" w:rsidP="00B76B6C">
      <w:pPr>
        <w:spacing w:line="240" w:lineRule="auto"/>
        <w:contextualSpacing/>
      </w:pPr>
      <w:r>
        <w:t xml:space="preserve">The wrangling done on these datasets would be beneficial in tracking down key areas that lead to traffic slowdown. </w:t>
      </w:r>
    </w:p>
    <w:p w:rsidR="00DC0C4C" w:rsidRPr="00F22D6D" w:rsidRDefault="00DC0C4C" w:rsidP="00B76B6C">
      <w:pPr>
        <w:spacing w:line="240" w:lineRule="auto"/>
        <w:contextualSpacing/>
      </w:pPr>
      <w:r>
        <w:t>Data from all three datasets can now be compared against and different inferences can be made about traffic.</w:t>
      </w:r>
      <w:r w:rsidR="00D6260F">
        <w:t xml:space="preserve"> The raw data has data columns only pertaining to its type of data, as compared to the concatenated data which contains all columns and columns derived from the originals. In a way, the concatenated data is about viewing traffic data from a higher perspective. Since us humans are visual creatures, having visualisations make it easier to grasp the concept of the data and to what extent it might affect certain things. </w:t>
      </w:r>
    </w:p>
    <w:p w:rsidR="00B76B6C" w:rsidRDefault="00B76B6C" w:rsidP="00B76B6C">
      <w:pPr>
        <w:spacing w:line="240" w:lineRule="auto"/>
        <w:contextualSpacing/>
      </w:pPr>
    </w:p>
    <w:p w:rsidR="00B76B6C" w:rsidRDefault="00B76B6C" w:rsidP="00B76B6C">
      <w:pPr>
        <w:spacing w:line="240" w:lineRule="auto"/>
        <w:contextualSpacing/>
        <w:rPr>
          <w:b/>
        </w:rPr>
      </w:pPr>
      <w:r w:rsidRPr="00B76B6C">
        <w:rPr>
          <w:b/>
        </w:rPr>
        <w:t>Challenges and Reflections</w:t>
      </w:r>
    </w:p>
    <w:p w:rsidR="00F22D6D" w:rsidRDefault="00F22D6D" w:rsidP="00B76B6C">
      <w:pPr>
        <w:spacing w:line="240" w:lineRule="auto"/>
        <w:contextualSpacing/>
      </w:pPr>
      <w:r>
        <w:t xml:space="preserve">Initially, I reached a dead end in trying to process the data by iterating through in csv form, due to the sheer size of the dataset. I chose to use pandas instead for the quickness and power which its </w:t>
      </w:r>
      <w:proofErr w:type="spellStart"/>
      <w:r>
        <w:t>DataFrame</w:t>
      </w:r>
      <w:proofErr w:type="spellEnd"/>
      <w:r>
        <w:t xml:space="preserve"> and Series had to offer, even though I had to spend a significant amount of time learning to use this library. The process of combining these datasets proved to be unfruitful as well, as the data in these datasets had mismatching naming conventions and column names were not self-explanatory.</w:t>
      </w:r>
      <w:r w:rsidR="00D24F69">
        <w:t xml:space="preserve"> I also found difficulty in visualising the data in terms of my question, possibly due to my selection of datasets which were too general.</w:t>
      </w:r>
    </w:p>
    <w:p w:rsidR="00B76B6C" w:rsidRDefault="00B76B6C" w:rsidP="00B76B6C">
      <w:pPr>
        <w:spacing w:line="240" w:lineRule="auto"/>
        <w:contextualSpacing/>
      </w:pPr>
    </w:p>
    <w:p w:rsidR="00B76B6C" w:rsidRDefault="00B76B6C" w:rsidP="00B76B6C">
      <w:pPr>
        <w:spacing w:line="240" w:lineRule="auto"/>
        <w:contextualSpacing/>
        <w:rPr>
          <w:b/>
        </w:rPr>
      </w:pPr>
      <w:r w:rsidRPr="00B76B6C">
        <w:rPr>
          <w:b/>
        </w:rPr>
        <w:t>Question Resolution</w:t>
      </w:r>
    </w:p>
    <w:p w:rsidR="00DC0C4C" w:rsidRDefault="00F22D6D" w:rsidP="00B76B6C">
      <w:pPr>
        <w:spacing w:line="240" w:lineRule="auto"/>
        <w:contextualSpacing/>
      </w:pPr>
      <w:r>
        <w:t>The Victorian Government would probably find intere</w:t>
      </w:r>
      <w:r w:rsidR="00D14219">
        <w:t>st in my results as this would help ensure Victoria would be able to continuously deal with the increase in the driving population, and reduce the carbon footprint of the state by lessening the amount of time vehicles stay running on the road.</w:t>
      </w:r>
    </w:p>
    <w:p w:rsidR="00F22D6D" w:rsidRDefault="00DC0C4C" w:rsidP="00B76B6C">
      <w:pPr>
        <w:spacing w:line="240" w:lineRule="auto"/>
        <w:contextualSpacing/>
      </w:pPr>
      <w:r>
        <w:t xml:space="preserve">Also, transport organisations like VicRoads might find my results useful since they are the ones managing traffic directly. Information obtained could help them determine where and how to employ their new </w:t>
      </w:r>
      <w:proofErr w:type="spellStart"/>
      <w:r>
        <w:t>SmartRoads</w:t>
      </w:r>
      <w:proofErr w:type="spellEnd"/>
      <w:r>
        <w:t xml:space="preserve"> concept, which prioritises different types of vehicles during different times of the day to ensure maximum efficiency of roads.</w:t>
      </w:r>
    </w:p>
    <w:p w:rsidR="00DC0C4C" w:rsidRPr="00F22D6D" w:rsidRDefault="00DC0C4C" w:rsidP="00B76B6C">
      <w:pPr>
        <w:spacing w:line="240" w:lineRule="auto"/>
        <w:contextualSpacing/>
      </w:pPr>
      <w:r>
        <w:t>Above all, citizens of Victoria who find themselves losing time due to slow traffic would benefit as the traffic conditions of Victoria improve and become more manageable.</w:t>
      </w:r>
    </w:p>
    <w:p w:rsidR="00B76B6C" w:rsidRDefault="00B76B6C" w:rsidP="00B76B6C">
      <w:pPr>
        <w:spacing w:line="240" w:lineRule="auto"/>
        <w:contextualSpacing/>
      </w:pPr>
    </w:p>
    <w:p w:rsidR="00B76B6C" w:rsidRDefault="00B76B6C" w:rsidP="00B76B6C">
      <w:pPr>
        <w:spacing w:line="240" w:lineRule="auto"/>
        <w:contextualSpacing/>
        <w:rPr>
          <w:b/>
        </w:rPr>
      </w:pPr>
      <w:r w:rsidRPr="00B76B6C">
        <w:rPr>
          <w:b/>
        </w:rPr>
        <w:t>Code</w:t>
      </w:r>
    </w:p>
    <w:p w:rsidR="00D14219" w:rsidRDefault="00D14219" w:rsidP="00B76B6C">
      <w:pPr>
        <w:spacing w:line="240" w:lineRule="auto"/>
        <w:contextualSpacing/>
      </w:pPr>
      <w:r>
        <w:t>The leng</w:t>
      </w:r>
      <w:r w:rsidR="00F71D2F">
        <w:t xml:space="preserve">th of code I wrote is around </w:t>
      </w:r>
      <w:r>
        <w:t>400 lines, including comments. Python proved to be an excellent tool for this task, due to the vast collection of libraries available.</w:t>
      </w:r>
    </w:p>
    <w:p w:rsidR="00D14219" w:rsidRDefault="00D14219" w:rsidP="00B76B6C">
      <w:pPr>
        <w:spacing w:line="240" w:lineRule="auto"/>
        <w:contextualSpacing/>
      </w:pPr>
      <w:r>
        <w:t>The libraries I used include:</w:t>
      </w:r>
    </w:p>
    <w:p w:rsidR="00D14219" w:rsidRDefault="00D14219" w:rsidP="00D14219">
      <w:pPr>
        <w:pStyle w:val="ListParagraph"/>
        <w:numPr>
          <w:ilvl w:val="0"/>
          <w:numId w:val="1"/>
        </w:numPr>
        <w:spacing w:line="240" w:lineRule="auto"/>
      </w:pPr>
      <w:r>
        <w:t>Codecs</w:t>
      </w:r>
      <w:r>
        <w:tab/>
        <w:t>(Stripping unwanted characters contained in the datasets and formatting them correctly)</w:t>
      </w:r>
    </w:p>
    <w:p w:rsidR="00D14219" w:rsidRDefault="00D14219" w:rsidP="00D14219">
      <w:pPr>
        <w:pStyle w:val="ListParagraph"/>
        <w:numPr>
          <w:ilvl w:val="0"/>
          <w:numId w:val="1"/>
        </w:numPr>
        <w:spacing w:line="240" w:lineRule="auto"/>
      </w:pPr>
      <w:proofErr w:type="spellStart"/>
      <w:r>
        <w:t>Matlotlib</w:t>
      </w:r>
      <w:proofErr w:type="spellEnd"/>
      <w:r>
        <w:tab/>
        <w:t>(Visualising graphs and plotting most of the results)</w:t>
      </w:r>
    </w:p>
    <w:p w:rsidR="00497D1B" w:rsidRDefault="00497D1B" w:rsidP="00D14219">
      <w:pPr>
        <w:pStyle w:val="ListParagraph"/>
        <w:numPr>
          <w:ilvl w:val="0"/>
          <w:numId w:val="1"/>
        </w:numPr>
        <w:spacing w:line="240" w:lineRule="auto"/>
      </w:pPr>
      <w:proofErr w:type="spellStart"/>
      <w:r>
        <w:t>Basemap</w:t>
      </w:r>
      <w:proofErr w:type="spellEnd"/>
      <w:r>
        <w:tab/>
        <w:t xml:space="preserve">(Import map of Victoria as background for </w:t>
      </w:r>
      <w:proofErr w:type="spellStart"/>
      <w:r>
        <w:t>gps</w:t>
      </w:r>
      <w:proofErr w:type="spellEnd"/>
      <w:r>
        <w:t xml:space="preserve"> coordinate plotting)</w:t>
      </w:r>
    </w:p>
    <w:p w:rsidR="00D14219" w:rsidRDefault="00D14219" w:rsidP="00D14219">
      <w:pPr>
        <w:pStyle w:val="ListParagraph"/>
        <w:numPr>
          <w:ilvl w:val="0"/>
          <w:numId w:val="1"/>
        </w:numPr>
        <w:spacing w:line="240" w:lineRule="auto"/>
      </w:pPr>
      <w:proofErr w:type="spellStart"/>
      <w:r>
        <w:t>Numpy</w:t>
      </w:r>
      <w:proofErr w:type="spellEnd"/>
      <w:r>
        <w:tab/>
        <w:t xml:space="preserve">(Assisting </w:t>
      </w:r>
      <w:proofErr w:type="spellStart"/>
      <w:r>
        <w:t>matlotlib</w:t>
      </w:r>
      <w:proofErr w:type="spellEnd"/>
      <w:r>
        <w:t xml:space="preserve"> in visualisation and generating specialised number types)</w:t>
      </w:r>
    </w:p>
    <w:p w:rsidR="00D14219" w:rsidRDefault="00D14219" w:rsidP="00D14219">
      <w:pPr>
        <w:pStyle w:val="ListParagraph"/>
        <w:numPr>
          <w:ilvl w:val="0"/>
          <w:numId w:val="1"/>
        </w:numPr>
        <w:spacing w:line="240" w:lineRule="auto"/>
      </w:pPr>
      <w:r>
        <w:t>Pandas</w:t>
      </w:r>
      <w:r>
        <w:tab/>
        <w:t xml:space="preserve">(Powerful csv processing tool to convert datasets into </w:t>
      </w:r>
      <w:proofErr w:type="spellStart"/>
      <w:r>
        <w:t>hashtables</w:t>
      </w:r>
      <w:proofErr w:type="spellEnd"/>
      <w:r>
        <w:t xml:space="preserve"> for quick access)</w:t>
      </w:r>
    </w:p>
    <w:p w:rsidR="00D14219" w:rsidRDefault="00D14219" w:rsidP="00D14219">
      <w:pPr>
        <w:pStyle w:val="ListParagraph"/>
        <w:numPr>
          <w:ilvl w:val="0"/>
          <w:numId w:val="1"/>
        </w:numPr>
        <w:spacing w:line="240" w:lineRule="auto"/>
      </w:pPr>
      <w:proofErr w:type="spellStart"/>
      <w:r>
        <w:t>Pylab</w:t>
      </w:r>
      <w:proofErr w:type="spellEnd"/>
      <w:r>
        <w:tab/>
        <w:t>(</w:t>
      </w:r>
      <w:r w:rsidR="00497D1B">
        <w:t>Another powerful visualising tool for visualising clusters</w:t>
      </w:r>
      <w:r>
        <w:t>)</w:t>
      </w:r>
    </w:p>
    <w:p w:rsidR="00497D1B" w:rsidRDefault="00497D1B" w:rsidP="00D14219">
      <w:pPr>
        <w:pStyle w:val="ListParagraph"/>
        <w:numPr>
          <w:ilvl w:val="0"/>
          <w:numId w:val="1"/>
        </w:numPr>
        <w:spacing w:line="240" w:lineRule="auto"/>
      </w:pPr>
      <w:proofErr w:type="spellStart"/>
      <w:r>
        <w:t>Scipy</w:t>
      </w:r>
      <w:proofErr w:type="spellEnd"/>
      <w:r>
        <w:tab/>
        <w:t>(Aids in standardising data)</w:t>
      </w:r>
    </w:p>
    <w:p w:rsidR="00D14219" w:rsidRDefault="00D14219" w:rsidP="00D14219">
      <w:pPr>
        <w:pStyle w:val="ListParagraph"/>
        <w:numPr>
          <w:ilvl w:val="0"/>
          <w:numId w:val="1"/>
        </w:numPr>
        <w:spacing w:line="240" w:lineRule="auto"/>
      </w:pPr>
      <w:proofErr w:type="spellStart"/>
      <w:r>
        <w:t>Seaborn</w:t>
      </w:r>
      <w:proofErr w:type="spellEnd"/>
      <w:r>
        <w:tab/>
        <w:t>(</w:t>
      </w:r>
      <w:r w:rsidR="00497D1B">
        <w:t xml:space="preserve">Produced a </w:t>
      </w:r>
      <w:proofErr w:type="spellStart"/>
      <w:r w:rsidR="00497D1B">
        <w:t>heatmap</w:t>
      </w:r>
      <w:proofErr w:type="spellEnd"/>
      <w:r w:rsidR="00497D1B">
        <w:t xml:space="preserve"> of the data</w:t>
      </w:r>
      <w:r>
        <w:t>)</w:t>
      </w:r>
    </w:p>
    <w:p w:rsidR="00D14219" w:rsidRDefault="00D14219" w:rsidP="00D14219">
      <w:pPr>
        <w:pStyle w:val="ListParagraph"/>
        <w:numPr>
          <w:ilvl w:val="0"/>
          <w:numId w:val="1"/>
        </w:numPr>
        <w:spacing w:line="240" w:lineRule="auto"/>
      </w:pPr>
      <w:proofErr w:type="spellStart"/>
      <w:r>
        <w:t>Sklearn</w:t>
      </w:r>
      <w:proofErr w:type="spellEnd"/>
      <w:r>
        <w:tab/>
        <w:t>(</w:t>
      </w:r>
      <w:r w:rsidR="00497D1B">
        <w:t>Helps with clustering and fitting data</w:t>
      </w:r>
      <w:r>
        <w:t>)</w:t>
      </w:r>
    </w:p>
    <w:p w:rsidR="00D14219" w:rsidRPr="00D14219" w:rsidRDefault="00D14219" w:rsidP="00D14219">
      <w:pPr>
        <w:pStyle w:val="ListParagraph"/>
        <w:numPr>
          <w:ilvl w:val="0"/>
          <w:numId w:val="1"/>
        </w:numPr>
        <w:spacing w:line="240" w:lineRule="auto"/>
      </w:pPr>
      <w:r>
        <w:t>Visual</w:t>
      </w:r>
      <w:r>
        <w:tab/>
        <w:t>(Taken from Week 6 workshop for generating VAT)</w:t>
      </w:r>
    </w:p>
    <w:p w:rsidR="00B76B6C" w:rsidRDefault="00B76B6C" w:rsidP="00B76B6C">
      <w:pPr>
        <w:spacing w:line="240" w:lineRule="auto"/>
        <w:contextualSpacing/>
      </w:pPr>
    </w:p>
    <w:p w:rsidR="00B76B6C" w:rsidRDefault="00B76B6C" w:rsidP="00B76B6C">
      <w:pPr>
        <w:spacing w:line="240" w:lineRule="auto"/>
        <w:contextualSpacing/>
        <w:rPr>
          <w:b/>
        </w:rPr>
      </w:pPr>
      <w:r w:rsidRPr="00B76B6C">
        <w:rPr>
          <w:b/>
        </w:rPr>
        <w:t>Bibliography</w:t>
      </w:r>
    </w:p>
    <w:p w:rsidR="00ED6299" w:rsidRDefault="008A02B4" w:rsidP="00B76B6C">
      <w:pPr>
        <w:pStyle w:val="ListParagraph"/>
        <w:numPr>
          <w:ilvl w:val="0"/>
          <w:numId w:val="4"/>
        </w:numPr>
        <w:spacing w:line="240" w:lineRule="auto"/>
      </w:pPr>
      <w:r w:rsidRPr="008A02B4">
        <w:t>Practical Business Python</w:t>
      </w:r>
    </w:p>
    <w:p w:rsidR="00B76B6C" w:rsidRDefault="008A02B4" w:rsidP="00ED6299">
      <w:pPr>
        <w:pStyle w:val="ListParagraph"/>
        <w:spacing w:line="240" w:lineRule="auto"/>
        <w:ind w:left="360"/>
      </w:pPr>
      <w:hyperlink r:id="rId14" w:history="1">
        <w:r w:rsidRPr="00383973">
          <w:rPr>
            <w:rStyle w:val="Hyperlink"/>
          </w:rPr>
          <w:t>http://pbpython.com/pandas-pivot-table-explained.html</w:t>
        </w:r>
      </w:hyperlink>
    </w:p>
    <w:p w:rsidR="00ED6299" w:rsidRDefault="00ED6299" w:rsidP="00B76B6C">
      <w:pPr>
        <w:pStyle w:val="ListParagraph"/>
        <w:numPr>
          <w:ilvl w:val="0"/>
          <w:numId w:val="3"/>
        </w:numPr>
        <w:spacing w:line="240" w:lineRule="auto"/>
      </w:pPr>
      <w:r w:rsidRPr="00ED6299">
        <w:t>Visualization: Mapping Global Earthquake Activity</w:t>
      </w:r>
    </w:p>
    <w:p w:rsidR="00ED6299" w:rsidRDefault="00ED6299" w:rsidP="00ED6299">
      <w:pPr>
        <w:pStyle w:val="ListParagraph"/>
        <w:spacing w:line="240" w:lineRule="auto"/>
        <w:ind w:left="360"/>
      </w:pPr>
      <w:hyperlink r:id="rId15" w:history="1">
        <w:r w:rsidRPr="00383973">
          <w:rPr>
            <w:rStyle w:val="Hyperlink"/>
          </w:rPr>
          <w:t>http://introtopython.org/visualization_earthquakes.html</w:t>
        </w:r>
      </w:hyperlink>
    </w:p>
    <w:p w:rsidR="00ED6299" w:rsidRDefault="008A02B4" w:rsidP="00B76B6C">
      <w:pPr>
        <w:pStyle w:val="ListParagraph"/>
        <w:numPr>
          <w:ilvl w:val="0"/>
          <w:numId w:val="2"/>
        </w:numPr>
        <w:spacing w:line="240" w:lineRule="auto"/>
      </w:pPr>
      <w:r w:rsidRPr="008A02B4">
        <w:t>Trends in Melbourne Traffic</w:t>
      </w:r>
    </w:p>
    <w:p w:rsidR="008A02B4" w:rsidRDefault="008A02B4" w:rsidP="00ED6299">
      <w:pPr>
        <w:pStyle w:val="ListParagraph"/>
        <w:spacing w:line="240" w:lineRule="auto"/>
        <w:ind w:left="360"/>
      </w:pPr>
      <w:hyperlink r:id="rId16" w:history="1">
        <w:r w:rsidRPr="00383973">
          <w:rPr>
            <w:rStyle w:val="Hyperlink"/>
          </w:rPr>
          <w:t>https://chartingtransport.com/2010/10/31/trends-in-melbourne-traffic/</w:t>
        </w:r>
      </w:hyperlink>
    </w:p>
    <w:p w:rsidR="008A02B4" w:rsidRPr="00B76B6C" w:rsidRDefault="008A02B4" w:rsidP="00B76B6C">
      <w:pPr>
        <w:spacing w:line="240" w:lineRule="auto"/>
        <w:contextualSpacing/>
      </w:pPr>
    </w:p>
    <w:sectPr w:rsidR="008A02B4" w:rsidRPr="00B76B6C" w:rsidSect="00B76B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2771"/>
    <w:multiLevelType w:val="hybridMultilevel"/>
    <w:tmpl w:val="8F925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056B37"/>
    <w:multiLevelType w:val="hybridMultilevel"/>
    <w:tmpl w:val="CABC3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FA7221"/>
    <w:multiLevelType w:val="hybridMultilevel"/>
    <w:tmpl w:val="73340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8C42E2"/>
    <w:multiLevelType w:val="hybridMultilevel"/>
    <w:tmpl w:val="4BC8A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6C"/>
    <w:rsid w:val="00131184"/>
    <w:rsid w:val="001B5093"/>
    <w:rsid w:val="00497D1B"/>
    <w:rsid w:val="004D4247"/>
    <w:rsid w:val="007D0412"/>
    <w:rsid w:val="007F5242"/>
    <w:rsid w:val="00825753"/>
    <w:rsid w:val="008A02B4"/>
    <w:rsid w:val="00983985"/>
    <w:rsid w:val="00B76B6C"/>
    <w:rsid w:val="00B84B6D"/>
    <w:rsid w:val="00BB0947"/>
    <w:rsid w:val="00BF1DD7"/>
    <w:rsid w:val="00D06FA0"/>
    <w:rsid w:val="00D14219"/>
    <w:rsid w:val="00D24F69"/>
    <w:rsid w:val="00D6260F"/>
    <w:rsid w:val="00DC0C4C"/>
    <w:rsid w:val="00E74763"/>
    <w:rsid w:val="00ED6299"/>
    <w:rsid w:val="00ED78E5"/>
    <w:rsid w:val="00F22D6D"/>
    <w:rsid w:val="00F3375F"/>
    <w:rsid w:val="00F71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8728B-3925-456E-8793-5B1801C5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6C"/>
    <w:pPr>
      <w:ind w:left="720"/>
      <w:contextualSpacing/>
    </w:pPr>
  </w:style>
  <w:style w:type="character" w:styleId="Hyperlink">
    <w:name w:val="Hyperlink"/>
    <w:basedOn w:val="DefaultParagraphFont"/>
    <w:uiPriority w:val="99"/>
    <w:unhideWhenUsed/>
    <w:rsid w:val="00B76B6C"/>
    <w:rPr>
      <w:color w:val="0563C1" w:themeColor="hyperlink"/>
      <w:u w:val="single"/>
    </w:rPr>
  </w:style>
  <w:style w:type="table" w:styleId="TableGrid">
    <w:name w:val="Table Grid"/>
    <w:basedOn w:val="TableNormal"/>
    <w:uiPriority w:val="39"/>
    <w:rsid w:val="00983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0639">
      <w:bodyDiv w:val="1"/>
      <w:marLeft w:val="0"/>
      <w:marRight w:val="0"/>
      <w:marTop w:val="0"/>
      <w:marBottom w:val="0"/>
      <w:divBdr>
        <w:top w:val="none" w:sz="0" w:space="0" w:color="auto"/>
        <w:left w:val="none" w:sz="0" w:space="0" w:color="auto"/>
        <w:bottom w:val="none" w:sz="0" w:space="0" w:color="auto"/>
        <w:right w:val="none" w:sz="0" w:space="0" w:color="auto"/>
      </w:divBdr>
    </w:div>
    <w:div w:id="530336893">
      <w:bodyDiv w:val="1"/>
      <w:marLeft w:val="0"/>
      <w:marRight w:val="0"/>
      <w:marTop w:val="0"/>
      <w:marBottom w:val="0"/>
      <w:divBdr>
        <w:top w:val="none" w:sz="0" w:space="0" w:color="auto"/>
        <w:left w:val="none" w:sz="0" w:space="0" w:color="auto"/>
        <w:bottom w:val="none" w:sz="0" w:space="0" w:color="auto"/>
        <w:right w:val="none" w:sz="0" w:space="0" w:color="auto"/>
      </w:divBdr>
    </w:div>
    <w:div w:id="598417158">
      <w:bodyDiv w:val="1"/>
      <w:marLeft w:val="0"/>
      <w:marRight w:val="0"/>
      <w:marTop w:val="0"/>
      <w:marBottom w:val="0"/>
      <w:divBdr>
        <w:top w:val="none" w:sz="0" w:space="0" w:color="auto"/>
        <w:left w:val="none" w:sz="0" w:space="0" w:color="auto"/>
        <w:bottom w:val="none" w:sz="0" w:space="0" w:color="auto"/>
        <w:right w:val="none" w:sz="0" w:space="0" w:color="auto"/>
      </w:divBdr>
    </w:div>
    <w:div w:id="768354323">
      <w:bodyDiv w:val="1"/>
      <w:marLeft w:val="0"/>
      <w:marRight w:val="0"/>
      <w:marTop w:val="0"/>
      <w:marBottom w:val="0"/>
      <w:divBdr>
        <w:top w:val="none" w:sz="0" w:space="0" w:color="auto"/>
        <w:left w:val="none" w:sz="0" w:space="0" w:color="auto"/>
        <w:bottom w:val="none" w:sz="0" w:space="0" w:color="auto"/>
        <w:right w:val="none" w:sz="0" w:space="0" w:color="auto"/>
      </w:divBdr>
    </w:div>
    <w:div w:id="885529924">
      <w:bodyDiv w:val="1"/>
      <w:marLeft w:val="0"/>
      <w:marRight w:val="0"/>
      <w:marTop w:val="0"/>
      <w:marBottom w:val="0"/>
      <w:divBdr>
        <w:top w:val="none" w:sz="0" w:space="0" w:color="auto"/>
        <w:left w:val="none" w:sz="0" w:space="0" w:color="auto"/>
        <w:bottom w:val="none" w:sz="0" w:space="0" w:color="auto"/>
        <w:right w:val="none" w:sz="0" w:space="0" w:color="auto"/>
      </w:divBdr>
    </w:div>
    <w:div w:id="974869353">
      <w:bodyDiv w:val="1"/>
      <w:marLeft w:val="0"/>
      <w:marRight w:val="0"/>
      <w:marTop w:val="0"/>
      <w:marBottom w:val="0"/>
      <w:divBdr>
        <w:top w:val="none" w:sz="0" w:space="0" w:color="auto"/>
        <w:left w:val="none" w:sz="0" w:space="0" w:color="auto"/>
        <w:bottom w:val="none" w:sz="0" w:space="0" w:color="auto"/>
        <w:right w:val="none" w:sz="0" w:space="0" w:color="auto"/>
      </w:divBdr>
    </w:div>
    <w:div w:id="1359428250">
      <w:bodyDiv w:val="1"/>
      <w:marLeft w:val="0"/>
      <w:marRight w:val="0"/>
      <w:marTop w:val="0"/>
      <w:marBottom w:val="0"/>
      <w:divBdr>
        <w:top w:val="none" w:sz="0" w:space="0" w:color="auto"/>
        <w:left w:val="none" w:sz="0" w:space="0" w:color="auto"/>
        <w:bottom w:val="none" w:sz="0" w:space="0" w:color="auto"/>
        <w:right w:val="none" w:sz="0" w:space="0" w:color="auto"/>
      </w:divBdr>
    </w:div>
    <w:div w:id="1374191004">
      <w:bodyDiv w:val="1"/>
      <w:marLeft w:val="0"/>
      <w:marRight w:val="0"/>
      <w:marTop w:val="0"/>
      <w:marBottom w:val="0"/>
      <w:divBdr>
        <w:top w:val="none" w:sz="0" w:space="0" w:color="auto"/>
        <w:left w:val="none" w:sz="0" w:space="0" w:color="auto"/>
        <w:bottom w:val="none" w:sz="0" w:space="0" w:color="auto"/>
        <w:right w:val="none" w:sz="0" w:space="0" w:color="auto"/>
      </w:divBdr>
    </w:div>
    <w:div w:id="1617522644">
      <w:bodyDiv w:val="1"/>
      <w:marLeft w:val="0"/>
      <w:marRight w:val="0"/>
      <w:marTop w:val="0"/>
      <w:marBottom w:val="0"/>
      <w:divBdr>
        <w:top w:val="none" w:sz="0" w:space="0" w:color="auto"/>
        <w:left w:val="none" w:sz="0" w:space="0" w:color="auto"/>
        <w:bottom w:val="none" w:sz="0" w:space="0" w:color="auto"/>
        <w:right w:val="none" w:sz="0" w:space="0" w:color="auto"/>
      </w:divBdr>
    </w:div>
    <w:div w:id="19732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rtingtransport.com/2010/10/31/trends-in-melbourne-traff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ntrotopython.org/visualization_earthquake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bpython.com/pandas-pivot-table-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Ken Weng Chee</dc:creator>
  <cp:keywords/>
  <dc:description/>
  <cp:lastModifiedBy>Ivan Ken Weng Chee</cp:lastModifiedBy>
  <cp:revision>11</cp:revision>
  <dcterms:created xsi:type="dcterms:W3CDTF">2016-05-23T06:11:00Z</dcterms:created>
  <dcterms:modified xsi:type="dcterms:W3CDTF">2016-05-24T01:45:00Z</dcterms:modified>
</cp:coreProperties>
</file>