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itolosommario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smallCaps/>
        </w:rPr>
        <w:t xml:space="preserve">Università degli Studi di Milano - Bicocca</w:t>
      </w:r>
      <w:r>
        <w:br/>
      </w:r>
      <w:r>
        <w:br/>
      </w:r>
      <w:r>
        <w:rPr>
          <w:bCs/>
          <w:b/>
        </w:rPr>
        <w:t xml:space="preserve">Dipartimento di Giurisprudenza</w:t>
      </w:r>
      <w:r>
        <w:br/>
      </w:r>
      <w:r>
        <w:rPr>
          <w:bCs/>
          <w:b/>
        </w:rPr>
        <w:t xml:space="preserve">Corso di Laurea in Scienze dei servizi</w:t>
      </w:r>
      <w:r>
        <w:rPr>
          <w:bCs/>
          <w:b/>
        </w:rPr>
        <w:t xml:space="preserve"> </w:t>
      </w:r>
      <w:r>
        <w:rPr>
          <w:bCs/>
          <w:b/>
        </w:rPr>
        <w:t xml:space="preserve">giuridici</w:t>
      </w:r>
      <w:r>
        <w:br/>
      </w:r>
    </w:p>
    <w:p>
      <w:pPr>
        <w:pStyle w:val="Corpotesto"/>
      </w:pPr>
      <w:r>
        <w:t xml:space="preserve"> </w:t>
      </w:r>
      <w:r>
        <w:drawing>
          <wp:inline>
            <wp:extent cx="850900" cy="83820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style/univ_logo.pd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Corpotesto"/>
      </w:pPr>
      <w:r>
        <w:rPr>
          <w:bCs/>
          <w:b/>
        </w:rPr>
        <w:t xml:space="preserve">I rimedi all’inottemperanza della Pubblica</w:t>
      </w:r>
      <w:r>
        <w:rPr>
          <w:bCs/>
          <w:b/>
        </w:rPr>
        <w:t xml:space="preserve"> </w:t>
      </w:r>
      <w:r>
        <w:rPr>
          <w:bCs/>
          <w:b/>
        </w:rPr>
        <w:t xml:space="preserve">Amministrazione in alcuni ordinamenti europei</w:t>
      </w:r>
    </w:p>
    <w:p>
      <w:pPr>
        <w:pStyle w:val="Corpotesto"/>
      </w:pPr>
      <w:r>
        <w:rPr>
          <w:bCs/>
          <w:b/>
        </w:rPr>
        <w:t xml:space="preserve">Relatore:</w:t>
      </w:r>
      <w:r>
        <w:t xml:space="preserve"> </w:t>
      </w:r>
      <w:r>
        <w:t xml:space="preserve">Prof. Alessandro Squazzoni</w:t>
      </w:r>
      <w:r>
        <w:t xml:space="preserve"> </w:t>
      </w:r>
      <w:r>
        <w:br/>
      </w:r>
    </w:p>
    <w:p>
      <w:pPr>
        <w:pStyle w:val="Corpotesto"/>
      </w:pPr>
      <w:r>
        <w:rPr>
          <w:bCs/>
          <w:b/>
        </w:rPr>
        <w:t xml:space="preserve">Relazione della prova finale di:</w:t>
      </w:r>
      <w:r>
        <w:br/>
      </w:r>
      <w:r>
        <w:t xml:space="preserve">Marina Chiapello</w:t>
      </w:r>
      <w:r>
        <w:br/>
      </w:r>
      <w:r>
        <w:t xml:space="preserve">Matricola 783939</w:t>
      </w:r>
    </w:p>
    <w:p>
      <w:pPr>
        <w:pStyle w:val="Corpotesto"/>
      </w:pPr>
      <w:r>
        <w:rPr>
          <w:bCs/>
          <w:b/>
        </w:rPr>
        <w:t xml:space="preserve">Anno Accademico 2021-2022</w:t>
      </w:r>
    </w:p>
    <w:p>
      <w:pPr>
        <w:pStyle w:val="Corpotesto"/>
      </w:pPr>
      <w:r>
        <w:rPr>
          <w:iCs/>
          <w:i/>
        </w:rPr>
        <w:t xml:space="preserve">Foreword ...</w:t>
      </w:r>
    </w:p>
    <w:bookmarkStart w:id="23" w:name="abstract"/>
    <w:p>
      <w:pPr>
        <w:pStyle w:val="Titolo1"/>
      </w:pPr>
      <w:r>
        <w:t xml:space="preserve">Abstract</w:t>
      </w:r>
    </w:p>
    <w:bookmarkEnd w:id="23"/>
    <w:p>
      <w:pPr>
        <w:pStyle w:val="FirstParagraph"/>
      </w:pPr>
      <w:r>
        <w:t xml:space="preserve">Lorem ipsum dolor sit amet, consectetur adipiscing elit. Vestibulum ante</w:t>
      </w:r>
      <w:r>
        <w:t xml:space="preserve"> </w:t>
      </w:r>
      <w:r>
        <w:t xml:space="preserve">ipsum primis in faucibus orci luctus et ultrices posuere cubilia Curae;</w:t>
      </w:r>
    </w:p>
    <w:p>
      <w:pPr>
        <w:pStyle w:val="Corpotesto"/>
      </w:pPr>
      <w:r>
        <w:t xml:space="preserve">Donec at urna imperdiet, vulputate orci eu, sollicitudin leo. Donec nec</w:t>
      </w:r>
      <w:r>
        <w:t xml:space="preserve"> </w:t>
      </w:r>
      <w:r>
        <w:t xml:space="preserve">dui sagittis, malesuada erat eget, vulputate tellus.</w:t>
      </w:r>
    </w:p>
    <w:p>
      <w:pPr>
        <w:pStyle w:val="Corpotesto"/>
      </w:pPr>
      <w:r>
        <w:t xml:space="preserve">Nam ullamcorper efficitur iaculis. Mauris eu vehicula nibh. In lectus</w:t>
      </w:r>
      <w:r>
        <w:t xml:space="preserve"> </w:t>
      </w:r>
      <w:r>
        <w:t xml:space="preserve">turpis, tempor at felis a, egestas fermentum massa.</w:t>
      </w:r>
    </w:p>
    <w:bookmarkStart w:id="24" w:name="ringraziamenti"/>
    <w:p>
      <w:pPr>
        <w:pStyle w:val="Titolo1"/>
      </w:pPr>
      <w:r>
        <w:t xml:space="preserve">Ringraziamenti</w:t>
      </w:r>
    </w:p>
    <w:bookmarkEnd w:id="24"/>
    <w:p>
      <w:pPr>
        <w:pStyle w:val="FirstParagraph"/>
      </w:pPr>
      <w:r>
        <w:t xml:space="preserve">Interdum et malesuada fames ac ante ipsum primis in faucibus. Aliquam</w:t>
      </w:r>
      <w:r>
        <w:t xml:space="preserve"> </w:t>
      </w:r>
      <w:r>
        <w:t xml:space="preserve">congue fermentum ante, semper porta nisl consectetur ut. Duis ornare sit</w:t>
      </w:r>
      <w:r>
        <w:t xml:space="preserve"> </w:t>
      </w:r>
      <w:r>
        <w:t xml:space="preserve">amet dui ac faucibus. Phasellus ullamcorper leo vitae arcu ultricies</w:t>
      </w:r>
      <w:r>
        <w:t xml:space="preserve"> </w:t>
      </w:r>
      <w:r>
        <w:t xml:space="preserve">cursus. Duis tristique lacus eget metus bibendum, at dapibus ante</w:t>
      </w:r>
      <w:r>
        <w:t xml:space="preserve"> </w:t>
      </w:r>
      <w:r>
        <w:t xml:space="preserve">malesuada. In dictum nulla nec porta varius.</w:t>
      </w:r>
    </w:p>
    <w:p>
      <w:pPr>
        <w:pStyle w:val="Corpotesto"/>
      </w:pPr>
      <w:r>
        <w:t xml:space="preserve">Donec pharetra arcu vitae euismod tincidunt.</w:t>
      </w:r>
    </w:p>
    <w:bookmarkStart w:id="25" w:name="abbreviazioni"/>
    <w:p>
      <w:pPr>
        <w:pStyle w:val="Titolo1"/>
      </w:pPr>
      <w:r>
        <w:t xml:space="preserve">Abbreviazioni</w:t>
      </w:r>
    </w:p>
    <w:bookmarkEnd w:id="25"/>
    <w:p>
      <w:pPr>
        <w:pStyle w:val="FirstParagraph"/>
      </w:pPr>
      <w:r>
        <w:t xml:space="preserve">̄ ̄</w:t>
      </w:r>
      <w:r>
        <w:t xml:space="preserve"> </w:t>
      </w:r>
      <w:r>
        <w:rPr>
          <w:bCs/>
          <w:b/>
        </w:rPr>
        <w:t xml:space="preserve">c.p.a.</w:t>
      </w:r>
      <w:r>
        <w:t xml:space="preserve"> </w:t>
      </w:r>
      <w:r>
        <w:rPr>
          <w:bCs/>
          <w:b/>
        </w:rPr>
        <w:t xml:space="preserve">c</w:t>
      </w:r>
      <w:r>
        <w:t xml:space="preserve">odice della</w:t>
      </w:r>
      <w:r>
        <w:t xml:space="preserve"> </w:t>
      </w:r>
      <w:r>
        <w:rPr>
          <w:bCs/>
          <w:b/>
        </w:rPr>
        <w:t xml:space="preserve">p</w:t>
      </w:r>
      <w:r>
        <w:t xml:space="preserve">ubblica</w:t>
      </w:r>
      <w:r>
        <w:t xml:space="preserve"> </w:t>
      </w:r>
      <w:r>
        <w:rPr>
          <w:bCs/>
          <w:b/>
        </w:rPr>
        <w:t xml:space="preserve">a</w:t>
      </w:r>
      <w:r>
        <w:t xml:space="preserve">mministrazione</w:t>
      </w:r>
      <w:r>
        <w:br/>
      </w:r>
      <w:r>
        <w:rPr>
          <w:bCs/>
          <w:b/>
        </w:rPr>
        <w:t xml:space="preserve">P. A.</w:t>
      </w:r>
      <w:r>
        <w:t xml:space="preserve"> </w:t>
      </w:r>
      <w:r>
        <w:rPr>
          <w:bCs/>
          <w:b/>
        </w:rPr>
        <w:t xml:space="preserve">P</w:t>
      </w:r>
      <w:r>
        <w:t xml:space="preserve">ubblica</w:t>
      </w:r>
      <w:r>
        <w:t xml:space="preserve"> </w:t>
      </w:r>
      <w:r>
        <w:rPr>
          <w:bCs/>
          <w:b/>
        </w:rPr>
        <w:t xml:space="preserve">A</w:t>
      </w:r>
      <w:r>
        <w:t xml:space="preserve">mministrazione</w:t>
      </w:r>
      <w:r>
        <w:br/>
      </w:r>
    </w:p>
    <w:bookmarkStart w:id="26" w:name="la-giustizia-amministrativa-in-italia"/>
    <w:p>
      <w:pPr>
        <w:pStyle w:val="Titolo1"/>
      </w:pPr>
      <w:r>
        <w:rPr>
          <w:rStyle w:val="SectionNumber"/>
        </w:rPr>
        <w:t xml:space="preserve">1</w:t>
      </w:r>
      <w:r>
        <w:tab/>
      </w:r>
      <w:r>
        <w:t xml:space="preserve">La giustizia amministrativa in</w:t>
      </w:r>
      <w:r>
        <w:t xml:space="preserve"> </w:t>
      </w:r>
      <w:r>
        <w:t xml:space="preserve">Italia</w:t>
      </w:r>
    </w:p>
    <w:bookmarkEnd w:id="26"/>
    <w:bookmarkStart w:id="38" w:name="Xc878b161c93a8e13a5cb8223ec09f505fae519a"/>
    <w:p>
      <w:pPr>
        <w:pStyle w:val="Titolo2"/>
      </w:pPr>
      <w:r>
        <w:rPr>
          <w:rStyle w:val="SectionNumber"/>
        </w:rPr>
        <w:t xml:space="preserve">1.1</w:t>
      </w:r>
      <w:r>
        <w:tab/>
      </w:r>
      <w:r>
        <w:t xml:space="preserve">L’attuazione del giudicato: il giudizio di</w:t>
      </w:r>
      <w:r>
        <w:t xml:space="preserve"> </w:t>
      </w:r>
      <w:r>
        <w:t xml:space="preserve">ottemperanza</w:t>
      </w:r>
    </w:p>
    <w:p>
      <w:pPr>
        <w:pStyle w:val="FirstParagraph"/>
      </w:pPr>
      <w:r>
        <w:t xml:space="preserve">Il giudizio di ottemperanza rappresenta uno strumento di particolare</w:t>
      </w:r>
      <w:r>
        <w:t xml:space="preserve"> </w:t>
      </w:r>
      <w:r>
        <w:t xml:space="preserve">incisività per garantire nei confronti dell’amministrazione l’attuazione</w:t>
      </w:r>
      <w:r>
        <w:t xml:space="preserve"> </w:t>
      </w:r>
      <w:r>
        <w:t xml:space="preserve">delle decisioni giudiziali, come stabilito all’art. 112 c.p.a. e in</w:t>
      </w:r>
      <w:r>
        <w:t xml:space="preserve"> </w:t>
      </w:r>
      <w:r>
        <w:t xml:space="preserve">risposta ai principi di di effettività ed efficacia della tutela</w:t>
      </w:r>
      <w:r>
        <w:t xml:space="preserve"> </w:t>
      </w:r>
      <w:r>
        <w:t xml:space="preserve">giurisdizionale sanciti dagli artt. 24 e 113 Cost.</w:t>
      </w:r>
      <w:r>
        <w:rPr>
          <w:rStyle w:val="FootnoteReference"/>
        </w:rPr>
        <w:footnoteReference w:id="27"/>
      </w:r>
      <w:r>
        <w:t xml:space="preserve">, nonché dall’art. 47 della Carta dei</w:t>
      </w:r>
      <w:r>
        <w:t xml:space="preserve"> </w:t>
      </w:r>
      <w:r>
        <w:t xml:space="preserve">diritti fondamentali dell’UE e dall’art. 13 della CEDU. In base alla</w:t>
      </w:r>
      <w:r>
        <w:t xml:space="preserve"> </w:t>
      </w:r>
      <w:r>
        <w:t xml:space="preserve">legge di abolizione del contenzioso amministrativo del 1865, dell’atto</w:t>
      </w:r>
      <w:r>
        <w:t xml:space="preserve"> </w:t>
      </w:r>
      <w:r>
        <w:t xml:space="preserve">amministrativo lesivo di un diritto si poteva chiedere la modifica o</w:t>
      </w:r>
      <w:r>
        <w:t xml:space="preserve"> </w:t>
      </w:r>
      <w:r>
        <w:t xml:space="preserve">l’annullamento esclusivamente con ricorso gerarchico all’autorità</w:t>
      </w:r>
      <w:r>
        <w:t xml:space="preserve"> </w:t>
      </w:r>
      <w:r>
        <w:t xml:space="preserve">amministrativa competente e l’amministrazione che aveva emesso l’atto</w:t>
      </w:r>
      <w:r>
        <w:t xml:space="preserve"> </w:t>
      </w:r>
      <w:r>
        <w:t xml:space="preserve">aveva semplicemente l’obbligo di conformarsi al giudicato del tribunale</w:t>
      </w:r>
      <w:r>
        <w:t xml:space="preserve"> </w:t>
      </w:r>
      <w:r>
        <w:t xml:space="preserve">civile, ma tale obbligo rimaneva incoercibile, in quanto non</w:t>
      </w:r>
      <w:r>
        <w:t xml:space="preserve"> </w:t>
      </w:r>
      <w:r>
        <w:t xml:space="preserve">accompagnato da un meccanismo volto a garantirne l’effettiva</w:t>
      </w:r>
      <w:r>
        <w:t xml:space="preserve"> </w:t>
      </w:r>
      <w:r>
        <w:t xml:space="preserve">osservanza</w:t>
      </w:r>
      <w:r>
        <w:rPr>
          <w:rStyle w:val="FootnoteReference"/>
        </w:rPr>
        <w:footnoteReference w:id="28"/>
      </w:r>
      <w:r>
        <w:t xml:space="preserve">.</w:t>
      </w:r>
    </w:p>
    <w:p>
      <w:pPr>
        <w:pStyle w:val="Corpotesto"/>
      </w:pPr>
      <w:r>
        <w:t xml:space="preserve">In origine il giudizio di ottemperanza, così come introdotto dall’art. 4</w:t>
      </w:r>
      <w:r>
        <w:t xml:space="preserve"> </w:t>
      </w:r>
      <w:r>
        <w:t xml:space="preserve">n. 4 della legge 31 marzo 1889, n. 5992, era ammesso solo per le</w:t>
      </w:r>
      <w:r>
        <w:t xml:space="preserve"> </w:t>
      </w:r>
      <w:r>
        <w:t xml:space="preserve">sentenze passate in giudicato dell’Autorità giudiziaria ordinaria,</w:t>
      </w:r>
      <w:r>
        <w:t xml:space="preserve"> </w:t>
      </w:r>
      <w:r>
        <w:t xml:space="preserve">aventi per oggetto diritti civili e politici. E’ a partire dagli anni</w:t>
      </w:r>
      <w:r>
        <w:t xml:space="preserve"> </w:t>
      </w:r>
      <w:r>
        <w:t xml:space="preserve">venti del secolo scorso che la giurisprudenza del Consiglio di Stato</w:t>
      </w:r>
      <w:r>
        <w:t xml:space="preserve"> </w:t>
      </w:r>
      <w:r>
        <w:t xml:space="preserve">estende analogicamente l’applicabilità dell’istituto anche</w:t>
      </w:r>
      <w:r>
        <w:t xml:space="preserve"> </w:t>
      </w:r>
      <w:r>
        <w:t xml:space="preserve">all’esecuzione del giudicato amministrativo, ma esso trova un</w:t>
      </w:r>
      <w:r>
        <w:t xml:space="preserve"> </w:t>
      </w:r>
      <w:r>
        <w:t xml:space="preserve">riconoscimento normativo solo con l’art. 37 della legge 6 dicembre 1971,</w:t>
      </w:r>
      <w:r>
        <w:t xml:space="preserve"> </w:t>
      </w:r>
      <w:r>
        <w:t xml:space="preserve">n. 1034, istitutiva dei tribunali amministrativi regionali. Infine,</w:t>
      </w:r>
      <w:r>
        <w:t xml:space="preserve"> </w:t>
      </w:r>
      <w:r>
        <w:t xml:space="preserve">viene compiutamente disciplinato con il decreto legislativo 2 luglio</w:t>
      </w:r>
      <w:r>
        <w:t xml:space="preserve"> </w:t>
      </w:r>
      <w:r>
        <w:t xml:space="preserve">2010, n. 104, in attuazione della legge delega 18 giugno 2009, n. 69,</w:t>
      </w:r>
      <w:r>
        <w:t xml:space="preserve"> </w:t>
      </w:r>
      <w:r>
        <w:t xml:space="preserve">per il riordino del processo amministrativo. Presupposto per</w:t>
      </w:r>
      <w:r>
        <w:t xml:space="preserve"> </w:t>
      </w:r>
      <w:r>
        <w:t xml:space="preserve">l’attivazione del giudizio di ottemperanza è l’inosservanza da parte</w:t>
      </w:r>
      <w:r>
        <w:t xml:space="preserve"> </w:t>
      </w:r>
      <w:r>
        <w:t xml:space="preserve">dell’amministrazione del dovere di esecuzione della sentenza e l’oggetto</w:t>
      </w:r>
      <w:r>
        <w:t xml:space="preserve"> </w:t>
      </w:r>
      <w:r>
        <w:t xml:space="preserve">del giudizio è costituito dalla verifica se l’amministrazione abbia o</w:t>
      </w:r>
      <w:r>
        <w:t xml:space="preserve"> </w:t>
      </w:r>
      <w:r>
        <w:t xml:space="preserve">meno adempiuto l’obbligo nascente dal giudicato, ovvero se abbia o meno</w:t>
      </w:r>
      <w:r>
        <w:t xml:space="preserve"> </w:t>
      </w:r>
      <w:r>
        <w:t xml:space="preserve">attribuito all’interessato quell’utilità che la sentenza ha riconosciuto</w:t>
      </w:r>
      <w:r>
        <w:t xml:space="preserve"> </w:t>
      </w:r>
      <w:r>
        <w:t xml:space="preserve">come dovuta. Mentre nella fase esecutiva della sentenza di condanna del</w:t>
      </w:r>
      <w:r>
        <w:t xml:space="preserve"> </w:t>
      </w:r>
      <w:r>
        <w:t xml:space="preserve">giudice civile che ha per oggetto diritti soggettivi e stabilisce cosa</w:t>
      </w:r>
      <w:r>
        <w:t xml:space="preserve"> </w:t>
      </w:r>
      <w:r>
        <w:t xml:space="preserve">deve fare l’amministrazione soccombente nello specifico ci si trova di</w:t>
      </w:r>
      <w:r>
        <w:t xml:space="preserve"> </w:t>
      </w:r>
      <w:r>
        <w:t xml:space="preserve">fronte ad una sentenza molto chiara nello stabilire cosa si pretende dal</w:t>
      </w:r>
      <w:r>
        <w:t xml:space="preserve"> </w:t>
      </w:r>
      <w:r>
        <w:t xml:space="preserve">“</w:t>
      </w:r>
      <w:r>
        <w:t xml:space="preserve">debitore</w:t>
      </w:r>
      <w:r>
        <w:t xml:space="preserve">”</w:t>
      </w:r>
      <w:r>
        <w:t xml:space="preserve">, nel caso della sentenza del giudice amministrativo la</w:t>
      </w:r>
      <w:r>
        <w:t xml:space="preserve"> </w:t>
      </w:r>
      <w:r>
        <w:t xml:space="preserve">condotta successiva non è sempre segnata con certezza: il vincolo</w:t>
      </w:r>
      <w:r>
        <w:t xml:space="preserve"> </w:t>
      </w:r>
      <w:r>
        <w:t xml:space="preserve">conformativo ha un’intensità diversa a seconda del vizio accolto e</w:t>
      </w:r>
      <w:r>
        <w:t xml:space="preserve"> </w:t>
      </w:r>
      <w:r>
        <w:t xml:space="preserve">l’amministrazione può non essere tenuta solo ad un comportamento</w:t>
      </w:r>
      <w:r>
        <w:t xml:space="preserve"> </w:t>
      </w:r>
      <w:r>
        <w:t xml:space="preserve">specifico. Il giudizio di ottemperanza non è la mera attuazione di un</w:t>
      </w:r>
      <w:r>
        <w:t xml:space="preserve"> </w:t>
      </w:r>
      <w:r>
        <w:t xml:space="preserve">giudicato già preciso e sicuro della fase di cognizione, ma deve</w:t>
      </w:r>
      <w:r>
        <w:t xml:space="preserve"> </w:t>
      </w:r>
      <w:r>
        <w:t xml:space="preserve">ricostruirne il significato. E’ un giudizio c.d.</w:t>
      </w:r>
      <w:r>
        <w:t xml:space="preserve"> </w:t>
      </w:r>
      <w:r>
        <w:t xml:space="preserve">“</w:t>
      </w:r>
      <w:r>
        <w:t xml:space="preserve">misto</w:t>
      </w:r>
      <w:r>
        <w:t xml:space="preserve">”</w:t>
      </w:r>
      <w:r>
        <w:t xml:space="preserve">,</w:t>
      </w:r>
      <w:r>
        <w:t xml:space="preserve"> </w:t>
      </w:r>
      <w:r>
        <w:t xml:space="preserve">necessariamente di esecuzione ed eventualmente di cognizione,</w:t>
      </w:r>
      <w:r>
        <w:t xml:space="preserve"> </w:t>
      </w:r>
      <w:r>
        <w:t xml:space="preserve">assoggettato al termine di prescrizione ordinario di dieci anni,</w:t>
      </w:r>
      <w:r>
        <w:t xml:space="preserve"> </w:t>
      </w:r>
      <w:r>
        <w:t xml:space="preserve">decorrente dalla data del passaggio in giudicato della</w:t>
      </w:r>
      <w:r>
        <w:t xml:space="preserve"> </w:t>
      </w:r>
      <w:r>
        <w:t xml:space="preserve">sentenza</w:t>
      </w:r>
      <w:r>
        <w:rPr>
          <w:rStyle w:val="FootnoteReference"/>
        </w:rPr>
        <w:footnoteReference w:id="29"/>
      </w:r>
      <w:r>
        <w:t xml:space="preserve">. La fase di cognizione non è</w:t>
      </w:r>
      <w:r>
        <w:t xml:space="preserve"> </w:t>
      </w:r>
      <w:r>
        <w:t xml:space="preserve">necessaria quando l’attività amministrativa successiva al giudicato</w:t>
      </w:r>
      <w:r>
        <w:t xml:space="preserve"> </w:t>
      </w:r>
      <w:r>
        <w:t xml:space="preserve">abbia carattere vincolato, ovvero quando le statuizioni della sentenza</w:t>
      </w:r>
      <w:r>
        <w:t xml:space="preserve"> </w:t>
      </w:r>
      <w:r>
        <w:t xml:space="preserve">impartiscano all’amministrazione comandi tassativi e talmente puntuali</w:t>
      </w:r>
      <w:r>
        <w:t xml:space="preserve"> </w:t>
      </w:r>
      <w:r>
        <w:t xml:space="preserve">da non lasciare spazio alcuno all’esercizio dei suoi poteri</w:t>
      </w:r>
      <w:r>
        <w:t xml:space="preserve"> </w:t>
      </w:r>
      <w:r>
        <w:t xml:space="preserve">discrezionali. Per converso, gli spazi liberi che possono residuare al</w:t>
      </w:r>
      <w:r>
        <w:t xml:space="preserve"> </w:t>
      </w:r>
      <w:r>
        <w:t xml:space="preserve">giudicato rendono la</w:t>
      </w:r>
      <w:r>
        <w:t xml:space="preserve"> </w:t>
      </w:r>
      <w:r>
        <w:rPr>
          <w:iCs/>
          <w:i/>
        </w:rPr>
        <w:t xml:space="preserve">regola iuris</w:t>
      </w:r>
      <w:r>
        <w:t xml:space="preserve"> </w:t>
      </w:r>
      <w:r>
        <w:t xml:space="preserve">dallo stesso dettata</w:t>
      </w:r>
      <w:r>
        <w:t xml:space="preserve"> </w:t>
      </w:r>
      <w:r>
        <w:t xml:space="preserve">“</w:t>
      </w:r>
      <w:r>
        <w:t xml:space="preserve">implicita, elastica, condizionata ed incompleta</w:t>
      </w:r>
      <w:r>
        <w:t xml:space="preserve">”</w:t>
      </w:r>
      <w:r>
        <w:t xml:space="preserve"> </w:t>
      </w:r>
      <w:r>
        <w:t xml:space="preserve">e, come tale,</w:t>
      </w:r>
      <w:r>
        <w:t xml:space="preserve"> </w:t>
      </w:r>
      <w:r>
        <w:t xml:space="preserve">suscettibile di essere chiarita nel contesto del giudizio di</w:t>
      </w:r>
      <w:r>
        <w:t xml:space="preserve"> </w:t>
      </w:r>
      <w:r>
        <w:t xml:space="preserve">ottemperanza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. Sempre riguardo alla natura del rito ed alla</w:t>
      </w:r>
      <w:r>
        <w:t xml:space="preserve"> </w:t>
      </w:r>
      <w:r>
        <w:t xml:space="preserve">compenetrazione di momenti cognitivi con momenti esecutivi, la Corte</w:t>
      </w:r>
      <w:r>
        <w:t xml:space="preserve"> </w:t>
      </w:r>
      <w:r>
        <w:t xml:space="preserve">costituzionale ha chiarito che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il giudizio di ottemperanza</w:t>
      </w:r>
      <w:r>
        <w:rPr>
          <w:iCs/>
          <w:i/>
        </w:rPr>
        <w:t xml:space="preserve"> </w:t>
      </w:r>
      <w:r>
        <w:rPr>
          <w:iCs/>
          <w:i/>
        </w:rPr>
        <w:t xml:space="preserve">assume diversi modi di essere in relazione alla situazione concreta,</w:t>
      </w:r>
      <w:r>
        <w:rPr>
          <w:iCs/>
          <w:i/>
        </w:rPr>
        <w:t xml:space="preserve"> </w:t>
      </w:r>
      <w:r>
        <w:rPr>
          <w:iCs/>
          <w:i/>
        </w:rPr>
        <w:t xml:space="preserve">alla statuizione giudiziale da attuare, alla natura dell’atto censurato.</w:t>
      </w:r>
      <w:r>
        <w:rPr>
          <w:iCs/>
          <w:i/>
        </w:rPr>
        <w:t xml:space="preserve"> </w:t>
      </w:r>
      <w:r>
        <w:rPr>
          <w:iCs/>
          <w:i/>
        </w:rPr>
        <w:t xml:space="preserve">Il particolare il giudizio di ottemperanza può costituire semplice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esecutivo che si aggiunge al procedimento espropriativo,</w:t>
      </w:r>
      <w:r>
        <w:rPr>
          <w:iCs/>
          <w:i/>
        </w:rPr>
        <w:t xml:space="preserve"> </w:t>
      </w:r>
      <w:r>
        <w:rPr>
          <w:iCs/>
          <w:i/>
        </w:rPr>
        <w:t xml:space="preserve">disciplinato dal codice di procedura civile; lo stesso giudizio può</w:t>
      </w:r>
      <w:r>
        <w:rPr>
          <w:iCs/>
          <w:i/>
        </w:rPr>
        <w:t xml:space="preserve"> </w:t>
      </w:r>
      <w:r>
        <w:rPr>
          <w:iCs/>
          <w:i/>
        </w:rPr>
        <w:t xml:space="preserve">essere preordinato al compimento di operazioni materiali o (…) alla</w:t>
      </w:r>
      <w:r>
        <w:rPr>
          <w:iCs/>
          <w:i/>
        </w:rPr>
        <w:t xml:space="preserve"> </w:t>
      </w:r>
      <w:r>
        <w:rPr>
          <w:iCs/>
          <w:i/>
        </w:rPr>
        <w:t xml:space="preserve">sollecitazione di attività provvedimentale amministrativa (…) può</w:t>
      </w:r>
      <w:r>
        <w:rPr>
          <w:iCs/>
          <w:i/>
        </w:rPr>
        <w:t xml:space="preserve"> </w:t>
      </w:r>
      <w:r>
        <w:rPr>
          <w:iCs/>
          <w:i/>
        </w:rPr>
        <w:t xml:space="preserve">essere utilizzato anche in difetto di completa individuazione del</w:t>
      </w:r>
      <w:r>
        <w:rPr>
          <w:iCs/>
          <w:i/>
        </w:rPr>
        <w:t xml:space="preserve"> </w:t>
      </w:r>
      <w:r>
        <w:rPr>
          <w:iCs/>
          <w:i/>
        </w:rPr>
        <w:t xml:space="preserve">contenuto della prestazione o attività oggetto del dovere</w:t>
      </w:r>
      <w:r>
        <w:rPr>
          <w:iCs/>
          <w:i/>
        </w:rPr>
        <w:t xml:space="preserve"> </w:t>
      </w:r>
      <w:r>
        <w:rPr>
          <w:iCs/>
          <w:i/>
        </w:rPr>
        <w:t xml:space="preserve">dell’Amministrazione (…) non deve modellarsi necessariamente anche</w:t>
      </w:r>
      <w:r>
        <w:rPr>
          <w:iCs/>
          <w:i/>
        </w:rPr>
        <w:t xml:space="preserve"> </w:t>
      </w:r>
      <w:r>
        <w:rPr>
          <w:iCs/>
          <w:i/>
        </w:rPr>
        <w:t xml:space="preserve">nei presupposti sul processo esecutivo ordinario, tenuto conto delle</w:t>
      </w:r>
      <w:r>
        <w:rPr>
          <w:iCs/>
          <w:i/>
        </w:rPr>
        <w:t xml:space="preserve"> </w:t>
      </w:r>
      <w:r>
        <w:rPr>
          <w:iCs/>
          <w:i/>
        </w:rPr>
        <w:t xml:space="preserve">peculiarità funzionali del giudizio amministrativo, con potenzialità</w:t>
      </w:r>
      <w:r>
        <w:rPr>
          <w:iCs/>
          <w:i/>
        </w:rPr>
        <w:t xml:space="preserve"> </w:t>
      </w:r>
      <w:r>
        <w:rPr>
          <w:iCs/>
          <w:i/>
        </w:rPr>
        <w:t xml:space="preserve">sostitutive e intromissive nell’azione amministrativa incomparabili ai</w:t>
      </w:r>
      <w:r>
        <w:rPr>
          <w:iCs/>
          <w:i/>
        </w:rPr>
        <w:t xml:space="preserve"> </w:t>
      </w:r>
      <w:r>
        <w:rPr>
          <w:iCs/>
          <w:i/>
        </w:rPr>
        <w:t xml:space="preserve">poteri del giudice dell’esecuzione del processo civile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31"/>
      </w:r>
      <w:r>
        <w:rPr>
          <w:iCs/>
          <w:i/>
        </w:rPr>
        <w:t xml:space="preserve">.</w:t>
      </w:r>
      <w:r>
        <w:t xml:space="preserve"> </w:t>
      </w:r>
      <w:r>
        <w:t xml:space="preserve">Il ricorso per l’ottemperanza va proposto nelle forme</w:t>
      </w:r>
      <w:r>
        <w:t xml:space="preserve"> </w:t>
      </w:r>
      <w:r>
        <w:t xml:space="preserve">ordinarie, quindi notificato all’amministrazione e a tutte le altre</w:t>
      </w:r>
      <w:r>
        <w:t xml:space="preserve"> </w:t>
      </w:r>
      <w:r>
        <w:t xml:space="preserve">parti del giudizio di merito. Il ricorrente deve depositare una copia</w:t>
      </w:r>
      <w:r>
        <w:t xml:space="preserve"> </w:t>
      </w:r>
      <w:r>
        <w:t xml:space="preserve">autentica della sentenza di cui si chiede l’esecuzione, con l’eventuale</w:t>
      </w:r>
      <w:r>
        <w:t xml:space="preserve"> </w:t>
      </w:r>
      <w:r>
        <w:t xml:space="preserve">prova del passaggio in giudicato</w:t>
      </w:r>
      <w:r>
        <w:rPr>
          <w:rStyle w:val="FootnoteReference"/>
        </w:rPr>
        <w:footnoteReference w:id="32"/>
      </w:r>
      <w:r>
        <w:t xml:space="preserve">. In</w:t>
      </w:r>
      <w:r>
        <w:t xml:space="preserve"> </w:t>
      </w:r>
      <w:r>
        <w:t xml:space="preserve">passato il ricorso doveva essere preceduto dalla notifica</w:t>
      </w:r>
      <w:r>
        <w:t xml:space="preserve"> </w:t>
      </w:r>
      <w:r>
        <w:t xml:space="preserve">all’amministrazione di una diffida a provvedere, ma oggi il codice,</w:t>
      </w:r>
      <w:r>
        <w:t xml:space="preserve"> </w:t>
      </w:r>
      <w:r>
        <w:t xml:space="preserve">all’art. 114, c. 1, stabilisce che tale adempimento non è più</w:t>
      </w:r>
      <w:r>
        <w:t xml:space="preserve"> </w:t>
      </w:r>
      <w:r>
        <w:t xml:space="preserve">necessario. Il riparto di competenza ha carattere funzionale, ai sensi</w:t>
      </w:r>
      <w:r>
        <w:t xml:space="preserve"> </w:t>
      </w:r>
      <w:r>
        <w:t xml:space="preserve">dell’art. 14, c. 3, c.p.a. Per l’esecuzione della sentenza</w:t>
      </w:r>
      <w:r>
        <w:t xml:space="preserve"> </w:t>
      </w:r>
      <w:r>
        <w:t xml:space="preserve">amministrativa, competente è il giudice che ha pronunciato la sentenza.</w:t>
      </w:r>
      <w:r>
        <w:t xml:space="preserve"> </w:t>
      </w:r>
      <w:r>
        <w:t xml:space="preserve">Nel caso si tratti di sentenza emessa dal Consiglio di Stato, esso può</w:t>
      </w:r>
      <w:r>
        <w:t xml:space="preserve"> </w:t>
      </w:r>
      <w:r>
        <w:t xml:space="preserve">essere competente in unico grado, ma se la sentenza del Tar è stata</w:t>
      </w:r>
      <w:r>
        <w:t xml:space="preserve"> </w:t>
      </w:r>
      <w:r>
        <w:t xml:space="preserve">confermata in appello, la competenza spetta sempre al Tar. Qualora</w:t>
      </w:r>
      <w:r>
        <w:t xml:space="preserve"> </w:t>
      </w:r>
      <w:r>
        <w:t xml:space="preserve">invece si tratti dell’esecuzione della sentenza di un giudice ordinario</w:t>
      </w:r>
      <w:r>
        <w:t xml:space="preserve"> </w:t>
      </w:r>
      <w:r>
        <w:t xml:space="preserve">o di un altro giudice speciale diverso dal giudice amministrativo, la</w:t>
      </w:r>
      <w:r>
        <w:t xml:space="preserve"> </w:t>
      </w:r>
      <w:r>
        <w:t xml:space="preserve">competenza spetta sempre al Tar nella cui circoscrizione ha sede il</w:t>
      </w:r>
      <w:r>
        <w:t xml:space="preserve"> </w:t>
      </w:r>
      <w:r>
        <w:t xml:space="preserve">giudice che ha emesso la sentenza da eseguire</w:t>
      </w:r>
      <w:r>
        <w:rPr>
          <w:rStyle w:val="FootnoteReference"/>
        </w:rPr>
        <w:footnoteReference w:id="33"/>
      </w:r>
      <w:r>
        <w:t xml:space="preserve">.</w:t>
      </w:r>
    </w:p>
    <w:p>
      <w:pPr>
        <w:pStyle w:val="Corpotesto"/>
      </w:pPr>
      <w:r>
        <w:t xml:space="preserve">Per quanto riguarda l’esecuzione delle sentenze del giudice</w:t>
      </w:r>
      <w:r>
        <w:t xml:space="preserve"> </w:t>
      </w:r>
      <w:r>
        <w:t xml:space="preserve">amministrativo, il ricorso per l’ottemperanza è esperibile</w:t>
      </w:r>
      <w:r>
        <w:t xml:space="preserve"> </w:t>
      </w:r>
      <w:r>
        <w:t xml:space="preserve">indipendentemente dal fatto che esse siano passate in giudicato o</w:t>
      </w:r>
      <w:r>
        <w:t xml:space="preserve"> </w:t>
      </w:r>
      <w:r>
        <w:t xml:space="preserve">solamente esecutive e, ai fini del ricorso, non rileva se rispetto a</w:t>
      </w:r>
      <w:r>
        <w:t xml:space="preserve"> </w:t>
      </w:r>
      <w:r>
        <w:t xml:space="preserve">queste sentenze inadempiente sia l’amministrazione o una parte privata.</w:t>
      </w:r>
      <w:r>
        <w:t xml:space="preserve"> </w:t>
      </w:r>
      <w:r>
        <w:t xml:space="preserve">Nel caso di una sentenza non ancora passata in giudicato, l’esecuzione</w:t>
      </w:r>
      <w:r>
        <w:t xml:space="preserve"> </w:t>
      </w:r>
      <w:r>
        <w:t xml:space="preserve">riguarda una statuizione che non ha ancora carattere di definitività.</w:t>
      </w:r>
      <w:r>
        <w:t xml:space="preserve"> </w:t>
      </w:r>
      <w:r>
        <w:t xml:space="preserve">Con la sentenza n. 5352/2002 il Consiglio di Stato ha sostenuto che</w:t>
      </w:r>
      <w:r>
        <w:t xml:space="preserve"> </w:t>
      </w:r>
      <w:r>
        <w:t xml:space="preserve">l’esecuzione della sentenza non ancora passata in giudicato non dovrebbe</w:t>
      </w:r>
      <w:r>
        <w:t xml:space="preserve"> </w:t>
      </w:r>
      <w:r>
        <w:t xml:space="preserve">mai determinare un assetto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definito ed immutabile</w:t>
      </w:r>
      <w:r>
        <w:rPr>
          <w:iCs/>
          <w:i/>
        </w:rPr>
        <w:t xml:space="preserve">”</w:t>
      </w:r>
      <w:r>
        <w:t xml:space="preserve">, perché</w:t>
      </w:r>
      <w:r>
        <w:t xml:space="preserve"> </w:t>
      </w:r>
      <w:r>
        <w:t xml:space="preserve">altrimenti verrebbe frustrato l’esito pratico di un eventuale appello</w:t>
      </w:r>
      <w:r>
        <w:t xml:space="preserve"> </w:t>
      </w:r>
      <w:r>
        <w:t xml:space="preserve">contro la sentenza</w:t>
      </w:r>
      <w:r>
        <w:rPr>
          <w:rStyle w:val="FootnoteReference"/>
        </w:rPr>
        <w:footnoteReference w:id="34"/>
      </w:r>
      <w:r>
        <w:t xml:space="preserve">. In generale, la stessa giurisprudenza che ha orientato</w:t>
      </w:r>
      <w:r>
        <w:t xml:space="preserve"> </w:t>
      </w:r>
      <w:r>
        <w:t xml:space="preserve">anche la redazione del codice del processo amministrativo equipara la</w:t>
      </w:r>
      <w:r>
        <w:t xml:space="preserve"> </w:t>
      </w:r>
      <w:r>
        <w:t xml:space="preserve">sentenza esecutiva alla sentenza passata in giudicato ai fini</w:t>
      </w:r>
      <w:r>
        <w:t xml:space="preserve"> </w:t>
      </w:r>
      <w:r>
        <w:t xml:space="preserve">dell’ammissibilità del giudizio di ottemperanza, ma precisa che il</w:t>
      </w:r>
      <w:r>
        <w:t xml:space="preserve"> </w:t>
      </w:r>
      <w:r>
        <w:t xml:space="preserve">giudice dell’ottemperanza, se la sentenza non sia passata in giudicato,</w:t>
      </w:r>
      <w:r>
        <w:t xml:space="preserve"> </w:t>
      </w:r>
      <w:r>
        <w:t xml:space="preserve">ne determina le modalità esecutive</w:t>
      </w:r>
      <w:r>
        <w:rPr>
          <w:rStyle w:val="FootnoteReference"/>
        </w:rPr>
        <w:footnoteReference w:id="35"/>
      </w:r>
      <w:r>
        <w:t xml:space="preserve">,</w:t>
      </w:r>
      <w:r>
        <w:t xml:space="preserve"> </w:t>
      </w:r>
      <w:r>
        <w:t xml:space="preserve">motivo per cui sembra riconosciuta la necessità che l’esecuzione di tale</w:t>
      </w:r>
      <w:r>
        <w:t xml:space="preserve"> </w:t>
      </w:r>
      <w:r>
        <w:t xml:space="preserve">sentenza non pregiudichi le ragioni di un eventuale appello. In base</w:t>
      </w:r>
      <w:r>
        <w:t xml:space="preserve"> </w:t>
      </w:r>
      <w:r>
        <w:t xml:space="preserve">all’art. 114, c. 2, lett.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ed</w:t>
      </w:r>
      <w:r>
        <w:t xml:space="preserve"> </w:t>
      </w:r>
      <w:r>
        <w:rPr>
          <w:iCs/>
          <w:i/>
        </w:rPr>
        <w:t xml:space="preserve">e</w:t>
      </w:r>
      <w:r>
        <w:t xml:space="preserve">, il ricorso per</w:t>
      </w:r>
      <w:r>
        <w:t xml:space="preserve"> </w:t>
      </w:r>
      <w:r>
        <w:t xml:space="preserve">l’ottemperanza è esperibile anche per l’esecuzione delle sentenze</w:t>
      </w:r>
      <w:r>
        <w:t xml:space="preserve"> </w:t>
      </w:r>
      <w:r>
        <w:t xml:space="preserve">passate in giudicato del giudice ordinario e dei giudici speciali avanti</w:t>
      </w:r>
      <w:r>
        <w:t xml:space="preserve"> </w:t>
      </w:r>
      <w:r>
        <w:t xml:space="preserve">ai quali non sia previsto un giudizio di ottemperanza, nonché per</w:t>
      </w:r>
      <w:r>
        <w:t xml:space="preserve"> </w:t>
      </w:r>
      <w:r>
        <w:t xml:space="preserve">l’esecuzione dei lodi arbitrali esecutivi divenuti inoppugnabili. In</w:t>
      </w:r>
      <w:r>
        <w:t xml:space="preserve"> </w:t>
      </w:r>
      <w:r>
        <w:t xml:space="preserve">questi casi però il giudizio di ottemperanza si caratterizza sul piano</w:t>
      </w:r>
      <w:r>
        <w:t xml:space="preserve"> </w:t>
      </w:r>
      <w:r>
        <w:t xml:space="preserve">soggettivo come strumento di esecuzione specifica nei confronti di</w:t>
      </w:r>
      <w:r>
        <w:t xml:space="preserve"> </w:t>
      </w:r>
      <w:r>
        <w:t xml:space="preserve">un’amministrazione, in quanto non è ammesso per soggetti diversi.</w:t>
      </w:r>
    </w:p>
    <w:p>
      <w:pPr>
        <w:pStyle w:val="Corpotesto"/>
      </w:pPr>
      <w:r>
        <w:t xml:space="preserve">L’elemento decisamente caratteristico del giudizio di ottemperanza è</w:t>
      </w:r>
      <w:r>
        <w:t xml:space="preserve"> </w:t>
      </w:r>
      <w:r>
        <w:t xml:space="preserve">individuato dall’art. 134, c. 1, lett.</w:t>
      </w:r>
      <w:r>
        <w:t xml:space="preserve"> </w:t>
      </w:r>
      <w:r>
        <w:rPr>
          <w:iCs/>
          <w:i/>
        </w:rPr>
        <w:t xml:space="preserve">a</w:t>
      </w:r>
      <w:r>
        <w:t xml:space="preserve">, c.p.a., laddove si</w:t>
      </w:r>
      <w:r>
        <w:t xml:space="preserve"> </w:t>
      </w:r>
      <w:r>
        <w:t xml:space="preserve">prevede che il giudice amministrativo, nello stesso giudizio, esercita</w:t>
      </w:r>
      <w:r>
        <w:t xml:space="preserve"> </w:t>
      </w:r>
      <w:r>
        <w:t xml:space="preserve">una giurisdizione estesa al merito. Tale previsione comporta che il</w:t>
      </w:r>
      <w:r>
        <w:t xml:space="preserve"> </w:t>
      </w:r>
      <w:r>
        <w:t xml:space="preserve">giudice amministrativo possa sostituirsi, direttamente o attraverso un</w:t>
      </w:r>
      <w:r>
        <w:t xml:space="preserve"> </w:t>
      </w:r>
      <w:r>
        <w:t xml:space="preserve">commissario da esso eventualmente nominato, all’amministrazione</w:t>
      </w:r>
      <w:r>
        <w:t xml:space="preserve"> </w:t>
      </w:r>
      <w:r>
        <w:t xml:space="preserve">inadempiente. Questa possibilità di sostituzione comporta che nel</w:t>
      </w:r>
      <w:r>
        <w:t xml:space="preserve"> </w:t>
      </w:r>
      <w:r>
        <w:t xml:space="preserve">giudizio di ottemperanza non possa opporsi al giudice alcuna riserva di</w:t>
      </w:r>
      <w:r>
        <w:t xml:space="preserve"> </w:t>
      </w:r>
      <w:r>
        <w:t xml:space="preserve">potere all’amministrazione, in quanto la necessità di dare esecuzione</w:t>
      </w:r>
      <w:r>
        <w:t xml:space="preserve"> </w:t>
      </w:r>
      <w:r>
        <w:t xml:space="preserve">alla sentenza prevale anche su ogni esigenza di salvaguardia delle</w:t>
      </w:r>
      <w:r>
        <w:t xml:space="preserve"> </w:t>
      </w:r>
      <w:r>
        <w:t xml:space="preserve">prerogative dell’amministrazione stessa. Inoltre, la giurisprudenza</w:t>
      </w:r>
      <w:r>
        <w:t xml:space="preserve"> </w:t>
      </w:r>
      <w:r>
        <w:t xml:space="preserve">largamente prevalente ammette che il giudice dell’ottemperanza possa</w:t>
      </w:r>
      <w:r>
        <w:t xml:space="preserve"> </w:t>
      </w:r>
      <w:r>
        <w:t xml:space="preserve">compiere anche attività discrezionali, disattendendo l’assunto secondo</w:t>
      </w:r>
      <w:r>
        <w:t xml:space="preserve"> </w:t>
      </w:r>
      <w:r>
        <w:t xml:space="preserve">cui il medesimo giudice potrebbe sostituirsi all’amministrazione solo</w:t>
      </w:r>
      <w:r>
        <w:t xml:space="preserve"> </w:t>
      </w:r>
      <w:r>
        <w:t xml:space="preserve">nei limiti delle statuizioni puntali del giudicato, in quanto le</w:t>
      </w:r>
      <w:r>
        <w:t xml:space="preserve"> </w:t>
      </w:r>
      <w:r>
        <w:t xml:space="preserve">ulteriori scelte discrezionali dell’amministrazione non sarebbero di</w:t>
      </w:r>
      <w:r>
        <w:t xml:space="preserve"> </w:t>
      </w:r>
      <w:r>
        <w:t xml:space="preserve">pertinenza dell’autorità giurisdizionale. L’attività del giudice</w:t>
      </w:r>
      <w:r>
        <w:t xml:space="preserve"> </w:t>
      </w:r>
      <w:r>
        <w:t xml:space="preserve">dell’ottemperanza o del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da lui nominato</w:t>
      </w:r>
      <w:r>
        <w:t xml:space="preserve"> </w:t>
      </w:r>
      <w:r>
        <w:t xml:space="preserve">infatti non costituisce manifestazione in senso stretto di</w:t>
      </w:r>
      <w:r>
        <w:t xml:space="preserve"> </w:t>
      </w:r>
      <w:r>
        <w:t xml:space="preserve">discrezionalità amministrativa, poiché essa è essenzialmente preordinata</w:t>
      </w:r>
      <w:r>
        <w:t xml:space="preserve"> </w:t>
      </w:r>
      <w:r>
        <w:t xml:space="preserve">al conseguimento dell’interesse del ricorrente e non già all’interesse</w:t>
      </w:r>
      <w:r>
        <w:t xml:space="preserve"> </w:t>
      </w:r>
      <w:r>
        <w:t xml:space="preserve">primario perseguito dall’amministrazione. Vi sono due ipotesi in cui</w:t>
      </w:r>
      <w:r>
        <w:t xml:space="preserve"> </w:t>
      </w:r>
      <w:r>
        <w:t xml:space="preserve">l’amministrazione viola il giudicato del giudice amministrativo: una si</w:t>
      </w:r>
      <w:r>
        <w:t xml:space="preserve"> </w:t>
      </w:r>
      <w:r>
        <w:t xml:space="preserve">verifica quando la sentenza stabilisce che essa non deve adottare un</w:t>
      </w:r>
      <w:r>
        <w:t xml:space="preserve"> </w:t>
      </w:r>
      <w:r>
        <w:t xml:space="preserve">provvedimento e la seconda quando l’amministrazione è inadempiente,</w:t>
      </w:r>
      <w:r>
        <w:t xml:space="preserve"> </w:t>
      </w:r>
      <w:r>
        <w:t xml:space="preserve">quindi rispetto ad una condotta omissiva, con un’inerzia elusiva del</w:t>
      </w:r>
      <w:r>
        <w:t xml:space="preserve"> </w:t>
      </w:r>
      <w:r>
        <w:t xml:space="preserve">giudicato. Con l’art. 21</w:t>
      </w:r>
      <w:r>
        <w:t xml:space="preserve"> </w:t>
      </w:r>
      <w:r>
        <w:rPr>
          <w:iCs/>
          <w:i/>
        </w:rPr>
        <w:t xml:space="preserve">septies</w:t>
      </w:r>
      <w:r>
        <w:t xml:space="preserve"> </w:t>
      </w:r>
      <w:r>
        <w:t xml:space="preserve">della legge 241/1990, introdotto</w:t>
      </w:r>
      <w:r>
        <w:t xml:space="preserve"> </w:t>
      </w:r>
      <w:r>
        <w:t xml:space="preserve">dalla legge 15 del 2005 di riforma del procedimento amministrativo, gli</w:t>
      </w:r>
      <w:r>
        <w:t xml:space="preserve"> </w:t>
      </w:r>
      <w:r>
        <w:t xml:space="preserve">atti elusivi sono stati assimilati a quelli assunti in violazione del</w:t>
      </w:r>
      <w:r>
        <w:t xml:space="preserve"> </w:t>
      </w:r>
      <w:r>
        <w:t xml:space="preserve">giudicato, ammettendosi anche nei loro confronti il ricorso per</w:t>
      </w:r>
      <w:r>
        <w:t xml:space="preserve"> </w:t>
      </w:r>
      <w:r>
        <w:t xml:space="preserve">l’ottemperanza</w:t>
      </w:r>
      <w:r>
        <w:rPr>
          <w:rStyle w:val="FootnoteReference"/>
        </w:rPr>
        <w:footnoteReference w:id="36"/>
      </w:r>
      <w:r>
        <w:t xml:space="preserve">.</w:t>
      </w:r>
    </w:p>
    <w:p>
      <w:pPr>
        <w:pStyle w:val="Corpotesto"/>
      </w:pPr>
      <w:r>
        <w:t xml:space="preserve">L’ampia gamma di poteri spendibili dal giudice dell’ottemperanza ammanta</w:t>
      </w:r>
      <w:r>
        <w:t xml:space="preserve"> </w:t>
      </w:r>
      <w:r>
        <w:t xml:space="preserve">lo stesso istituto di originalità, laddove nella maggior parte delle</w:t>
      </w:r>
      <w:r>
        <w:t xml:space="preserve"> </w:t>
      </w:r>
      <w:r>
        <w:t xml:space="preserve">principali esperienze continentali domina, quale strumento a presidio</w:t>
      </w:r>
      <w:r>
        <w:t xml:space="preserve"> </w:t>
      </w:r>
      <w:r>
        <w:t xml:space="preserve">dell’esecuzione del giudicato da parte dell’amministrazione, il rimedio</w:t>
      </w:r>
      <w:r>
        <w:t xml:space="preserve"> </w:t>
      </w:r>
      <w:r>
        <w:t xml:space="preserve">delle misure patrimoniali di tipo compulsorio, quali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o l’</w:t>
      </w:r>
      <w:r>
        <w:rPr>
          <w:iCs/>
          <w:i/>
        </w:rPr>
        <w:t xml:space="preserve">astrainte</w:t>
      </w:r>
      <w:r>
        <w:t xml:space="preserve">, dove i sistemi sono improntati,</w:t>
      </w:r>
      <w:r>
        <w:t xml:space="preserve"> </w:t>
      </w:r>
      <w:r>
        <w:t xml:space="preserve">in punto di esecuzione della sentenza, ad una rigida separazione tra i</w:t>
      </w:r>
      <w:r>
        <w:t xml:space="preserve"> </w:t>
      </w:r>
      <w:r>
        <w:t xml:space="preserve">poteri dell’amministrazione e quelli della giurisdizione, essendo</w:t>
      </w:r>
      <w:r>
        <w:t xml:space="preserve"> </w:t>
      </w:r>
      <w:r>
        <w:t xml:space="preserve">inibita al giudice qualsiasi ingerenza nell’attività esecutiva del</w:t>
      </w:r>
      <w:r>
        <w:t xml:space="preserve"> </w:t>
      </w:r>
      <w:r>
        <w:t xml:space="preserve">giudicato amministrativo che rimane appannaggio dell’amministrazione.</w:t>
      </w:r>
      <w:r>
        <w:t xml:space="preserve"> </w:t>
      </w:r>
      <w:r>
        <w:t xml:space="preserve">Un’eccezione è rappresentata dal modello austriaco della</w:t>
      </w:r>
      <w:r>
        <w:t xml:space="preserve"> </w:t>
      </w:r>
      <w:r>
        <w:rPr>
          <w:iCs/>
          <w:i/>
        </w:rPr>
        <w:t xml:space="preserve">Säumnisbeschwerde</w:t>
      </w:r>
      <w:r>
        <w:t xml:space="preserve"> </w:t>
      </w:r>
      <w:r>
        <w:t xml:space="preserve">quale rimedio avverso il silenzio in</w:t>
      </w:r>
      <w:r>
        <w:t xml:space="preserve"> </w:t>
      </w:r>
      <w:r>
        <w:t xml:space="preserve">inadempimento dell’amministrazione, prevedendo il legislatore austriaco</w:t>
      </w:r>
      <w:r>
        <w:t xml:space="preserve"> </w:t>
      </w:r>
      <w:r>
        <w:t xml:space="preserve">al</w:t>
      </w:r>
      <w:r>
        <w:t xml:space="preserve"> </w:t>
      </w:r>
      <w:r>
        <w:rPr>
          <w:iCs/>
          <w:i/>
        </w:rPr>
        <w:t xml:space="preserve">§ 63/2 VwGG</w:t>
      </w:r>
      <w:r>
        <w:t xml:space="preserve"> </w:t>
      </w:r>
      <w:r>
        <w:t xml:space="preserve">la possibilità per il giudice amministrativo di</w:t>
      </w:r>
      <w:r>
        <w:t xml:space="preserve"> </w:t>
      </w:r>
      <w:r>
        <w:t xml:space="preserve">surrogarsi all’amministrazione inadempiente designando l’amministrazione</w:t>
      </w:r>
      <w:r>
        <w:t xml:space="preserve"> </w:t>
      </w:r>
      <w:r>
        <w:t xml:space="preserve">o il tribunale chiamato ad eseguire la sua decisione 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consacrando così una possibile sostituzione del potere</w:t>
      </w:r>
      <w:r>
        <w:rPr>
          <w:iCs/>
          <w:i/>
        </w:rPr>
        <w:t xml:space="preserve"> </w:t>
      </w:r>
      <w:r>
        <w:rPr>
          <w:iCs/>
          <w:i/>
        </w:rPr>
        <w:t xml:space="preserve">giudiziario all’amministrazione attiva (…) sul fronte</w:t>
      </w:r>
      <w:r>
        <w:rPr>
          <w:iCs/>
          <w:i/>
        </w:rPr>
        <w:t xml:space="preserve"> </w:t>
      </w:r>
      <w:r>
        <w:rPr>
          <w:iCs/>
          <w:i/>
        </w:rPr>
        <w:t xml:space="preserve">dell’esecuzione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.</w:t>
      </w:r>
    </w:p>
    <w:bookmarkEnd w:id="38"/>
    <w:bookmarkStart w:id="48" w:name="X915280778e97d381d8c941e679f4fcb9492aa60"/>
    <w:p>
      <w:pPr>
        <w:pStyle w:val="Titolo2"/>
      </w:pPr>
      <w:r>
        <w:rPr>
          <w:rStyle w:val="SectionNumber"/>
        </w:rPr>
        <w:t xml:space="preserve">1.2</w:t>
      </w:r>
      <w:r>
        <w:tab/>
      </w:r>
      <w:r>
        <w:t xml:space="preserve">I poteri sostitutivi indiretti: il commissario</w:t>
      </w:r>
      <w:r>
        <w:t xml:space="preserve"> </w:t>
      </w:r>
      <w:r>
        <w:rPr>
          <w:iCs/>
          <w:i/>
        </w:rPr>
        <w:t xml:space="preserve">ad</w:t>
      </w:r>
      <w:r>
        <w:rPr>
          <w:iCs/>
          <w:i/>
        </w:rPr>
        <w:t xml:space="preserve"> </w:t>
      </w:r>
      <w:r>
        <w:rPr>
          <w:iCs/>
          <w:i/>
        </w:rPr>
        <w:t xml:space="preserve">acta</w:t>
      </w:r>
    </w:p>
    <w:p>
      <w:pPr>
        <w:pStyle w:val="FirstParagraph"/>
      </w:pPr>
      <w:r>
        <w:t xml:space="preserve">Il giudice può adottare direttamente i provvedimenti necessari ad</w:t>
      </w:r>
      <w:r>
        <w:t xml:space="preserve"> </w:t>
      </w:r>
      <w:r>
        <w:t xml:space="preserve">un’integrale esecuzione del giudicato quando essi siano vincolati,</w:t>
      </w:r>
      <w:r>
        <w:t xml:space="preserve"> </w:t>
      </w:r>
      <w:r>
        <w:t xml:space="preserve">altrimenti si deve limitare a dichiarare l’obbligo di provvedere</w:t>
      </w:r>
      <w:r>
        <w:t xml:space="preserve"> </w:t>
      </w:r>
      <w:r>
        <w:t xml:space="preserve">assegnando all’amministrazione un termine, nonché disponendo che si</w:t>
      </w:r>
      <w:r>
        <w:t xml:space="preserve"> </w:t>
      </w:r>
      <w:r>
        <w:t xml:space="preserve">nomini un commissario il quale agisca al posto dell’amministrazione, se</w:t>
      </w:r>
      <w:r>
        <w:t xml:space="preserve"> </w:t>
      </w:r>
      <w:r>
        <w:t xml:space="preserve">questa non ottemperi entro il termine assegnato. Il commissario</w:t>
      </w:r>
      <w:r>
        <w:t xml:space="preserve"> </w:t>
      </w:r>
      <w:r>
        <w:rPr>
          <w:iCs/>
          <w:i/>
        </w:rPr>
        <w:t xml:space="preserve">ad</w:t>
      </w:r>
      <w:r>
        <w:rPr>
          <w:iCs/>
          <w:i/>
        </w:rPr>
        <w:t xml:space="preserve"> </w:t>
      </w:r>
      <w:r>
        <w:rPr>
          <w:iCs/>
          <w:i/>
        </w:rPr>
        <w:t xml:space="preserve">acta</w:t>
      </w:r>
      <w:r>
        <w:t xml:space="preserve"> </w:t>
      </w:r>
      <w:r>
        <w:t xml:space="preserve">è chiamato ad esercitare quei poteri che il giudice</w:t>
      </w:r>
      <w:r>
        <w:t xml:space="preserve"> </w:t>
      </w:r>
      <w:r>
        <w:t xml:space="preserve">dell’ottemperanza potrebbe esercitare anche in via diretta, attraverso</w:t>
      </w:r>
      <w:r>
        <w:t xml:space="preserve"> </w:t>
      </w:r>
      <w:r>
        <w:t xml:space="preserve">un intervento nel merito volto a sostituire l’amministrazione e</w:t>
      </w:r>
      <w:r>
        <w:t xml:space="preserve"> </w:t>
      </w:r>
      <w:r>
        <w:t xml:space="preserve">finalizzato a rendere effettiva la tutela sostanziale dell’interesse</w:t>
      </w:r>
      <w:r>
        <w:t xml:space="preserve"> </w:t>
      </w:r>
      <w:r>
        <w:t xml:space="preserve">protetto. Di regola il giudice assegna all’amministrazione un termine e</w:t>
      </w:r>
      <w:r>
        <w:t xml:space="preserve"> </w:t>
      </w:r>
      <w:r>
        <w:t xml:space="preserve">contestualmente designa un’autorità amministrativa che alla scadenza del</w:t>
      </w:r>
      <w:r>
        <w:t xml:space="preserve"> </w:t>
      </w:r>
      <w:r>
        <w:t xml:space="preserve">termine assegnato si sostituirà all’amministrazione inadempiente ed</w:t>
      </w:r>
      <w:r>
        <w:t xml:space="preserve"> </w:t>
      </w:r>
      <w:r>
        <w:t xml:space="preserve">emanerà il provvedimento o terrà il comportamento necessario per</w:t>
      </w:r>
      <w:r>
        <w:t xml:space="preserve"> </w:t>
      </w:r>
      <w:r>
        <w:t xml:space="preserve">l’attuazione del giudicato. In sede di ottemperanza al giudicato, il</w:t>
      </w:r>
      <w:r>
        <w:t xml:space="preserve"> </w:t>
      </w:r>
      <w:r>
        <w:t xml:space="preserve">giudice amministrativo, direttamente o per mezzo del commissario da lui</w:t>
      </w:r>
      <w:r>
        <w:t xml:space="preserve"> </w:t>
      </w:r>
      <w:r>
        <w:t xml:space="preserve">nominato, può emanare provvedimenti di vario tipo, costitutivi,</w:t>
      </w:r>
      <w:r>
        <w:t xml:space="preserve"> </w:t>
      </w:r>
      <w:r>
        <w:t xml:space="preserve">certificatori, declaratori di obblighi a carico dell’amministrazione e</w:t>
      </w:r>
      <w:r>
        <w:t xml:space="preserve"> </w:t>
      </w:r>
      <w:r>
        <w:t xml:space="preserve">tutti quegli adempimenti strumentalmente necessari per l’esecuzione</w:t>
      </w:r>
      <w:r>
        <w:t xml:space="preserve"> </w:t>
      </w:r>
      <w:r>
        <w:t xml:space="preserve">della sentenza. In pratica, si sostituisce all’amministrazione</w:t>
      </w:r>
      <w:r>
        <w:t xml:space="preserve"> </w:t>
      </w:r>
      <w:r>
        <w:t xml:space="preserve">inadempiente ponendo in essere l’attività che questa avrebbe dovuto</w:t>
      </w:r>
      <w:r>
        <w:t xml:space="preserve"> </w:t>
      </w:r>
      <w:r>
        <w:t xml:space="preserve">compiere per realizzare concretamente gli effetti scaturenti dalla</w:t>
      </w:r>
      <w:r>
        <w:t xml:space="preserve"> </w:t>
      </w:r>
      <w:r>
        <w:t xml:space="preserve">sentenza da eseguire, conformando la realtà alle sue statuizioni. Poiché</w:t>
      </w:r>
      <w:r>
        <w:t xml:space="preserve"> </w:t>
      </w:r>
      <w:r>
        <w:t xml:space="preserve">la discrezionalità amministrativa implica sovente decisioni di matrice</w:t>
      </w:r>
      <w:r>
        <w:t xml:space="preserve"> </w:t>
      </w:r>
      <w:r>
        <w:t xml:space="preserve">politica, la nomina di un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viene ritenuta</w:t>
      </w:r>
      <w:r>
        <w:t xml:space="preserve"> </w:t>
      </w:r>
      <w:r>
        <w:t xml:space="preserve">preferibile rispetto all’adozione diretta da parte del giudice delle</w:t>
      </w:r>
      <w:r>
        <w:t xml:space="preserve"> </w:t>
      </w:r>
      <w:r>
        <w:t xml:space="preserve">misure di competenza dell’amministrazione riottosa. Di regola, egli è</w:t>
      </w:r>
      <w:r>
        <w:t xml:space="preserve"> </w:t>
      </w:r>
      <w:r>
        <w:t xml:space="preserve">scelto fra funzionari di altre amministrazioni e, spesso nella persona</w:t>
      </w:r>
      <w:r>
        <w:t xml:space="preserve"> </w:t>
      </w:r>
      <w:r>
        <w:t xml:space="preserve">del Prefetto, rappresenta con la sua attività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il punto di sutura</w:t>
      </w:r>
      <w:r>
        <w:rPr>
          <w:iCs/>
          <w:i/>
        </w:rPr>
        <w:t xml:space="preserve"> </w:t>
      </w:r>
      <w:r>
        <w:rPr>
          <w:iCs/>
          <w:i/>
        </w:rPr>
        <w:t xml:space="preserve">e saldatura</w:t>
      </w:r>
      <w:r>
        <w:rPr>
          <w:iCs/>
          <w:i/>
        </w:rPr>
        <w:t xml:space="preserve">”</w:t>
      </w:r>
      <w:r>
        <w:t xml:space="preserve"> </w:t>
      </w:r>
      <w:r>
        <w:t xml:space="preserve">tra attività giurisdizionale ed</w:t>
      </w:r>
      <w:r>
        <w:t xml:space="preserve"> </w:t>
      </w:r>
      <w:r>
        <w:t xml:space="preserve">amministrativa</w:t>
      </w:r>
      <w:r>
        <w:rPr>
          <w:rStyle w:val="FootnoteReference"/>
        </w:rPr>
        <w:footnoteReference w:id="39"/>
      </w:r>
      <w:r>
        <w:t xml:space="preserve">. In particolare,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 quanto</w:t>
      </w:r>
      <w:r>
        <w:rPr>
          <w:iCs/>
          <w:i/>
        </w:rPr>
        <w:t xml:space="preserve"> </w:t>
      </w:r>
      <w:r>
        <w:rPr>
          <w:iCs/>
          <w:i/>
        </w:rPr>
        <w:t xml:space="preserve">delegato dal giudice amministrativo, ha il potere di emanare i necessari</w:t>
      </w:r>
      <w:r>
        <w:rPr>
          <w:iCs/>
          <w:i/>
        </w:rPr>
        <w:t xml:space="preserve"> </w:t>
      </w:r>
      <w:r>
        <w:rPr>
          <w:iCs/>
          <w:i/>
        </w:rPr>
        <w:t xml:space="preserve">provvedimenti amministrativi anche in deroga alle vigenti competenze.</w:t>
      </w:r>
      <w:r>
        <w:rPr>
          <w:iCs/>
          <w:i/>
        </w:rPr>
        <w:t xml:space="preserve"> </w:t>
      </w:r>
      <w:r>
        <w:rPr>
          <w:iCs/>
          <w:i/>
        </w:rPr>
        <w:t xml:space="preserve">Allo stesso è altresì demandato l’onere di porre in essere ogni attività</w:t>
      </w:r>
      <w:r>
        <w:rPr>
          <w:iCs/>
          <w:i/>
        </w:rPr>
        <w:t xml:space="preserve"> </w:t>
      </w:r>
      <w:r>
        <w:rPr>
          <w:iCs/>
          <w:i/>
        </w:rPr>
        <w:t xml:space="preserve">idonea a dare esecuzione alla decisione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40"/>
      </w:r>
      <w:r>
        <w:t xml:space="preserve">. Una ormai risalente pronuncia della Corte</w:t>
      </w:r>
      <w:r>
        <w:t xml:space="preserve"> </w:t>
      </w:r>
      <w:r>
        <w:t xml:space="preserve">costituzionale configura il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come ausiliario</w:t>
      </w:r>
      <w:r>
        <w:t xml:space="preserve"> </w:t>
      </w:r>
      <w:r>
        <w:t xml:space="preserve">del giudice e riconduce i suoi atti all’esercizio della giurisdizione</w:t>
      </w:r>
      <w:r>
        <w:t xml:space="preserve"> </w:t>
      </w:r>
      <w:r>
        <w:t xml:space="preserve">esecutiva del giudice dell’ottemperanza</w:t>
      </w:r>
      <w:r>
        <w:rPr>
          <w:rStyle w:val="FootnoteReference"/>
        </w:rPr>
        <w:footnoteReference w:id="41"/>
      </w:r>
      <w:r>
        <w:t xml:space="preserve">. Autorevole</w:t>
      </w:r>
      <w:r>
        <w:t xml:space="preserve"> </w:t>
      </w:r>
      <w:r>
        <w:t xml:space="preserve">dottrina ha sostanzialmente qualificato l’attività commissariale come</w:t>
      </w:r>
      <w:r>
        <w:t xml:space="preserve"> </w:t>
      </w:r>
      <w:r>
        <w:rPr>
          <w:iCs/>
          <w:i/>
        </w:rPr>
        <w:t xml:space="preserve">“proiezione nel mondo esterno di un comando del giudice e,</w:t>
      </w:r>
      <w:r>
        <w:rPr>
          <w:iCs/>
          <w:i/>
        </w:rPr>
        <w:t xml:space="preserve"> </w:t>
      </w:r>
      <w:r>
        <w:rPr>
          <w:iCs/>
          <w:i/>
        </w:rPr>
        <w:t xml:space="preserve">quindi, della traduzione nel concreto della attribuzione della</w:t>
      </w:r>
      <w:r>
        <w:t xml:space="preserve"> </w:t>
      </w:r>
      <w:r>
        <w:t xml:space="preserve">potestas</w:t>
      </w:r>
      <w:r>
        <w:t xml:space="preserve"> </w:t>
      </w:r>
      <w:r>
        <w:t xml:space="preserve">decidendi</w:t>
      </w:r>
      <w:r>
        <w:t xml:space="preserve"> </w:t>
      </w:r>
      <w:r>
        <w:rPr>
          <w:iCs/>
          <w:i/>
        </w:rPr>
        <w:t xml:space="preserve">che non sempre ha o può avere contenuti rigidamente</w:t>
      </w:r>
      <w:r>
        <w:rPr>
          <w:iCs/>
          <w:i/>
        </w:rPr>
        <w:t xml:space="preserve"> </w:t>
      </w:r>
      <w:r>
        <w:rPr>
          <w:iCs/>
          <w:i/>
        </w:rPr>
        <w:t xml:space="preserve">predeterminati</w:t>
      </w:r>
      <w:r>
        <w:t xml:space="preserve">, tali da consentire al giudice di portarli direttamente</w:t>
      </w:r>
      <w:r>
        <w:t xml:space="preserve"> </w:t>
      </w:r>
      <w:r>
        <w:t xml:space="preserve">ad attuazione</w:t>
      </w:r>
      <w:r>
        <w:rPr>
          <w:rStyle w:val="FootnoteReference"/>
        </w:rPr>
        <w:footnoteReference w:id="42"/>
      </w:r>
      <w:r>
        <w:t xml:space="preserve">. L’ampiezza dei</w:t>
      </w:r>
      <w:r>
        <w:t xml:space="preserve"> </w:t>
      </w:r>
      <w:r>
        <w:t xml:space="preserve">poteri commissariali dipenderà dal contenuto del giudicato inadempiuto:</w:t>
      </w:r>
      <w:r>
        <w:t xml:space="preserve"> </w:t>
      </w:r>
      <w:r>
        <w:t xml:space="preserve">essi potranno estrinsecarsi, a seconda delle situazioni dedotte in</w:t>
      </w:r>
      <w:r>
        <w:t xml:space="preserve"> </w:t>
      </w:r>
      <w:r>
        <w:t xml:space="preserve">giudizio, in attività sia vincolata, come ad esempio la restituzione di</w:t>
      </w:r>
      <w:r>
        <w:t xml:space="preserve"> </w:t>
      </w:r>
      <w:r>
        <w:t xml:space="preserve">beni illegittimamente espropriati, sia discrezionale, quindi comportante</w:t>
      </w:r>
      <w:r>
        <w:t xml:space="preserve"> </w:t>
      </w:r>
      <w:r>
        <w:t xml:space="preserve">un potere di scelta</w:t>
      </w:r>
      <w:r>
        <w:rPr>
          <w:rStyle w:val="FootnoteReference"/>
        </w:rPr>
        <w:footnoteReference w:id="43"/>
      </w:r>
      <w:r>
        <w:t xml:space="preserve">. Una volta</w:t>
      </w:r>
      <w:r>
        <w:t xml:space="preserve"> </w:t>
      </w:r>
      <w:r>
        <w:t xml:space="preserve">nominato il commissario, il giudice mantiene comunque un incisivo potere</w:t>
      </w:r>
      <w:r>
        <w:t xml:space="preserve"> </w:t>
      </w:r>
      <w:r>
        <w:t xml:space="preserve">di vigilanza sul suo operato, nonché il potere di risolvere eventuali</w:t>
      </w:r>
      <w:r>
        <w:t xml:space="preserve"> </w:t>
      </w:r>
      <w:r>
        <w:t xml:space="preserve">contestazioni, dal momento che le determinazioni del commissario,</w:t>
      </w:r>
      <w:r>
        <w:t xml:space="preserve"> </w:t>
      </w:r>
      <w:r>
        <w:t xml:space="preserve">laddove esorbitanti dalle specifiche indicazioni del giudice, possono</w:t>
      </w:r>
      <w:r>
        <w:t xml:space="preserve"> </w:t>
      </w:r>
      <w:r>
        <w:t xml:space="preserve">essere oggetto di un ricorso dinanzi allo stesso giudice, esperibile</w:t>
      </w:r>
      <w:r>
        <w:t xml:space="preserve"> </w:t>
      </w:r>
      <w:r>
        <w:t xml:space="preserve">anche dall’amministrazione sostituita</w:t>
      </w:r>
      <w:r>
        <w:rPr>
          <w:rStyle w:val="FootnoteReference"/>
        </w:rPr>
        <w:footnoteReference w:id="44"/>
      </w:r>
      <w:r>
        <w:t xml:space="preserve">. Da</w:t>
      </w:r>
      <w:r>
        <w:t xml:space="preserve"> </w:t>
      </w:r>
      <w:r>
        <w:t xml:space="preserve">tempo, sia in dottrina che in giurisprudenza, si dibatte sulla questione</w:t>
      </w:r>
      <w:r>
        <w:t xml:space="preserve"> </w:t>
      </w:r>
      <w:r>
        <w:t xml:space="preserve">riguardante la misura del potere di adempiere che conserverebbe</w:t>
      </w:r>
      <w:r>
        <w:t xml:space="preserve"> </w:t>
      </w:r>
      <w:r>
        <w:t xml:space="preserve">l’amministrazione, una volta che sia stato nominato il commissario o sia</w:t>
      </w:r>
      <w:r>
        <w:t xml:space="preserve"> </w:t>
      </w:r>
      <w:r>
        <w:t xml:space="preserve">scaduto il nuovo termine imposto alla stessa amministrazione. La</w:t>
      </w:r>
      <w:r>
        <w:t xml:space="preserve"> </w:t>
      </w:r>
      <w:r>
        <w:t xml:space="preserve">giurisprudenza ritiene, per lo più, che l’amministrazione verrebbe</w:t>
      </w:r>
      <w:r>
        <w:t xml:space="preserve"> </w:t>
      </w:r>
      <w:r>
        <w:t xml:space="preserve">privata del suo potere nel momento in cui viene assunta direttamente dal</w:t>
      </w:r>
      <w:r>
        <w:t xml:space="preserve"> </w:t>
      </w:r>
      <w:r>
        <w:t xml:space="preserve">giudice la decisione contenente il provvedimento concreto reso in</w:t>
      </w:r>
      <w:r>
        <w:t xml:space="preserve"> </w:t>
      </w:r>
      <w:r>
        <w:t xml:space="preserve">ottemperanza al giudicato, ovvero in quello in cui viene nominato il</w:t>
      </w:r>
      <w:r>
        <w:t xml:space="preserve"> </w:t>
      </w:r>
      <w:r>
        <w:t xml:space="preserve">commissario</w:t>
      </w:r>
      <w:r>
        <w:rPr>
          <w:rStyle w:val="FootnoteReference"/>
        </w:rPr>
        <w:footnoteReference w:id="45"/>
      </w:r>
      <w:r>
        <w:t xml:space="preserve">. Ove invece venga fissato all’amministrazione un</w:t>
      </w:r>
      <w:r>
        <w:t xml:space="preserve"> </w:t>
      </w:r>
      <w:r>
        <w:t xml:space="preserve">termine per adempiere, questo assume carattere perentorio, risultando</w:t>
      </w:r>
      <w:r>
        <w:t xml:space="preserve"> </w:t>
      </w:r>
      <w:r>
        <w:t xml:space="preserve">evidente nel caso in cui la prefissione del termine sia accompagnata</w:t>
      </w:r>
      <w:r>
        <w:t xml:space="preserve"> </w:t>
      </w:r>
      <w:r>
        <w:t xml:space="preserve">dalla nomina del commissario, poiché, una volta scaduto il termine, il</w:t>
      </w:r>
      <w:r>
        <w:t xml:space="preserve"> </w:t>
      </w:r>
      <w:r>
        <w:t xml:space="preserve">potere provvedimentale si trasferirebbe in automatico a tale soggetto,</w:t>
      </w:r>
      <w:r>
        <w:t xml:space="preserve"> </w:t>
      </w:r>
      <w:r>
        <w:t xml:space="preserve">ancorché il contenuto degli atti, eventualmente adottati</w:t>
      </w:r>
      <w:r>
        <w:t xml:space="preserve"> </w:t>
      </w:r>
      <w:r>
        <w:t xml:space="preserve">dall’amministrazione dopo tale scadenza e sadisfattivi del giudicato,</w:t>
      </w:r>
      <w:r>
        <w:t xml:space="preserve"> </w:t>
      </w:r>
      <w:r>
        <w:t xml:space="preserve">potrebbe essere confermato dal giudice dell’ottemperanza, il quale in</w:t>
      </w:r>
      <w:r>
        <w:t xml:space="preserve"> </w:t>
      </w:r>
      <w:r>
        <w:t xml:space="preserve">tal modo avvalorerebbe una legittimazione a provvedere tardivamente in</w:t>
      </w:r>
      <w:r>
        <w:t xml:space="preserve"> </w:t>
      </w:r>
      <w:r>
        <w:t xml:space="preserve">capo all’amministrazione</w:t>
      </w:r>
      <w:r>
        <w:rPr>
          <w:rStyle w:val="FootnoteReference"/>
        </w:rPr>
        <w:footnoteReference w:id="46"/>
      </w:r>
      <w:r>
        <w:t xml:space="preserve">.</w:t>
      </w:r>
    </w:p>
    <w:p>
      <w:pPr>
        <w:pStyle w:val="Corpotesto"/>
      </w:pPr>
      <w:r>
        <w:t xml:space="preserve">Molti dei casi di inosservanza delle sentenze del giudice amministrativo</w:t>
      </w:r>
      <w:r>
        <w:t xml:space="preserve"> </w:t>
      </w:r>
      <w:r>
        <w:t xml:space="preserve">non sono dettati da una volontà deliberata di disconoscere l’autorità</w:t>
      </w:r>
      <w:r>
        <w:t xml:space="preserve"> </w:t>
      </w:r>
      <w:r>
        <w:t xml:space="preserve">della cosa giudicata, bensì alle oggettive difficoltà che</w:t>
      </w:r>
      <w:r>
        <w:t xml:space="preserve"> </w:t>
      </w:r>
      <w:r>
        <w:t xml:space="preserve">l’amministrazione incontra nell’eseguire le sentenze, soprattutto</w:t>
      </w:r>
      <w:r>
        <w:t xml:space="preserve"> </w:t>
      </w:r>
      <w:r>
        <w:t xml:space="preserve">qualora gli obblighi in esse enunciati appaiano indeterminati, vaghi o</w:t>
      </w:r>
      <w:r>
        <w:t xml:space="preserve"> </w:t>
      </w:r>
      <w:r>
        <w:t xml:space="preserve">imprecisi e intercorra più tempo fra l’emissione del provvedimento</w:t>
      </w:r>
      <w:r>
        <w:t xml:space="preserve"> </w:t>
      </w:r>
      <w:r>
        <w:t xml:space="preserve">impugnato e il suo definitivo annullamento. Il c. 5 dell’art. 112 c.p.a.</w:t>
      </w:r>
      <w:r>
        <w:t xml:space="preserve"> </w:t>
      </w:r>
      <w:r>
        <w:t xml:space="preserve">e il c. 7 dell’art. 114 ammettono il ricorso al giudice</w:t>
      </w:r>
      <w:r>
        <w:t xml:space="preserve"> </w:t>
      </w:r>
      <w:r>
        <w:t xml:space="preserve">dell’ottemperanza anche soltanto per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ottenere chiarimenti</w:t>
      </w:r>
      <w:r>
        <w:rPr>
          <w:iCs/>
          <w:i/>
        </w:rP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merito alle modalità di esecuzione che non presuppone un’inottemperanza,</w:t>
      </w:r>
      <w:r>
        <w:t xml:space="preserve"> </w:t>
      </w:r>
      <w:r>
        <w:t xml:space="preserve">ma semplicemente un’incertezza sull’interpretazione o sugli effetti</w:t>
      </w:r>
      <w:r>
        <w:t xml:space="preserve"> </w:t>
      </w:r>
      <w:r>
        <w:t xml:space="preserve">della sentenza da eseguire. In questi casi quindi il ricorso può essere</w:t>
      </w:r>
      <w:r>
        <w:t xml:space="preserve"> </w:t>
      </w:r>
      <w:r>
        <w:t xml:space="preserve">proposto anche dall’amministrazione tenuta a darvi esecuzione, quando</w:t>
      </w:r>
      <w:r>
        <w:t xml:space="preserve"> </w:t>
      </w:r>
      <w:r>
        <w:t xml:space="preserve">abbia esigenza di chiarimenti. Per evitare abusi, la giurisprudenza ha</w:t>
      </w:r>
      <w:r>
        <w:t xml:space="preserve"> </w:t>
      </w:r>
      <w:r>
        <w:t xml:space="preserve">comunque affermato che tale rimedio non deve rappresentare un espediente</w:t>
      </w:r>
      <w:r>
        <w:t xml:space="preserve"> </w:t>
      </w:r>
      <w:r>
        <w:t xml:space="preserve">per mettere in discussione la sentenza da eseguire o per introdurre</w:t>
      </w:r>
      <w:r>
        <w:t xml:space="preserve"> </w:t>
      </w:r>
      <w:r>
        <w:t xml:space="preserve">questioni estranee all’ottemperanza</w:t>
      </w:r>
      <w:r>
        <w:rPr>
          <w:rStyle w:val="FootnoteReference"/>
        </w:rPr>
        <w:footnoteReference w:id="47"/>
      </w:r>
      <w:r>
        <w:t xml:space="preserve">.</w:t>
      </w:r>
    </w:p>
    <w:bookmarkEnd w:id="48"/>
    <w:bookmarkStart w:id="54" w:name="X0945fd8cafdb4abb005f1b104e059d1b890114a"/>
    <w:p>
      <w:pPr>
        <w:pStyle w:val="Titolo2"/>
      </w:pPr>
      <w:r>
        <w:rPr>
          <w:rStyle w:val="SectionNumber"/>
        </w:rPr>
        <w:t xml:space="preserve">1.3</w:t>
      </w:r>
      <w:r>
        <w:tab/>
      </w:r>
      <w:r>
        <w:t xml:space="preserve">Il risarcimento del danno da</w:t>
      </w:r>
      <w:r>
        <w:t xml:space="preserve"> </w:t>
      </w:r>
      <w:r>
        <w:t xml:space="preserve">inottemperanza</w:t>
      </w:r>
    </w:p>
    <w:p>
      <w:pPr>
        <w:pStyle w:val="FirstParagraph"/>
      </w:pPr>
      <w:r>
        <w:t xml:space="preserve">Una volta ottenuta soddisfazione attraverso il giudizio promosso ai</w:t>
      </w:r>
      <w:r>
        <w:t xml:space="preserve"> </w:t>
      </w:r>
      <w:r>
        <w:t xml:space="preserve">sensi del c. 2 dell’art. 112 c.p.a., potrebbe ancora residuare al</w:t>
      </w:r>
      <w:r>
        <w:t xml:space="preserve"> </w:t>
      </w:r>
      <w:r>
        <w:t xml:space="preserve">ricorrente vittorioso un danno connesso alla tardiva realizzazione di</w:t>
      </w:r>
      <w:r>
        <w:t xml:space="preserve"> </w:t>
      </w:r>
      <w:r>
        <w:t xml:space="preserve">quell’assetto che sarebbe dovuto scaturire dall’annullamento del</w:t>
      </w:r>
      <w:r>
        <w:t xml:space="preserve"> </w:t>
      </w:r>
      <w:r>
        <w:t xml:space="preserve">provvedimento illegittimo dell’amministrazione, ma che è venuto in</w:t>
      </w:r>
      <w:r>
        <w:t xml:space="preserve"> </w:t>
      </w:r>
      <w:r>
        <w:t xml:space="preserve">essere solo a seguito di un notevole lasso di tempo oppure che ormai non</w:t>
      </w:r>
      <w:r>
        <w:t xml:space="preserve"> </w:t>
      </w:r>
      <w:r>
        <w:t xml:space="preserve">risulta più attuabile, per cui il giudizio di ottemperanza, di per sè,</w:t>
      </w:r>
      <w:r>
        <w:t xml:space="preserve"> </w:t>
      </w:r>
      <w:r>
        <w:t xml:space="preserve">non sarebbe in grado di garantire al ricorrente una tutela piena ed</w:t>
      </w:r>
      <w:r>
        <w:t xml:space="preserve"> </w:t>
      </w:r>
      <w:r>
        <w:t xml:space="preserve">effettiva. In quest’ultimo caso, lo strumento dell’ottemperanza si</w:t>
      </w:r>
      <w:r>
        <w:t xml:space="preserve"> </w:t>
      </w:r>
      <w:r>
        <w:t xml:space="preserve">rivelerebbe inutile, se non vi fosse la possibilità di ottenere</w:t>
      </w:r>
      <w:r>
        <w:t xml:space="preserve"> </w:t>
      </w:r>
      <w:r>
        <w:t xml:space="preserve">contestualmente un risarcimento per equivalente a seguito della perdita</w:t>
      </w:r>
      <w:r>
        <w:t xml:space="preserve"> </w:t>
      </w:r>
      <w:r>
        <w:t xml:space="preserve">definitiva del bene spettante dovuta alla inesecuzione del giudicato. Si</w:t>
      </w:r>
      <w:r>
        <w:t xml:space="preserve"> </w:t>
      </w:r>
      <w:r>
        <w:t xml:space="preserve">pensi al caso del definitivo annullamento di un decreto di esproprio cui</w:t>
      </w:r>
      <w:r>
        <w:t xml:space="preserve"> </w:t>
      </w:r>
      <w:r>
        <w:t xml:space="preserve">non sia seguita la spontanea restituzione dell’immobile al proprietario,</w:t>
      </w:r>
      <w:r>
        <w:t xml:space="preserve"> </w:t>
      </w:r>
      <w:r>
        <w:t xml:space="preserve">per cui si è reso necessario instaurare il giudizio di ottemperanza. Ove</w:t>
      </w:r>
      <w:r>
        <w:t xml:space="preserve"> </w:t>
      </w:r>
      <w:r>
        <w:t xml:space="preserve">l’amministrazione opponesse, in questa sede, una legittima</w:t>
      </w:r>
      <w:r>
        <w:t xml:space="preserve"> </w:t>
      </w:r>
      <w:r>
        <w:t xml:space="preserve">sopravvenienza impediente l’esecuzione del giudicato, al ricorrente</w:t>
      </w:r>
      <w:r>
        <w:t xml:space="preserve"> </w:t>
      </w:r>
      <w:r>
        <w:t xml:space="preserve">dovrebbe essere riconosciuto, in funzione surrogatoria, anche il danno</w:t>
      </w:r>
      <w:r>
        <w:t xml:space="preserve"> </w:t>
      </w:r>
      <w:r>
        <w:t xml:space="preserve">c.d. petitorio, consistente nel controvalore del bene, derivante appunto</w:t>
      </w:r>
      <w:r>
        <w:t xml:space="preserve"> </w:t>
      </w:r>
      <w:r>
        <w:t xml:space="preserve">dalla perdita definitiva dello stesso, cagionata dall’illecito ritardo</w:t>
      </w:r>
      <w:r>
        <w:t xml:space="preserve"> </w:t>
      </w:r>
      <w:r>
        <w:t xml:space="preserve">nella conformazione al giudicato</w:t>
      </w:r>
      <w:r>
        <w:t xml:space="preserve"> </w:t>
      </w:r>
      <w:r>
        <w:rPr>
          <w:rStyle w:val="FootnoteReference"/>
        </w:rPr>
        <w:footnoteReference w:id="49"/>
      </w:r>
      <w:r>
        <w:t xml:space="preserve">. Da questa situazione, va tenuta distinta</w:t>
      </w:r>
      <w:r>
        <w:t xml:space="preserve"> </w:t>
      </w:r>
      <w:r>
        <w:t xml:space="preserve">quella in cui, già al momento della pronuncia di annullamento, risulta</w:t>
      </w:r>
      <w:r>
        <w:t xml:space="preserve"> </w:t>
      </w:r>
      <w:r>
        <w:t xml:space="preserve">chiaramente che non è più utile per il ricorrente la rinnovazione del</w:t>
      </w:r>
      <w:r>
        <w:t xml:space="preserve"> </w:t>
      </w:r>
      <w:r>
        <w:t xml:space="preserve">potere conformemente alla regola concreta dedotta in sentenza, potendo</w:t>
      </w:r>
      <w:r>
        <w:t xml:space="preserve"> </w:t>
      </w:r>
      <w:r>
        <w:t xml:space="preserve">il giudice amministrativo in tal caso accogliere immediatamente la</w:t>
      </w:r>
      <w:r>
        <w:t xml:space="preserve"> </w:t>
      </w:r>
      <w:r>
        <w:t xml:space="preserve">domanda di risarcimento del danno per equivalente. In molti altri casi,</w:t>
      </w:r>
      <w:r>
        <w:t xml:space="preserve"> </w:t>
      </w:r>
      <w:r>
        <w:t xml:space="preserve">invece, il giudice della cognizione non è in grado di prevedere già</w:t>
      </w:r>
      <w:r>
        <w:t xml:space="preserve"> </w:t>
      </w:r>
      <w:r>
        <w:t xml:space="preserve">all’atto dell’annullamento se ed in quale misura l’ottemperanza potrà</w:t>
      </w:r>
      <w:r>
        <w:t xml:space="preserve"> </w:t>
      </w:r>
      <w:r>
        <w:t xml:space="preserve">effettivamente ripristinare la situazione soggettiva lesa. In</w:t>
      </w:r>
      <w:r>
        <w:t xml:space="preserve"> </w:t>
      </w:r>
      <w:r>
        <w:t xml:space="preserve">particolare, in tutti quei casi in cui la domanda del privato è diretta</w:t>
      </w:r>
      <w:r>
        <w:t xml:space="preserve"> </w:t>
      </w:r>
      <w:r>
        <w:t xml:space="preserve">a conseguire il bene della vita, molto spesso la possibilità e i limiti</w:t>
      </w:r>
      <w:r>
        <w:t xml:space="preserve"> </w:t>
      </w:r>
      <w:r>
        <w:t xml:space="preserve">entro cui attribuire il bene dipendono dal momento in cui</w:t>
      </w:r>
      <w:r>
        <w:t xml:space="preserve"> </w:t>
      </w:r>
      <w:r>
        <w:t xml:space="preserve">l’amministrazione esegue il giudicato. Ad esempio, in materia di</w:t>
      </w:r>
      <w:r>
        <w:t xml:space="preserve"> </w:t>
      </w:r>
      <w:r>
        <w:t xml:space="preserve">appalti, se l’annullamento dell’aggiudicazione in sede giurisdizionale</w:t>
      </w:r>
      <w:r>
        <w:t xml:space="preserve"> </w:t>
      </w:r>
      <w:r>
        <w:t xml:space="preserve">interviene nell’immediatezza dei fatti, consente al ricorrente di</w:t>
      </w:r>
      <w:r>
        <w:t xml:space="preserve"> </w:t>
      </w:r>
      <w:r>
        <w:t xml:space="preserve">stipulare il contratto con l’amministrazione; al contrario, se</w:t>
      </w:r>
      <w:r>
        <w:t xml:space="preserve"> </w:t>
      </w:r>
      <w:r>
        <w:t xml:space="preserve">interviene quando il contratto con l’originale aggiudicatario è già</w:t>
      </w:r>
      <w:r>
        <w:t xml:space="preserve"> </w:t>
      </w:r>
      <w:r>
        <w:t xml:space="preserve">stato non solo stipulato, ma anche parzialmente eseguito, l’esecuzione</w:t>
      </w:r>
      <w:r>
        <w:t xml:space="preserve"> </w:t>
      </w:r>
      <w:r>
        <w:t xml:space="preserve">della pronuncia e quindi l’attribuzione del bene della vita, cioè</w:t>
      </w:r>
      <w:r>
        <w:t xml:space="preserve"> </w:t>
      </w:r>
      <w:r>
        <w:t xml:space="preserve">l’appalto, è possibile solo parzialmente per la parte residua non</w:t>
      </w:r>
      <w:r>
        <w:t xml:space="preserve"> </w:t>
      </w:r>
      <w:r>
        <w:t xml:space="preserve">eseguita, mentre per la prima parte la tutela può avvenire solo</w:t>
      </w:r>
      <w:r>
        <w:t xml:space="preserve"> </w:t>
      </w:r>
      <w:r>
        <w:t xml:space="preserve">attraverso il risarcimento, sempre per equivalente. Spesso, quindi, solo</w:t>
      </w:r>
      <w:r>
        <w:t xml:space="preserve"> </w:t>
      </w:r>
      <w:r>
        <w:t xml:space="preserve">all’esito dell’ottemperanza di un giudicato di annullamento è possibile</w:t>
      </w:r>
      <w:r>
        <w:t xml:space="preserve"> </w:t>
      </w:r>
      <w:r>
        <w:t xml:space="preserve">accertare e quantificare il danno risarcibile per equivalente. Laddove</w:t>
      </w:r>
      <w:r>
        <w:t xml:space="preserve"> </w:t>
      </w:r>
      <w:r>
        <w:t xml:space="preserve">non risulta più satisfattiva la pronuncia di annullamento, supplisce la</w:t>
      </w:r>
      <w:r>
        <w:t xml:space="preserve"> </w:t>
      </w:r>
      <w:r>
        <w:t xml:space="preserve">tutela risarcitoria e il momento in cui emerge con chiarezza lo spazio</w:t>
      </w:r>
      <w:r>
        <w:t xml:space="preserve"> </w:t>
      </w:r>
      <w:r>
        <w:t xml:space="preserve">per l’esecuzione del giudicato e per il risarcimento del danno è proprio</w:t>
      </w:r>
      <w:r>
        <w:t xml:space="preserve"> </w:t>
      </w:r>
      <w:r>
        <w:t xml:space="preserve">quello dell’ottemperanza.</w:t>
      </w:r>
    </w:p>
    <w:p>
      <w:pPr>
        <w:pStyle w:val="Corpotesto"/>
      </w:pPr>
      <w:r>
        <w:t xml:space="preserve">Nell’ipotesi di annullamento di un provvedimento ampliativo della sfera</w:t>
      </w:r>
      <w:r>
        <w:t xml:space="preserve"> </w:t>
      </w:r>
      <w:r>
        <w:t xml:space="preserve">giuridica del privato, occorre distinguere il caso in cui</w:t>
      </w:r>
      <w:r>
        <w:t xml:space="preserve"> </w:t>
      </w:r>
      <w:r>
        <w:t xml:space="preserve">l’amministrazione, in esecuzione spontanea del giudicato di</w:t>
      </w:r>
      <w:r>
        <w:t xml:space="preserve"> </w:t>
      </w:r>
      <w:r>
        <w:t xml:space="preserve">annullamento, renda il provvedimento precedentemente negato, dal caso in</w:t>
      </w:r>
      <w:r>
        <w:t xml:space="preserve"> </w:t>
      </w:r>
      <w:r>
        <w:t xml:space="preserve">cui il bene della vita agognato dal ricorrente venga conseguito soltanto</w:t>
      </w:r>
      <w:r>
        <w:t xml:space="preserve"> </w:t>
      </w:r>
      <w:r>
        <w:t xml:space="preserve">in esito al giudizio di ottemperanza. Mentre nella prima situazione la</w:t>
      </w:r>
      <w:r>
        <w:t xml:space="preserve"> </w:t>
      </w:r>
      <w:r>
        <w:t xml:space="preserve">pretesa risarcitoria azionabile riguarderà esclusivamente un danno da</w:t>
      </w:r>
      <w:r>
        <w:t xml:space="preserve"> </w:t>
      </w:r>
      <w:r>
        <w:t xml:space="preserve">attività provvedimentale illegittima, non avendo luogo una violazione</w:t>
      </w:r>
      <w:r>
        <w:t xml:space="preserve"> </w:t>
      </w:r>
      <w:r>
        <w:t xml:space="preserve">del giudicato, in quanto l’amministrazione accorda l’utilità prima</w:t>
      </w:r>
      <w:r>
        <w:t xml:space="preserve"> </w:t>
      </w:r>
      <w:r>
        <w:t xml:space="preserve">negata, a seguito della rinnovazione del potere discrezionale successivo</w:t>
      </w:r>
      <w:r>
        <w:t xml:space="preserve"> </w:t>
      </w:r>
      <w:r>
        <w:t xml:space="preserve">al giudicato di annullamento</w:t>
      </w:r>
      <w:r>
        <w:rPr>
          <w:rStyle w:val="FootnoteReference"/>
        </w:rPr>
        <w:footnoteReference w:id="50"/>
      </w:r>
      <w:r>
        <w:t xml:space="preserve">,</w:t>
      </w:r>
      <w:r>
        <w:t xml:space="preserve"> </w:t>
      </w:r>
      <w:r>
        <w:t xml:space="preserve">nella seconda la pretesa risarcitoria sarà duplice e riguarderà un danno</w:t>
      </w:r>
      <w:r>
        <w:t xml:space="preserve"> </w:t>
      </w:r>
      <w:r>
        <w:t xml:space="preserve">scomponibile in una prima voce, relativa al ritardo antecedente alla</w:t>
      </w:r>
      <w:r>
        <w:t xml:space="preserve"> </w:t>
      </w:r>
      <w:r>
        <w:t xml:space="preserve">formazione del giudicato e commisurato al pregiudizio patito dal</w:t>
      </w:r>
      <w:r>
        <w:t xml:space="preserve"> </w:t>
      </w:r>
      <w:r>
        <w:t xml:space="preserve">ricorrente, qualora l’amministrazione si fosse spontaneamente conformata</w:t>
      </w:r>
      <w:r>
        <w:t xml:space="preserve"> </w:t>
      </w:r>
      <w:r>
        <w:t xml:space="preserve">al giudicato, e una seconda voce di danno, propriamente da inadempimento</w:t>
      </w:r>
      <w:r>
        <w:t xml:space="preserve"> </w:t>
      </w:r>
      <w:r>
        <w:t xml:space="preserve">dell’obbligo conformativo scaturente dalla pronuncia del giudice</w:t>
      </w:r>
      <w:r>
        <w:t xml:space="preserve"> </w:t>
      </w:r>
      <w:r>
        <w:t xml:space="preserve">amministrativo, volta a coprire il segmento temporale intercorrente fra</w:t>
      </w:r>
      <w:r>
        <w:t xml:space="preserve"> </w:t>
      </w:r>
      <w:r>
        <w:t xml:space="preserve">il giudicato e la sua concreta attuazione. In entrambe le ipotesi, il</w:t>
      </w:r>
      <w:r>
        <w:t xml:space="preserve"> </w:t>
      </w:r>
      <w:r>
        <w:t xml:space="preserve">danno c.d. da ritardo potrà essere compiutamente apprezzato soltanto a</w:t>
      </w:r>
      <w:r>
        <w:t xml:space="preserve"> </w:t>
      </w:r>
      <w:r>
        <w:t xml:space="preserve">posteriori, ovvero una volta che il privato abbia effettivamente</w:t>
      </w:r>
      <w:r>
        <w:t xml:space="preserve"> </w:t>
      </w:r>
      <w:r>
        <w:t xml:space="preserve">ottenuto il bene della vita cui aspirava con l’istanza a suo tempo</w:t>
      </w:r>
      <w:r>
        <w:t xml:space="preserve"> </w:t>
      </w:r>
      <w:r>
        <w:t xml:space="preserve">illegittimamente rigettata dall’amministrazione, a meno che non si</w:t>
      </w:r>
      <w:r>
        <w:t xml:space="preserve"> </w:t>
      </w:r>
      <w:r>
        <w:t xml:space="preserve">tratti di potere amministrativo vincolato, per cui la spettanza del bene</w:t>
      </w:r>
      <w:r>
        <w:t xml:space="preserve"> </w:t>
      </w:r>
      <w:r>
        <w:t xml:space="preserve">si cristallizza già in esito al giudizio di cognizione</w:t>
      </w:r>
      <w:r>
        <w:rPr>
          <w:rStyle w:val="FootnoteReference"/>
        </w:rPr>
        <w:footnoteReference w:id="51"/>
      </w:r>
      <w:r>
        <w:t xml:space="preserve">. In giurisprudenza</w:t>
      </w:r>
      <w:r>
        <w:t xml:space="preserve"> </w:t>
      </w:r>
      <w:r>
        <w:t xml:space="preserve">ricorre il principio secondo cui, essendo l’oggetto del giudizio di</w:t>
      </w:r>
      <w:r>
        <w:t xml:space="preserve"> </w:t>
      </w:r>
      <w:r>
        <w:t xml:space="preserve">ottemperanza costituito dalla verifica se l’amministrazione abbia o meno</w:t>
      </w:r>
      <w:r>
        <w:t xml:space="preserve"> </w:t>
      </w:r>
      <w:r>
        <w:t xml:space="preserve">adempiuto all’obbligo nascente dal giudicato, ovvero abbia o meno</w:t>
      </w:r>
      <w:r>
        <w:t xml:space="preserve"> </w:t>
      </w:r>
      <w:r>
        <w:t xml:space="preserve">attribuito all’interessato quell’utilità concreta che la sentenza ha</w:t>
      </w:r>
      <w:r>
        <w:t xml:space="preserve"> </w:t>
      </w:r>
      <w:r>
        <w:t xml:space="preserve">riconosciuto come dovuta, a prescindere dal fatto che residuino o meno</w:t>
      </w:r>
      <w:r>
        <w:t xml:space="preserve"> </w:t>
      </w:r>
      <w:r>
        <w:t xml:space="preserve">in capo all’amministrazione stessa poteri discrezionali, l’esecuzione</w:t>
      </w:r>
      <w:r>
        <w:t xml:space="preserve"> </w:t>
      </w:r>
      <w:r>
        <w:t xml:space="preserve">deve essere esatta, al pari di quanto avviene nell’obbligazione civile,</w:t>
      </w:r>
      <w:r>
        <w:t xml:space="preserve"> </w:t>
      </w:r>
      <w:r>
        <w:t xml:space="preserve">il cui inesatto adempimento viene sanzionato con la condanna al</w:t>
      </w:r>
      <w:r>
        <w:t xml:space="preserve"> </w:t>
      </w:r>
      <w:r>
        <w:t xml:space="preserve">risarcimento del danno</w:t>
      </w:r>
      <w:r>
        <w:rPr>
          <w:rStyle w:val="FootnoteReference"/>
        </w:rPr>
        <w:footnoteReference w:id="52"/>
      </w:r>
      <w:r>
        <w:t xml:space="preserve">. L’utilità concreta potrà</w:t>
      </w:r>
      <w:r>
        <w:t xml:space="preserve"> </w:t>
      </w:r>
      <w:r>
        <w:t xml:space="preserve">consistere</w:t>
      </w:r>
      <w:r>
        <w:t xml:space="preserve"> </w:t>
      </w:r>
      <w:r>
        <w:rPr>
          <w:iCs/>
          <w:i/>
        </w:rPr>
        <w:t xml:space="preserve">” nel diritto alla restitutio in integrum sotto forma</w:t>
      </w:r>
      <w:r>
        <w:rPr>
          <w:iCs/>
          <w:i/>
        </w:rPr>
        <w:t xml:space="preserve"> </w:t>
      </w:r>
      <w:r>
        <w:rPr>
          <w:iCs/>
          <w:i/>
        </w:rPr>
        <w:t xml:space="preserve">di pretesa alla restituzione del bene in caso di annullamento di</w:t>
      </w:r>
      <w:r>
        <w:rPr>
          <w:iCs/>
          <w:i/>
        </w:rPr>
        <w:t xml:space="preserve"> </w:t>
      </w:r>
      <w:r>
        <w:rPr>
          <w:iCs/>
          <w:i/>
        </w:rPr>
        <w:t xml:space="preserve">provvedimenti ablatori, sotto forma di annullamento del contratto</w:t>
      </w:r>
      <w:r>
        <w:rPr>
          <w:iCs/>
          <w:i/>
        </w:rPr>
        <w:t xml:space="preserve"> </w:t>
      </w:r>
      <w:r>
        <w:rPr>
          <w:iCs/>
          <w:i/>
        </w:rPr>
        <w:t xml:space="preserve">stipulato in seguito ad aggiudicazione illegittima, nel caso di</w:t>
      </w:r>
      <w:r>
        <w:rPr>
          <w:iCs/>
          <w:i/>
        </w:rPr>
        <w:t xml:space="preserve"> </w:t>
      </w:r>
      <w:r>
        <w:rPr>
          <w:iCs/>
          <w:i/>
        </w:rPr>
        <w:t xml:space="preserve">provvedimento incidente su interessi legittimi pretensivi; può</w:t>
      </w:r>
      <w:r>
        <w:rPr>
          <w:iCs/>
          <w:i/>
        </w:rPr>
        <w:t xml:space="preserve"> </w:t>
      </w:r>
      <w:r>
        <w:rPr>
          <w:iCs/>
          <w:i/>
        </w:rPr>
        <w:t xml:space="preserve">consistere nel diritto alla conformazione alla regola contenuta nel</w:t>
      </w:r>
      <w:r>
        <w:rPr>
          <w:iCs/>
          <w:i/>
        </w:rPr>
        <w:t xml:space="preserve"> </w:t>
      </w:r>
      <w:r>
        <w:rPr>
          <w:iCs/>
          <w:i/>
        </w:rPr>
        <w:t xml:space="preserve">giudicato in caso di riedizione dell’atto che va dal diritto alla non</w:t>
      </w:r>
      <w:r>
        <w:rPr>
          <w:iCs/>
          <w:i/>
        </w:rPr>
        <w:t xml:space="preserve"> </w:t>
      </w:r>
      <w:r>
        <w:rPr>
          <w:iCs/>
          <w:i/>
        </w:rPr>
        <w:t xml:space="preserve">riedizione o all’ottenimento dell’atto in caso di effetto vincolante</w:t>
      </w:r>
      <w:r>
        <w:rPr>
          <w:iCs/>
          <w:i/>
        </w:rPr>
        <w:t xml:space="preserve"> </w:t>
      </w:r>
      <w:r>
        <w:rPr>
          <w:iCs/>
          <w:i/>
        </w:rPr>
        <w:t xml:space="preserve">pieno, al diritto alla riedizione nel rispetto delle regole sostanziali</w:t>
      </w:r>
      <w:r>
        <w:rPr>
          <w:iCs/>
          <w:i/>
        </w:rPr>
        <w:t xml:space="preserve"> </w:t>
      </w:r>
      <w:r>
        <w:rPr>
          <w:iCs/>
          <w:i/>
        </w:rPr>
        <w:t xml:space="preserve">e formali in caso di effetto vincolante semipieno o</w:t>
      </w:r>
      <w:r>
        <w:rPr>
          <w:iCs/>
          <w:i/>
        </w:rPr>
        <w:t xml:space="preserve"> </w:t>
      </w:r>
      <w:r>
        <w:rPr>
          <w:iCs/>
          <w:i/>
        </w:rPr>
        <w:t xml:space="preserve">strumentale</w:t>
      </w:r>
      <w:r>
        <w:rPr>
          <w:rStyle w:val="FootnoteReference"/>
        </w:rPr>
        <w:footnoteReference w:id="53"/>
      </w:r>
      <w:r>
        <w:t xml:space="preserve">. Sul piano dell’accertamento e</w:t>
      </w:r>
      <w:r>
        <w:t xml:space="preserve"> </w:t>
      </w:r>
      <w:r>
        <w:t xml:space="preserve">della prova, se nel giudizio avente ad oggetto il pregiudizio</w:t>
      </w:r>
      <w:r>
        <w:t xml:space="preserve"> </w:t>
      </w:r>
      <w:r>
        <w:t xml:space="preserve">conseguente al provvedimento amministrativo illegittimo il privato deve</w:t>
      </w:r>
      <w:r>
        <w:t xml:space="preserve"> </w:t>
      </w:r>
      <w:r>
        <w:t xml:space="preserve">provare tutti gli elementi costitutivi del fatto illecito, in quello</w:t>
      </w:r>
      <w:r>
        <w:t xml:space="preserve"> </w:t>
      </w:r>
      <w:r>
        <w:t xml:space="preserve">avente ad oggetto il danno da violazione del giudicato opera, invece, il</w:t>
      </w:r>
      <w:r>
        <w:t xml:space="preserve"> </w:t>
      </w:r>
      <w:r>
        <w:t xml:space="preserve">principio dell’inversione dell’onere della prova di cui all’art. 1218</w:t>
      </w:r>
      <w:r>
        <w:t xml:space="preserve"> </w:t>
      </w:r>
      <w:r>
        <w:t xml:space="preserve">c.c. nella misura in cui viene posta a carico del debitore la prova che</w:t>
      </w:r>
      <w:r>
        <w:t xml:space="preserve"> </w:t>
      </w:r>
      <w:r>
        <w:t xml:space="preserve">l’inadempimento è stato determinato da impossibilità della prestazione</w:t>
      </w:r>
      <w:r>
        <w:t xml:space="preserve"> </w:t>
      </w:r>
      <w:r>
        <w:t xml:space="preserve">derivante da causa non imputabile. Ne consegue che l’interessato deve</w:t>
      </w:r>
      <w:r>
        <w:t xml:space="preserve"> </w:t>
      </w:r>
      <w:r>
        <w:t xml:space="preserve">dimostrare esclusivamente il suo diritto e la sussistenza di un</w:t>
      </w:r>
      <w:r>
        <w:t xml:space="preserve"> </w:t>
      </w:r>
      <w:r>
        <w:t xml:space="preserve">giudicato di accoglimento, mentre spetterà all’amministrazione la prova</w:t>
      </w:r>
      <w:r>
        <w:t xml:space="preserve"> </w:t>
      </w:r>
      <w:r>
        <w:t xml:space="preserve">di avervi ottemperato.</w:t>
      </w:r>
    </w:p>
    <w:bookmarkEnd w:id="54"/>
    <w:bookmarkStart w:id="55" w:name="lesperienza-tedesca"/>
    <w:p>
      <w:pPr>
        <w:pStyle w:val="Titolo1"/>
      </w:pPr>
      <w:r>
        <w:rPr>
          <w:rStyle w:val="SectionNumber"/>
        </w:rPr>
        <w:t xml:space="preserve">2</w:t>
      </w:r>
      <w:r>
        <w:tab/>
      </w:r>
      <w:r>
        <w:t xml:space="preserve">L’esperienza tedesca</w:t>
      </w:r>
    </w:p>
    <w:bookmarkEnd w:id="55"/>
    <w:bookmarkStart w:id="63" w:name="X3c2646ef43ebcfe6eeb23067c8311968f6460e2"/>
    <w:p>
      <w:pPr>
        <w:pStyle w:val="Titolo2"/>
      </w:pPr>
      <w:r>
        <w:rPr>
          <w:rStyle w:val="SectionNumber"/>
        </w:rPr>
        <w:t xml:space="preserve">2.1</w:t>
      </w:r>
      <w:r>
        <w:tab/>
      </w:r>
      <w:r>
        <w:t xml:space="preserve">L’azione di annullamento (Anfechtungsklage) e l’azione di</w:t>
      </w:r>
      <w:r>
        <w:t xml:space="preserve"> </w:t>
      </w:r>
      <w:r>
        <w:t xml:space="preserve">adempimento</w:t>
      </w:r>
      <w:r>
        <w:t xml:space="preserve"> </w:t>
      </w:r>
      <w:r>
        <w:t xml:space="preserve">(Verplichtungsklage)</w:t>
      </w:r>
    </w:p>
    <w:p>
      <w:pPr>
        <w:pStyle w:val="FirstParagraph"/>
      </w:pPr>
      <w:r>
        <w:t xml:space="preserve">Il legislatore tedesco ha affrontato il problema dell’esecuzione della</w:t>
      </w:r>
      <w:r>
        <w:t xml:space="preserve"> </w:t>
      </w:r>
      <w:r>
        <w:t xml:space="preserve">sentenza amministrativa avente ad oggetto un provvedimento</w:t>
      </w:r>
      <w:r>
        <w:t xml:space="preserve"> </w:t>
      </w:r>
      <w:r>
        <w:t xml:space="preserve">amministrativo, prima ancora che attraverso la predisposizione di un</w:t>
      </w:r>
      <w:r>
        <w:t xml:space="preserve"> </w:t>
      </w:r>
      <w:r>
        <w:t xml:space="preserve">meccanismo di coazione in presenza di un inadempimento</w:t>
      </w:r>
      <w:r>
        <w:t xml:space="preserve"> </w:t>
      </w:r>
      <w:r>
        <w:t xml:space="preserve">dell’amministrazione, con la previsione di un articolato sistema di</w:t>
      </w:r>
      <w:r>
        <w:t xml:space="preserve"> </w:t>
      </w:r>
      <w:r>
        <w:t xml:space="preserve">misure che consentono di prevenire la mancata spontanea esecuzione delle</w:t>
      </w:r>
      <w:r>
        <w:t xml:space="preserve"> </w:t>
      </w:r>
      <w:r>
        <w:t xml:space="preserve">pronunce del giudice e cercando di definire già a livello normativo</w:t>
      </w:r>
      <w:r>
        <w:t xml:space="preserve"> </w:t>
      </w:r>
      <w:r>
        <w:t xml:space="preserve">contenuto ed effetti che debbono assumere le decisioni giurisdizionali</w:t>
      </w:r>
      <w:r>
        <w:t xml:space="preserve"> </w:t>
      </w:r>
      <w:r>
        <w:t xml:space="preserve">in presenza di determinati presupposti. In questa prospettiva, è</w:t>
      </w:r>
      <w:r>
        <w:t xml:space="preserve"> </w:t>
      </w:r>
      <w:r>
        <w:t xml:space="preserve">importante in primo luogo che gli obblighi dell’amministrazione</w:t>
      </w:r>
      <w:r>
        <w:t xml:space="preserve"> </w:t>
      </w:r>
      <w:r>
        <w:t xml:space="preserve">derivanti dalla decisione del giudice amministrativo siano facili da</w:t>
      </w:r>
      <w:r>
        <w:t xml:space="preserve"> </w:t>
      </w:r>
      <w:r>
        <w:t xml:space="preserve">assolvere e perfettamente determinati</w:t>
      </w:r>
      <w:r>
        <w:rPr>
          <w:rStyle w:val="FootnoteReference"/>
        </w:rPr>
        <w:footnoteReference w:id="56"/>
      </w:r>
      <w:r>
        <w:t xml:space="preserve">. Con la legge del 21 gennaio 1960</w:t>
      </w:r>
      <w:r>
        <w:t xml:space="preserve"> </w:t>
      </w:r>
      <w:r>
        <w:rPr>
          <w:iCs/>
          <w:i/>
        </w:rPr>
        <w:t xml:space="preserve">(VwGO - Verwaltungsgerichtsordnung)</w:t>
      </w:r>
      <w:r>
        <w:t xml:space="preserve"> </w:t>
      </w:r>
      <w:r>
        <w:t xml:space="preserve">sull’ordinamento processuale</w:t>
      </w:r>
      <w:r>
        <w:t xml:space="preserve"> </w:t>
      </w:r>
      <w:r>
        <w:t xml:space="preserve">amministrativo sono state introdotte due distinte azioni: una di</w:t>
      </w:r>
      <w:r>
        <w:t xml:space="preserve"> </w:t>
      </w:r>
      <w:r>
        <w:t xml:space="preserve">impugnazione in senso stretto o di annullamento</w:t>
      </w:r>
      <w:r>
        <w:t xml:space="preserve"> </w:t>
      </w:r>
      <w:r>
        <w:rPr>
          <w:iCs/>
          <w:i/>
        </w:rPr>
        <w:t xml:space="preserve">(Anfechtungsklage)</w:t>
      </w:r>
      <w:r>
        <w:t xml:space="preserve"> </w:t>
      </w:r>
      <w:r>
        <w:t xml:space="preserve">ed un’altra di condanna all’emissione di un</w:t>
      </w:r>
      <w:r>
        <w:t xml:space="preserve"> </w:t>
      </w:r>
      <w:r>
        <w:t xml:space="preserve">dato provvedimento, altrimenti detta</w:t>
      </w:r>
      <w:r>
        <w:t xml:space="preserve"> </w:t>
      </w:r>
      <w:r>
        <w:t xml:space="preserve">“</w:t>
      </w:r>
      <w:r>
        <w:t xml:space="preserve">di adempimento</w:t>
      </w:r>
      <w:r>
        <w:t xml:space="preserve">”</w:t>
      </w:r>
      <w:r>
        <w:t xml:space="preserve"> </w:t>
      </w:r>
      <w:r>
        <w:rPr>
          <w:iCs/>
          <w:i/>
        </w:rPr>
        <w:t xml:space="preserve">(Verplichtungsklage)</w:t>
      </w:r>
      <w:r>
        <w:t xml:space="preserve">. Ove l’autorità emetta un provvedimento</w:t>
      </w:r>
      <w:r>
        <w:t xml:space="preserve"> </w:t>
      </w:r>
      <w:r>
        <w:t xml:space="preserve">incidente negativamente nella sfera giuridica del destinatario, questi</w:t>
      </w:r>
      <w:r>
        <w:t xml:space="preserve"> </w:t>
      </w:r>
      <w:r>
        <w:t xml:space="preserve">ricorrerrà alla</w:t>
      </w:r>
      <w:r>
        <w:t xml:space="preserve"> </w:t>
      </w:r>
      <w:r>
        <w:rPr>
          <w:iCs/>
          <w:i/>
        </w:rPr>
        <w:t xml:space="preserve">Anfechtungsklage</w:t>
      </w:r>
      <w:r>
        <w:t xml:space="preserve"> </w:t>
      </w:r>
      <w:r>
        <w:t xml:space="preserve">facendone valere eventuali vizi;</w:t>
      </w:r>
      <w:r>
        <w:t xml:space="preserve"> </w:t>
      </w:r>
      <w:r>
        <w:t xml:space="preserve">ove invece il privato aspiri ad ottenere un provvedimento ampliativo</w:t>
      </w:r>
      <w:r>
        <w:t xml:space="preserve"> </w:t>
      </w:r>
      <w:r>
        <w:t xml:space="preserve">della propria posizione giuridica soggettiva e si veda opporre un</w:t>
      </w:r>
      <w:r>
        <w:t xml:space="preserve"> </w:t>
      </w:r>
      <w:r>
        <w:t xml:space="preserve">rifiuto espresso oppure debba constatare l’inerzia dell’amministrazione,</w:t>
      </w:r>
      <w:r>
        <w:t xml:space="preserve"> </w:t>
      </w:r>
      <w:r>
        <w:t xml:space="preserve">azionerà il rimedio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chiedendo la</w:t>
      </w:r>
      <w:r>
        <w:t xml:space="preserve"> </w:t>
      </w:r>
      <w:r>
        <w:t xml:space="preserve">condanna al rilascio del provvedimento rifiutato od omesso. L’azione di</w:t>
      </w:r>
      <w:r>
        <w:t xml:space="preserve"> </w:t>
      </w:r>
      <w:r>
        <w:t xml:space="preserve">annullamento o di impugnazione, così come quella di adempimento, sono</w:t>
      </w:r>
      <w:r>
        <w:t xml:space="preserve"> </w:t>
      </w:r>
      <w:r>
        <w:t xml:space="preserve">disciplinate dal</w:t>
      </w:r>
      <w:r>
        <w:t xml:space="preserve"> </w:t>
      </w:r>
      <w:r>
        <w:rPr>
          <w:iCs/>
          <w:i/>
        </w:rPr>
        <w:t xml:space="preserve">§ 42 VwGO</w:t>
      </w:r>
      <w:r>
        <w:t xml:space="preserve"> </w:t>
      </w:r>
      <w:r>
        <w:t xml:space="preserve">che al primo comma prevede che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mediante azione può essere richiesto l’annullamento di un atto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amministrativo_ (azione di impugnazione),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come pure la condanna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all’emanazione di un atto amministrativo rifiutato o omesso”</w:t>
      </w:r>
      <w:r>
        <w:rPr>
          <w:iCs/>
          <w:i/>
        </w:rPr>
        <w:t xml:space="preserve"> </w:t>
      </w:r>
      <w:r>
        <w:rPr>
          <w:iCs/>
          <w:i/>
        </w:rPr>
        <w:t xml:space="preserve">(azione</w:t>
      </w:r>
      <w:r>
        <w:rPr>
          <w:iCs/>
          <w:i/>
        </w:rPr>
        <w:t xml:space="preserve"> </w:t>
      </w:r>
      <w:r>
        <w:rPr>
          <w:iCs/>
          <w:i/>
        </w:rPr>
        <w:t xml:space="preserve">di inadempimento) e al secondo comma che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”qualora la legge non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disponga diversamente, l’azione è ammissibile solo quando l’attore fa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valere di essere stato leso nei propri diritti dall’atto amministrativo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o dal suo rifiuto o omissione”</w:t>
      </w:r>
      <w:r>
        <w:rPr>
          <w:rStyle w:val="FootnoteReference"/>
        </w:rPr>
        <w:footnoteReference w:id="57"/>
      </w:r>
      <w:r>
        <w:rPr>
          <w:iCs/>
          <w:i/>
        </w:rPr>
        <w:t xml:space="preserve">. L’azione di annullamento è fondata allorquando ricorrano i</w:t>
      </w:r>
      <w:r>
        <w:rPr>
          <w:iCs/>
          <w:i/>
        </w:rPr>
        <w:t xml:space="preserve"> </w:t>
      </w:r>
      <w:r>
        <w:rPr>
          <w:iCs/>
          <w:i/>
        </w:rPr>
        <w:t xml:space="preserve">requisiti previsti dal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§ 113 VwGO</w:t>
      </w:r>
      <w:r>
        <w:rPr>
          <w:iCs/>
          <w:i/>
        </w:rPr>
        <w:t xml:space="preserve">, e cioè nella misura in cui</w:t>
      </w:r>
      <w:r>
        <w:rPr>
          <w:iCs/>
          <w:i/>
        </w:rPr>
        <w:t xml:space="preserve"> </w:t>
      </w:r>
      <w:r>
        <w:rPr>
          <w:iCs/>
          <w:i/>
        </w:rPr>
        <w:t xml:space="preserve">l’atto risulti illegittimo e lesivo dei cosiddetti diritti civili</w:t>
      </w:r>
      <w:r>
        <w:rPr>
          <w:iCs/>
          <w:i/>
        </w:rPr>
        <w:t xml:space="preserve"> </w:t>
      </w:r>
      <w:r>
        <w:rPr>
          <w:iCs/>
          <w:i/>
        </w:rPr>
        <w:t xml:space="preserve">pubblici dell’attore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(Kläger)</w:t>
      </w:r>
      <w:r>
        <w:rPr>
          <w:iCs/>
          <w:i/>
        </w:rPr>
        <w:t xml:space="preserve">, quei diritti cioè che conferiscono</w:t>
      </w:r>
      <w:r>
        <w:rPr>
          <w:iCs/>
          <w:i/>
        </w:rPr>
        <w:t xml:space="preserve"> </w:t>
      </w:r>
      <w:r>
        <w:rPr>
          <w:iCs/>
          <w:i/>
        </w:rPr>
        <w:t xml:space="preserve">al singolo la facoltà di pretendere dall’amministrazione una prestazione</w:t>
      </w:r>
      <w:r>
        <w:rPr>
          <w:iCs/>
          <w:i/>
        </w:rPr>
        <w:t xml:space="preserve"> </w:t>
      </w:r>
      <w:r>
        <w:rPr>
          <w:iCs/>
          <w:i/>
        </w:rPr>
        <w:t xml:space="preserve">positiva o negativa. Verificata la sussistenza di questi presupposti, il</w:t>
      </w:r>
      <w:r>
        <w:rPr>
          <w:iCs/>
          <w:i/>
        </w:rPr>
        <w:t xml:space="preserve"> </w:t>
      </w:r>
      <w:r>
        <w:rPr>
          <w:iCs/>
          <w:i/>
        </w:rPr>
        <w:t xml:space="preserve">tribunale potrà quindi annullare l’atto, ma la sentenza che conclude il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di impugnazione potrà assumere un contenuto ulteriore e diverso</w:t>
      </w:r>
      <w:r>
        <w:rPr>
          <w:iCs/>
          <w:i/>
        </w:rPr>
        <w:t xml:space="preserve"> </w:t>
      </w:r>
      <w:r>
        <w:rPr>
          <w:iCs/>
          <w:i/>
        </w:rPr>
        <w:t xml:space="preserve">dal mero annullamento del provvedimento impugnato, strettamente</w:t>
      </w:r>
      <w:r>
        <w:rPr>
          <w:iCs/>
          <w:i/>
        </w:rPr>
        <w:t xml:space="preserve"> </w:t>
      </w:r>
      <w:r>
        <w:rPr>
          <w:iCs/>
          <w:i/>
        </w:rPr>
        <w:t xml:space="preserve">correlato all’attività esecutiva che l’amministrazione dovrebbe</w:t>
      </w:r>
      <w:r>
        <w:rPr>
          <w:iCs/>
          <w:i/>
        </w:rPr>
        <w:t xml:space="preserve"> </w:t>
      </w:r>
      <w:r>
        <w:rPr>
          <w:iCs/>
          <w:i/>
        </w:rPr>
        <w:t xml:space="preserve">successivamente porre in essere per adeguarsi 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decisium</w:t>
      </w:r>
      <w:r>
        <w:rPr>
          <w:iCs/>
          <w:i/>
        </w:rPr>
        <w:t xml:space="preserve">.</w:t>
      </w:r>
      <w:r>
        <w:rPr>
          <w:iCs/>
          <w:i/>
        </w:rPr>
        <w:t xml:space="preserve"> </w:t>
      </w:r>
      <w:r>
        <w:rPr>
          <w:iCs/>
          <w:i/>
        </w:rPr>
        <w:t xml:space="preserve">L’effetto demolitorio del provvedimento illegittimo, previa la</w:t>
      </w:r>
      <w:r>
        <w:rPr>
          <w:iCs/>
          <w:i/>
        </w:rPr>
        <w:t xml:space="preserve"> </w:t>
      </w:r>
      <w:r>
        <w:rPr>
          <w:iCs/>
          <w:i/>
        </w:rPr>
        <w:t xml:space="preserve">sospensione della sua efficacia esecutiva, potrebbe rendere non</w:t>
      </w:r>
      <w:r>
        <w:rPr>
          <w:iCs/>
          <w:i/>
        </w:rPr>
        <w:t xml:space="preserve"> </w:t>
      </w:r>
      <w:r>
        <w:rPr>
          <w:iCs/>
          <w:i/>
        </w:rPr>
        <w:t xml:space="preserve">necessaria la successiva attività di adeguamento; diversamente,</w:t>
      </w:r>
      <w:r>
        <w:rPr>
          <w:iCs/>
          <w:i/>
        </w:rPr>
        <w:t xml:space="preserve"> </w:t>
      </w:r>
      <w:r>
        <w:rPr>
          <w:iCs/>
          <w:i/>
        </w:rPr>
        <w:t xml:space="preserve">nell’ambito della stessa sentenza che definisce il giudizio cassatorio,</w:t>
      </w:r>
      <w:r>
        <w:rPr>
          <w:iCs/>
          <w:i/>
        </w:rPr>
        <w:t xml:space="preserve"> </w:t>
      </w:r>
      <w:r>
        <w:rPr>
          <w:iCs/>
          <w:i/>
        </w:rPr>
        <w:t xml:space="preserve">è prevista la possibilità per il giudice di guidare l’amministrazione</w:t>
      </w:r>
      <w:r>
        <w:rPr>
          <w:iCs/>
          <w:i/>
        </w:rPr>
        <w:t xml:space="preserve"> </w:t>
      </w:r>
      <w:r>
        <w:rPr>
          <w:iCs/>
          <w:i/>
        </w:rPr>
        <w:t xml:space="preserve">nella scelta delle modalità di esecuzione della sentenza, per il</w:t>
      </w:r>
      <w:r>
        <w:rPr>
          <w:iCs/>
          <w:i/>
        </w:rPr>
        <w:t xml:space="preserve"> </w:t>
      </w:r>
      <w:r>
        <w:rPr>
          <w:iCs/>
          <w:i/>
        </w:rPr>
        <w:t xml:space="preserve">ripristino dello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status quo ante</w:t>
      </w:r>
      <w:r>
        <w:rPr>
          <w:iCs/>
          <w:i/>
        </w:rPr>
        <w:t xml:space="preserve"> </w:t>
      </w:r>
      <w:r>
        <w:rPr>
          <w:iCs/>
          <w:i/>
        </w:rPr>
        <w:t xml:space="preserve">attraverso la cancellazione</w:t>
      </w:r>
      <w:r>
        <w:rPr>
          <w:iCs/>
          <w:i/>
        </w:rPr>
        <w:t xml:space="preserve"> </w:t>
      </w:r>
      <w:r>
        <w:rPr>
          <w:iCs/>
          <w:i/>
        </w:rPr>
        <w:t xml:space="preserve">degli effetti che si sono nel frattempo prodotti. E’ questo l’istituto</w:t>
      </w:r>
      <w:r>
        <w:rPr>
          <w:iCs/>
          <w:i/>
        </w:rPr>
        <w:t xml:space="preserve"> </w:t>
      </w:r>
      <w:r>
        <w:rPr>
          <w:iCs/>
          <w:i/>
        </w:rPr>
        <w:t xml:space="preserve">del cosiddetto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Folgenbeseitigungsanspruch</w:t>
      </w:r>
      <w:r>
        <w:rPr>
          <w:rStyle w:val="FootnoteReference"/>
        </w:rPr>
        <w:footnoteReference w:id="58"/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indicato con l’abbreviazione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FBA</w:t>
      </w:r>
      <w:r>
        <w:rPr>
          <w:iCs/>
          <w:i/>
        </w:rPr>
        <w:t xml:space="preserve"> </w:t>
      </w:r>
      <w:r>
        <w:rPr>
          <w:iCs/>
          <w:i/>
        </w:rPr>
        <w:t xml:space="preserve">e contemplato dal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§ 113/1</w:t>
      </w:r>
      <w:r>
        <w:rPr>
          <w:iCs/>
          <w:i/>
        </w:rPr>
        <w:t xml:space="preserve"> </w:t>
      </w:r>
      <w:r>
        <w:rPr>
          <w:iCs/>
          <w:i/>
        </w:rPr>
        <w:t xml:space="preserve">secondo alinea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VwGO</w:t>
      </w:r>
      <w:r>
        <w:rPr>
          <w:iCs/>
          <w:i/>
        </w:rPr>
        <w:t xml:space="preserve">, ove si prevede che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”se l’atto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amministrativo è stato già eseguito, il tribunale può anche dichiarare,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su richiesta, se e come l’autorità amministrativa debba revocare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l’esecuzione”</w:t>
      </w:r>
      <w:r>
        <w:rPr>
          <w:iCs/>
          <w:i/>
        </w:rPr>
        <w:t xml:space="preserve">. Il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FBA</w:t>
      </w:r>
      <w:r>
        <w:rPr>
          <w:iCs/>
          <w:i/>
        </w:rPr>
        <w:t xml:space="preserve"> </w:t>
      </w:r>
      <w:r>
        <w:rPr>
          <w:iCs/>
          <w:i/>
        </w:rPr>
        <w:t xml:space="preserve">è autonomo rispetto all’azione di</w:t>
      </w:r>
      <w:r>
        <w:rPr>
          <w:iCs/>
          <w:i/>
        </w:rPr>
        <w:t xml:space="preserve"> </w:t>
      </w:r>
      <w:r>
        <w:rPr>
          <w:iCs/>
          <w:i/>
        </w:rPr>
        <w:t xml:space="preserve">annullamento, inquadrabile fra le cosiddette azioni di prestazione,</w:t>
      </w:r>
      <w:r>
        <w:rPr>
          <w:iCs/>
          <w:i/>
        </w:rPr>
        <w:t xml:space="preserve"> </w:t>
      </w:r>
      <w:r>
        <w:rPr>
          <w:iCs/>
          <w:i/>
        </w:rPr>
        <w:t xml:space="preserve">ancorché il giudice dell’impugnazione si pronunci sull’eliminazione</w:t>
      </w:r>
      <w:r>
        <w:rPr>
          <w:iCs/>
          <w:i/>
        </w:rPr>
        <w:t xml:space="preserve"> </w:t>
      </w:r>
      <w:r>
        <w:rPr>
          <w:iCs/>
          <w:i/>
        </w:rPr>
        <w:t xml:space="preserve">degli effetti dell’atto con la medesima sentenza che definisce il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cassatorio. L’utilizzo del termine</w:t>
      </w:r>
      <w:r>
        <w:rPr>
          <w:iCs/>
          <w:i/>
        </w:rPr>
        <w:t xml:space="preserve">”</w:t>
      </w:r>
      <w:r>
        <w:rPr>
          <w:iCs/>
          <w:i/>
        </w:rPr>
        <w:t xml:space="preserve">può”</w:t>
      </w:r>
      <w:r>
        <w:t xml:space="preserve"> </w:t>
      </w:r>
      <w:r>
        <w:t xml:space="preserve">(Kann)_ da parte</w:t>
      </w:r>
      <w:r>
        <w:t xml:space="preserve"> </w:t>
      </w:r>
      <w:r>
        <w:t xml:space="preserve">del legislatore indica la mera facoltà di cumulare la domanda di revoca</w:t>
      </w:r>
      <w:r>
        <w:t xml:space="preserve"> </w:t>
      </w:r>
      <w:r>
        <w:t xml:space="preserve">dell’esecuzione a quella di annullamento dell’atto eseguito, ma ciò non</w:t>
      </w:r>
      <w:r>
        <w:t xml:space="preserve"> </w:t>
      </w:r>
      <w:r>
        <w:t xml:space="preserve">esclude la possibilità di proporre separata istanza, instaurando un</w:t>
      </w:r>
      <w:r>
        <w:t xml:space="preserve"> </w:t>
      </w:r>
      <w:r>
        <w:t xml:space="preserve">autonomo giudizio. Rimane impregiudicata la facoltà per il tribunale, ai</w:t>
      </w:r>
      <w:r>
        <w:t xml:space="preserve"> </w:t>
      </w:r>
      <w:r>
        <w:t xml:space="preserve">sensi del</w:t>
      </w:r>
      <w:r>
        <w:t xml:space="preserve"> </w:t>
      </w:r>
      <w:r>
        <w:rPr>
          <w:iCs/>
          <w:i/>
        </w:rPr>
        <w:t xml:space="preserve">§ 93</w:t>
      </w:r>
      <w:r>
        <w:t xml:space="preserve"> </w:t>
      </w:r>
      <w:r>
        <w:t xml:space="preserve">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, di ordinare in ogni</w:t>
      </w:r>
      <w:r>
        <w:t xml:space="preserve"> </w:t>
      </w:r>
      <w:r>
        <w:t xml:space="preserve">caso che le rispettive domande vengano trattate e decise in separati</w:t>
      </w:r>
      <w:r>
        <w:t xml:space="preserve"> </w:t>
      </w:r>
      <w:r>
        <w:t xml:space="preserve">processi. Il c. 1, alinea terzo del</w:t>
      </w:r>
      <w:r>
        <w:t xml:space="preserve"> </w:t>
      </w:r>
      <w:r>
        <w:rPr>
          <w:iCs/>
          <w:i/>
        </w:rPr>
        <w:t xml:space="preserve">§113 VwGO</w:t>
      </w:r>
      <w:r>
        <w:t xml:space="preserve"> </w:t>
      </w:r>
      <w:r>
        <w:t xml:space="preserve">stabilisce che la</w:t>
      </w:r>
      <w:r>
        <w:t xml:space="preserve"> </w:t>
      </w:r>
      <w:r>
        <w:t xml:space="preserve">pretesa alla revoca dell’esecuzione è ammissibile solo laddove</w:t>
      </w:r>
      <w:r>
        <w:t xml:space="preserve"> </w:t>
      </w:r>
      <w:r>
        <w:t xml:space="preserve">l’autorità amministrativa sia in grado di darvi seguito. In altri</w:t>
      </w:r>
      <w:r>
        <w:t xml:space="preserve"> </w:t>
      </w:r>
      <w:r>
        <w:t xml:space="preserve">termini, l’attività di rimozione degli effetti dell’esecuzione del</w:t>
      </w:r>
      <w:r>
        <w:t xml:space="preserve"> </w:t>
      </w:r>
      <w:r>
        <w:t xml:space="preserve">provvedimento annullato presuppone una prestazione possibile sotto il</w:t>
      </w:r>
      <w:r>
        <w:t xml:space="preserve"> </w:t>
      </w:r>
      <w:r>
        <w:t xml:space="preserve">profilo giuridico-fattuale. Qualora l’amministrazione non sia in grado</w:t>
      </w:r>
      <w:r>
        <w:t xml:space="preserve"> </w:t>
      </w:r>
      <w:r>
        <w:t xml:space="preserve">di ripristinare esattamente la situazione pregressa, dovrebbe</w:t>
      </w:r>
      <w:r>
        <w:t xml:space="preserve"> </w:t>
      </w:r>
      <w:r>
        <w:t xml:space="preserve">ricostruirne una quantomeno simile a quella precedente l’esecuzione</w:t>
      </w:r>
      <w:r>
        <w:t xml:space="preserve"> </w:t>
      </w:r>
      <w:r>
        <w:t xml:space="preserve">dell’atto annullato, in modo tale da eliminare al massimo i pregiudizi</w:t>
      </w:r>
      <w:r>
        <w:t xml:space="preserve"> </w:t>
      </w:r>
      <w:r>
        <w:t xml:space="preserve">per il destinatario del provvedimento</w:t>
      </w:r>
      <w:r>
        <w:rPr>
          <w:rStyle w:val="FootnoteReference"/>
        </w:rPr>
        <w:footnoteReference w:id="59"/>
      </w:r>
      <w:r>
        <w:t xml:space="preserve">. Si</w:t>
      </w:r>
      <w:r>
        <w:t xml:space="preserve"> </w:t>
      </w:r>
      <w:r>
        <w:t xml:space="preserve">ritiene inoltre che la revoca dell’esecuzione come disposta dal giudice</w:t>
      </w:r>
      <w:r>
        <w:t xml:space="preserve"> </w:t>
      </w:r>
      <w:r>
        <w:t xml:space="preserve">possa consistere, oltre che nella rimozione di un’attività materiale</w:t>
      </w:r>
      <w:r>
        <w:t xml:space="preserve"> </w:t>
      </w:r>
      <w:r>
        <w:t xml:space="preserve">dell’amministrazione, anche nell’adozione di un atto amministrativo,</w:t>
      </w:r>
      <w:r>
        <w:t xml:space="preserve"> </w:t>
      </w:r>
      <w:r>
        <w:t xml:space="preserve">quale ad esempio l’ordine di sgombero di un appartamento a seguito</w:t>
      </w:r>
      <w:r>
        <w:t xml:space="preserve"> </w:t>
      </w:r>
      <w:r>
        <w:t xml:space="preserve">dell’annullamento della confisca dell’immobile da parte delle forze di</w:t>
      </w:r>
      <w:r>
        <w:t xml:space="preserve"> </w:t>
      </w:r>
      <w:r>
        <w:t xml:space="preserve">polizia, con susseguente sua occupazione da parte di un</w:t>
      </w:r>
      <w:r>
        <w:t xml:space="preserve"> </w:t>
      </w:r>
      <w:r>
        <w:t xml:space="preserve">terzo</w:t>
      </w:r>
      <w:r>
        <w:rPr>
          <w:rStyle w:val="FootnoteReference"/>
        </w:rPr>
        <w:footnoteReference w:id="60"/>
      </w:r>
      <w:r>
        <w:t xml:space="preserve">. Ulteriore presupposto di ammissibilità della pretesa,</w:t>
      </w:r>
      <w:r>
        <w:t xml:space="preserve"> </w:t>
      </w:r>
      <w:r>
        <w:t xml:space="preserve">oltre al fatto che l’autorità sia in grado di darvi seguito, è che la</w:t>
      </w:r>
      <w:r>
        <w:t xml:space="preserve"> </w:t>
      </w:r>
      <w:r>
        <w:t xml:space="preserve">questione sia matura per la decisione</w:t>
      </w:r>
      <w:r>
        <w:rPr>
          <w:rStyle w:val="FootnoteReference"/>
        </w:rPr>
        <w:footnoteReference w:id="61"/>
      </w:r>
      <w:r>
        <w:t xml:space="preserve">. Ciò significa che non deve più esserci necessità di</w:t>
      </w:r>
      <w:r>
        <w:t xml:space="preserve"> </w:t>
      </w:r>
      <w:r>
        <w:t xml:space="preserve">accertare i fatti e non deve residuare alcuna discrezionalità in capo</w:t>
      </w:r>
      <w:r>
        <w:t xml:space="preserve"> </w:t>
      </w:r>
      <w:r>
        <w:t xml:space="preserve">all’amministrazione per quanto riguarda le modalità di revoca</w:t>
      </w:r>
      <w:r>
        <w:t xml:space="preserve"> </w:t>
      </w:r>
      <w:r>
        <w:t xml:space="preserve">dell’intervenuta esecuzione. Il</w:t>
      </w:r>
      <w:r>
        <w:t xml:space="preserve"> </w:t>
      </w:r>
      <w:r>
        <w:rPr>
          <w:iCs/>
          <w:i/>
        </w:rPr>
        <w:t xml:space="preserve">FBA</w:t>
      </w:r>
      <w:r>
        <w:t xml:space="preserve"> </w:t>
      </w:r>
      <w:r>
        <w:t xml:space="preserve">sarà escluso laddove la</w:t>
      </w:r>
      <w:r>
        <w:t xml:space="preserve"> </w:t>
      </w:r>
      <w:r>
        <w:t xml:space="preserve">rimozione delle conseguenze dell’esecuzione sia in contrasto con la</w:t>
      </w:r>
      <w:r>
        <w:t xml:space="preserve"> </w:t>
      </w:r>
      <w:r>
        <w:t xml:space="preserve">legge al momento della decisione del tribunale</w:t>
      </w:r>
      <w:r>
        <w:rPr>
          <w:rStyle w:val="FootnoteReference"/>
        </w:rPr>
        <w:footnoteReference w:id="62"/>
      </w:r>
      <w:r>
        <w:t xml:space="preserve">.</w:t>
      </w:r>
      <w:r>
        <w:t xml:space="preserve"> </w:t>
      </w:r>
      <w:r>
        <w:t xml:space="preserve">In definitiva, l’amministrazione che si trovi a dover eseguire la</w:t>
      </w:r>
      <w:r>
        <w:t xml:space="preserve"> </w:t>
      </w:r>
      <w:r>
        <w:t xml:space="preserve">sentenza di annullamento e, quindi, a ripristinare la situazione</w:t>
      </w:r>
      <w:r>
        <w:t xml:space="preserve"> </w:t>
      </w:r>
      <w:r>
        <w:t xml:space="preserve">esistente prima del provvedimento caducato, potrà essere guidata dal</w:t>
      </w:r>
      <w:r>
        <w:t xml:space="preserve"> </w:t>
      </w:r>
      <w:r>
        <w:t xml:space="preserve">giudice nella scelta delle misure necessarie all’esecuzione del</w:t>
      </w:r>
      <w:r>
        <w:t xml:space="preserve"> </w:t>
      </w:r>
      <w:r>
        <w:rPr>
          <w:iCs/>
          <w:i/>
        </w:rPr>
        <w:t xml:space="preserve">dictum</w:t>
      </w:r>
      <w:r>
        <w:t xml:space="preserve"> </w:t>
      </w:r>
      <w:r>
        <w:t xml:space="preserve">giudiziale, almeno per quel che concerne la rimozione</w:t>
      </w:r>
      <w:r>
        <w:t xml:space="preserve"> </w:t>
      </w:r>
      <w:r>
        <w:t xml:space="preserve">degli effetti strettamente connessi all’esecuzione del provvedimento</w:t>
      </w:r>
      <w:r>
        <w:t xml:space="preserve"> </w:t>
      </w:r>
      <w:r>
        <w:t xml:space="preserve">annullato. L’inottemperanza alla decisione sotto tale profilo, seppur</w:t>
      </w:r>
      <w:r>
        <w:t xml:space="preserve"> </w:t>
      </w:r>
      <w:r>
        <w:t xml:space="preserve">non assistita da alcun meccanismo di coazione diretta, potrà tuttavia</w:t>
      </w:r>
      <w:r>
        <w:t xml:space="preserve"> </w:t>
      </w:r>
      <w:r>
        <w:t xml:space="preserve">essere sanzionata attraverso l’attivazione della peculiare procedura di</w:t>
      </w:r>
      <w:r>
        <w:t xml:space="preserve"> </w:t>
      </w:r>
      <w:r>
        <w:t xml:space="preserve">coercizione indiretta di cui al</w:t>
      </w:r>
      <w:r>
        <w:t xml:space="preserve"> </w:t>
      </w:r>
      <w:r>
        <w:rPr>
          <w:iCs/>
          <w:i/>
        </w:rPr>
        <w:t xml:space="preserve">§ 172 VwGO</w:t>
      </w:r>
      <w:r>
        <w:t xml:space="preserve">, consistente</w:t>
      </w:r>
      <w:r>
        <w:t xml:space="preserve"> </w:t>
      </w:r>
      <w:r>
        <w:t xml:space="preserve">nell’assegnazione da parte del giudice, su richiesta dell’interessato,</w:t>
      </w:r>
      <w:r>
        <w:t xml:space="preserve"> </w:t>
      </w:r>
      <w:r>
        <w:t xml:space="preserve">di un termine per l’esecuzione della pronuncia e, nel caso di</w:t>
      </w:r>
      <w:r>
        <w:t xml:space="preserve"> </w:t>
      </w:r>
      <w:r>
        <w:t xml:space="preserve">inosservanza del medesimo, nell’irrogazione di un’ammenda,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.</w:t>
      </w:r>
    </w:p>
    <w:bookmarkEnd w:id="63"/>
    <w:bookmarkStart w:id="68" w:name="X81b000a7ef30d4c04cded604018b83b909344ba"/>
    <w:p>
      <w:pPr>
        <w:pStyle w:val="Titolo2"/>
      </w:pPr>
      <w:r>
        <w:rPr>
          <w:rStyle w:val="SectionNumber"/>
        </w:rPr>
        <w:t xml:space="preserve">2.2</w:t>
      </w:r>
      <w:r>
        <w:tab/>
      </w:r>
      <w:r>
        <w:t xml:space="preserve">Il contenzioso ingiuntivo: la c.d.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Verpflichtungsklage</w:t>
      </w:r>
      <w:r>
        <w:rPr>
          <w:iCs/>
          <w:i/>
        </w:rPr>
        <w:t xml:space="preserve">”</w:t>
      </w:r>
    </w:p>
    <w:p>
      <w:pPr>
        <w:pStyle w:val="FirstParagraph"/>
      </w:pPr>
      <w:r>
        <w:t xml:space="preserve">La disposizione al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contempla la sentenza sulla c.d.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azione di prestazione o, secondo definizione</w:t>
      </w:r>
      <w:r>
        <w:t xml:space="preserve"> </w:t>
      </w:r>
      <w:r>
        <w:t xml:space="preserve">della dottrina italiana, di condanna, con la quale si ingiunge alla</w:t>
      </w:r>
      <w:r>
        <w:t xml:space="preserve"> </w:t>
      </w:r>
      <w:r>
        <w:t xml:space="preserve">pubblica amministrazione l’emanazione di un atto rifiutato od</w:t>
      </w:r>
      <w:r>
        <w:t xml:space="preserve"> </w:t>
      </w:r>
      <w:r>
        <w:t xml:space="preserve">omesso</w:t>
      </w:r>
      <w:r>
        <w:rPr>
          <w:rStyle w:val="FootnoteReference"/>
        </w:rPr>
        <w:footnoteReference w:id="64"/>
      </w:r>
      <w:r>
        <w:t xml:space="preserve">. Essa è diretta sostanzialmente a sindacare</w:t>
      </w:r>
      <w:r>
        <w:t xml:space="preserve"> </w:t>
      </w:r>
      <w:r>
        <w:t xml:space="preserve">il rifiuto del provvedimento amministrativo richiesto dall’interessato</w:t>
      </w:r>
      <w:r>
        <w:t xml:space="preserve"> </w:t>
      </w:r>
      <w:r>
        <w:t xml:space="preserve">che consegue all’assunzione di un provvedimento espresso di diniego; in</w:t>
      </w:r>
      <w:r>
        <w:t xml:space="preserve"> </w:t>
      </w:r>
      <w:r>
        <w:t xml:space="preserve">tal caso l’azione assumerà, seppur in via sussidiaria, anche un</w:t>
      </w:r>
      <w:r>
        <w:t xml:space="preserve"> </w:t>
      </w:r>
      <w:r>
        <w:t xml:space="preserve">contenuto annullatorio, dal momento che l’eventuale sentenza di</w:t>
      </w:r>
      <w:r>
        <w:t xml:space="preserve"> </w:t>
      </w:r>
      <w:r>
        <w:t xml:space="preserve">accoglimento ne comporterà l’eliminazione</w:t>
      </w:r>
      <w:r>
        <w:rPr>
          <w:rStyle w:val="FootnoteReference"/>
        </w:rPr>
        <w:footnoteReference w:id="65"/>
      </w:r>
      <w:r>
        <w:t xml:space="preserve">, ovvero l’omissione di un provvedimento</w:t>
      </w:r>
      <w:r>
        <w:t xml:space="preserve"> </w:t>
      </w:r>
      <w:r>
        <w:t xml:space="preserve">non ancora denegato. Presupposti di fondatezza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così come per l’azione di annullamento, sono</w:t>
      </w:r>
      <w:r>
        <w:t xml:space="preserve"> </w:t>
      </w:r>
      <w:r>
        <w:t xml:space="preserve">l’illegittimità del diniego o dell’inerzia e la lesione dei diritti del</w:t>
      </w:r>
      <w:r>
        <w:t xml:space="preserve"> </w:t>
      </w:r>
      <w:r>
        <w:t xml:space="preserve">ricorrente. In presenza di tali condizioni, il giudice affermerà</w:t>
      </w:r>
      <w:r>
        <w:t xml:space="preserve"> </w:t>
      </w:r>
      <w:r>
        <w:t xml:space="preserve">l’obbligo dell’autorità amministrativa di adottare il provvedimento</w:t>
      </w:r>
      <w:r>
        <w:t xml:space="preserve"> </w:t>
      </w:r>
      <w:r>
        <w:t xml:space="preserve">richiesto, qualora la questione sottoposta al suo esame consenta una</w:t>
      </w:r>
      <w:r>
        <w:t xml:space="preserve"> </w:t>
      </w:r>
      <w:r>
        <w:t xml:space="preserve">decisione definitiva. Tuttavia, una condanna dell’amministrazione</w:t>
      </w:r>
      <w:r>
        <w:t xml:space="preserve"> </w:t>
      </w:r>
      <w:r>
        <w:t xml:space="preserve">all’emissione di un atto dotato di un ben preciso contenuto potrà</w:t>
      </w:r>
      <w:r>
        <w:t xml:space="preserve"> </w:t>
      </w:r>
      <w:r>
        <w:t xml:space="preserve">intervenire soltanto nel caso in cui la stessa amministrazione non abbia</w:t>
      </w:r>
      <w:r>
        <w:t xml:space="preserve"> </w:t>
      </w:r>
      <w:r>
        <w:t xml:space="preserve">poteri discrezionali, ovvero qualora l’adozione del provvedimento</w:t>
      </w:r>
      <w:r>
        <w:t xml:space="preserve"> </w:t>
      </w:r>
      <w:r>
        <w:t xml:space="preserve">richiesto rappresenti l’unica manifestazione della discrezionalità</w:t>
      </w:r>
      <w:r>
        <w:t xml:space="preserve"> </w:t>
      </w:r>
      <w:r>
        <w:t xml:space="preserve">amministrativa priva di errori, tenuto presente che la sentenza di</w:t>
      </w:r>
      <w:r>
        <w:t xml:space="preserve"> </w:t>
      </w:r>
      <w:r>
        <w:t xml:space="preserve">condanna, in virtù del principio costituzionale della separazione dei</w:t>
      </w:r>
      <w:r>
        <w:t xml:space="preserve"> </w:t>
      </w:r>
      <w:r>
        <w:t xml:space="preserve">poteri, non sostituisce la decisione dell’amministrazione, ma la obbliga</w:t>
      </w:r>
      <w:r>
        <w:t xml:space="preserve"> </w:t>
      </w:r>
      <w:r>
        <w:t xml:space="preserve">ad agire. Laddove invece la controversia non consenta una decisione</w:t>
      </w:r>
      <w:r>
        <w:t xml:space="preserve"> </w:t>
      </w:r>
      <w:r>
        <w:t xml:space="preserve">definitiva, il tribunale, previo riconoscimento della legittimità della</w:t>
      </w:r>
      <w:r>
        <w:t xml:space="preserve"> </w:t>
      </w:r>
      <w:r>
        <w:t xml:space="preserve">pretesa del ricorrente ad una decisione dell’amministrazione, si</w:t>
      </w:r>
      <w:r>
        <w:t xml:space="preserve"> </w:t>
      </w:r>
      <w:r>
        <w:t xml:space="preserve">limiterà a statuire l’obbligo di quest’ultima di decidere secondo la</w:t>
      </w:r>
      <w:r>
        <w:t xml:space="preserve"> </w:t>
      </w:r>
      <w:r>
        <w:t xml:space="preserve">valutazione da esso espressa sulla questione</w:t>
      </w:r>
      <w:r>
        <w:rPr>
          <w:rStyle w:val="FootnoteReference"/>
        </w:rPr>
        <w:footnoteReference w:id="66"/>
      </w:r>
      <w:r>
        <w:t xml:space="preserve">.</w:t>
      </w:r>
      <w:r>
        <w:t xml:space="preserve"> </w:t>
      </w:r>
      <w:r>
        <w:t xml:space="preserve">Partendo dalla considerazione che spesso l’amministrazione non</w:t>
      </w:r>
      <w:r>
        <w:t xml:space="preserve"> </w:t>
      </w:r>
      <w:r>
        <w:t xml:space="preserve">ottempera, in quanto non sa come ottemperare, l’istituto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 </w:t>
      </w:r>
      <w:r>
        <w:t xml:space="preserve">acquista notevole importanza nella misura in</w:t>
      </w:r>
      <w:r>
        <w:t xml:space="preserve"> </w:t>
      </w:r>
      <w:r>
        <w:t xml:space="preserve">cui coinvolge il giudice sin dalla prima pronuncia nel chiarimento della</w:t>
      </w:r>
      <w:r>
        <w:t xml:space="preserve"> </w:t>
      </w:r>
      <w:r>
        <w:t xml:space="preserve">portata operativa della decisione, ottenendo così una maggior</w:t>
      </w:r>
      <w:r>
        <w:t xml:space="preserve"> </w:t>
      </w:r>
      <w:r>
        <w:t xml:space="preserve">“</w:t>
      </w:r>
      <w:r>
        <w:t xml:space="preserve">presa</w:t>
      </w:r>
      <w:r>
        <w:t xml:space="preserve">”</w:t>
      </w:r>
      <w:r>
        <w:t xml:space="preserve"> </w:t>
      </w:r>
      <w:r>
        <w:t xml:space="preserve">sul successivo comportamento</w:t>
      </w:r>
      <w:r>
        <w:rPr>
          <w:rStyle w:val="FootnoteReference"/>
        </w:rPr>
        <w:footnoteReference w:id="67"/>
      </w:r>
      <w:r>
        <w:t xml:space="preserve">. Per converso, ove</w:t>
      </w:r>
      <w:r>
        <w:t xml:space="preserve"> </w:t>
      </w:r>
      <w:r>
        <w:t xml:space="preserve">l’amministrazione sia titolare di un più ampio potere discrezionale, il</w:t>
      </w:r>
      <w:r>
        <w:t xml:space="preserve"> </w:t>
      </w:r>
      <w:r>
        <w:t xml:space="preserve">giudice incontrerà il limite della insostituibilità delle scelte</w:t>
      </w:r>
      <w:r>
        <w:t xml:space="preserve"> </w:t>
      </w:r>
      <w:r>
        <w:t xml:space="preserve">discrezionali dell’autorità, quindi la susseguente attività</w:t>
      </w:r>
      <w:r>
        <w:t xml:space="preserve"> </w:t>
      </w:r>
      <w:r>
        <w:t xml:space="preserve">amministrativa rimarrà pur sempre appannaggio dell’amministrazione, con</w:t>
      </w:r>
      <w:r>
        <w:t xml:space="preserve"> </w:t>
      </w:r>
      <w:r>
        <w:t xml:space="preserve">l’unico limite costituito dall’obbligo di rispettare la</w:t>
      </w:r>
      <w:r>
        <w:t xml:space="preserve"> </w:t>
      </w:r>
      <w:r>
        <w:t xml:space="preserve">“</w:t>
      </w:r>
      <w:r>
        <w:t xml:space="preserve">concezione</w:t>
      </w:r>
      <w:r>
        <w:t xml:space="preserve"> </w:t>
      </w:r>
      <w:r>
        <w:t xml:space="preserve">giuridica</w:t>
      </w:r>
      <w:r>
        <w:t xml:space="preserve">”</w:t>
      </w:r>
      <w:r>
        <w:t xml:space="preserve"> </w:t>
      </w:r>
      <w:r>
        <w:t xml:space="preserve">del tribunale (c.d.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).</w:t>
      </w:r>
    </w:p>
    <w:bookmarkEnd w:id="68"/>
    <w:bookmarkStart w:id="71" w:name="X3c4360fe0411303401ff307d581cc5b08fe923d"/>
    <w:p>
      <w:pPr>
        <w:pStyle w:val="Titolo2"/>
      </w:pPr>
      <w:r>
        <w:rPr>
          <w:rStyle w:val="SectionNumber"/>
        </w:rPr>
        <w:t xml:space="preserve">2.3</w:t>
      </w:r>
      <w:r>
        <w:tab/>
      </w:r>
      <w:r>
        <w:t xml:space="preserve">L’applicazione generalizzata della tutela</w:t>
      </w:r>
      <w:r>
        <w:t xml:space="preserve"> </w:t>
      </w:r>
      <w:r>
        <w:t xml:space="preserve">cautelare</w:t>
      </w:r>
    </w:p>
    <w:p>
      <w:pPr>
        <w:pStyle w:val="FirstParagraph"/>
      </w:pPr>
      <w:r>
        <w:t xml:space="preserve">Si è visto come, nei casi in cui l’amministrazione incontri delle</w:t>
      </w:r>
      <w:r>
        <w:t xml:space="preserve"> </w:t>
      </w:r>
      <w:r>
        <w:t xml:space="preserve">difficoltà nell’ottemperare alle sentenze, dovute al fatto di non sapere</w:t>
      </w:r>
      <w:r>
        <w:t xml:space="preserve"> </w:t>
      </w:r>
      <w:r>
        <w:t xml:space="preserve">come attuarle, il legislatore tedesco abbia cercato di determinare</w:t>
      </w:r>
      <w:r>
        <w:t xml:space="preserve"> </w:t>
      </w:r>
      <w:r>
        <w:t xml:space="preserve">puntualmente gli effetti delle sentenze, in modo tale da guidare</w:t>
      </w:r>
      <w:r>
        <w:t xml:space="preserve"> </w:t>
      </w:r>
      <w:r>
        <w:t xml:space="preserve">l’amministrazione nell’esecuzione del</w:t>
      </w:r>
      <w:r>
        <w:t xml:space="preserve"> </w:t>
      </w:r>
      <w:r>
        <w:rPr>
          <w:iCs/>
          <w:i/>
        </w:rPr>
        <w:t xml:space="preserve">decisium</w:t>
      </w:r>
      <w:r>
        <w:t xml:space="preserve">. Quanto invece</w:t>
      </w:r>
      <w:r>
        <w:t xml:space="preserve"> </w:t>
      </w:r>
      <w:r>
        <w:t xml:space="preserve">alla difficoltà, se non a volte all’impossibilità, di di rimuovere</w:t>
      </w:r>
      <w:r>
        <w:t xml:space="preserve"> </w:t>
      </w:r>
      <w:r>
        <w:t xml:space="preserve">completamente la situazione creata da un provvedimento sacrificativo poi</w:t>
      </w:r>
      <w:r>
        <w:t xml:space="preserve"> </w:t>
      </w:r>
      <w:r>
        <w:t xml:space="preserve">annullato, si è cercato di affrontarla attraverso un’estesa applicazione</w:t>
      </w:r>
      <w:r>
        <w:t xml:space="preserve"> </w:t>
      </w:r>
      <w:r>
        <w:t xml:space="preserve">della tutela interinale della posizione del ricorrente, la quale si</w:t>
      </w:r>
      <w:r>
        <w:t xml:space="preserve"> </w:t>
      </w:r>
      <w:r>
        <w:t xml:space="preserve">diversifica a seconda del tipo di provvedimento che viene in rilievo.</w:t>
      </w:r>
      <w:r>
        <w:t xml:space="preserve"> </w:t>
      </w:r>
      <w:r>
        <w:t xml:space="preserve">Nell’ipotesi di atto amministrativo che incide negativamente sulla sfera</w:t>
      </w:r>
      <w:r>
        <w:t xml:space="preserve"> </w:t>
      </w:r>
      <w:r>
        <w:t xml:space="preserve">giuridica dell’interessato, cui nel nostro ordinamento corrispondono gli</w:t>
      </w:r>
      <w:r>
        <w:t xml:space="preserve"> </w:t>
      </w:r>
      <w:r>
        <w:t xml:space="preserve">interessi oppositivi, si ammette, salvo alcune eccezioni, la sospensione</w:t>
      </w:r>
      <w:r>
        <w:t xml:space="preserve"> </w:t>
      </w:r>
      <w:r>
        <w:t xml:space="preserve">automatica dei suoi effetti in derivazione, prima ancora che della mera</w:t>
      </w:r>
      <w:r>
        <w:t xml:space="preserve"> </w:t>
      </w:r>
      <w:r>
        <w:t xml:space="preserve">proposizione dell’impugnativa in sede giurisdizionale, della</w:t>
      </w:r>
      <w:r>
        <w:t xml:space="preserve"> </w:t>
      </w:r>
      <w:r>
        <w:t xml:space="preserve">proposizione del ricorso amministrativo previo che costituisce</w:t>
      </w:r>
      <w:r>
        <w:t xml:space="preserve"> </w:t>
      </w:r>
      <w:r>
        <w:t xml:space="preserve">condizione di ammissibilità della</w:t>
      </w:r>
      <w:r>
        <w:t xml:space="preserve"> </w:t>
      </w:r>
      <w:r>
        <w:rPr>
          <w:iCs/>
          <w:i/>
        </w:rPr>
        <w:t xml:space="preserve">Anfechtungsklage</w:t>
      </w:r>
      <w:r>
        <w:t xml:space="preserve"> </w:t>
      </w:r>
      <w:r>
        <w:t xml:space="preserve">ai sensi del §</w:t>
      </w:r>
      <w:r>
        <w:t xml:space="preserve"> </w:t>
      </w:r>
      <w:r>
        <w:t xml:space="preserve">68</w:t>
      </w:r>
      <w:r>
        <w:t xml:space="preserve"> </w:t>
      </w:r>
      <w:r>
        <w:rPr>
          <w:iCs/>
          <w:i/>
        </w:rPr>
        <w:t xml:space="preserve">VwGO</w:t>
      </w:r>
      <w:r>
        <w:rPr>
          <w:rStyle w:val="FootnoteReference"/>
        </w:rPr>
        <w:footnoteReference w:id="69"/>
      </w:r>
      <w:r>
        <w:t xml:space="preserve">.</w:t>
      </w:r>
      <w:r>
        <w:t xml:space="preserve"> </w:t>
      </w:r>
      <w:r>
        <w:t xml:space="preserve">Attraverso un impiego esteso e generalizzato della sospensione cautelare</w:t>
      </w:r>
      <w:r>
        <w:t xml:space="preserve"> </w:t>
      </w:r>
      <w:r>
        <w:t xml:space="preserve">del provvedimento impugnato, ex § 80</w:t>
      </w:r>
      <w:r>
        <w:t xml:space="preserve"> </w:t>
      </w:r>
      <w:r>
        <w:rPr>
          <w:iCs/>
          <w:i/>
        </w:rPr>
        <w:t xml:space="preserve">VwGO</w:t>
      </w:r>
      <w:r>
        <w:t xml:space="preserve">, molti dei problemi</w:t>
      </w:r>
      <w:r>
        <w:t xml:space="preserve"> </w:t>
      </w:r>
      <w:r>
        <w:t xml:space="preserve">legati alla esecuzione delle pronunce del tribunale finiscono per essere</w:t>
      </w:r>
      <w:r>
        <w:t xml:space="preserve"> </w:t>
      </w:r>
      <w:r>
        <w:t xml:space="preserve">risolti o comunque attenuati in via preventiva, considerata,</w:t>
      </w:r>
      <w:r>
        <w:t xml:space="preserve"> </w:t>
      </w:r>
      <w:r>
        <w:t xml:space="preserve">diversamente, la necessità di eliminare gli effetti materiale prodotti</w:t>
      </w:r>
      <w:r>
        <w:t xml:space="preserve"> </w:t>
      </w:r>
      <w:r>
        <w:t xml:space="preserve">dal provvedimento fino al passaggio in giudicato della sentenza di</w:t>
      </w:r>
      <w:r>
        <w:t xml:space="preserve"> </w:t>
      </w:r>
      <w:r>
        <w:t xml:space="preserve">annullamento</w:t>
      </w:r>
      <w:r>
        <w:rPr>
          <w:rStyle w:val="FootnoteReference"/>
        </w:rPr>
        <w:footnoteReference w:id="70"/>
      </w:r>
      <w:r>
        <w:t xml:space="preserve">. La sospensione cautelare non è però</w:t>
      </w:r>
      <w:r>
        <w:t xml:space="preserve"> </w:t>
      </w:r>
      <w:r>
        <w:t xml:space="preserve">idonea a tutelare il ricorrente che lamenti l’illegittimo diniego di un</w:t>
      </w:r>
      <w:r>
        <w:t xml:space="preserve"> </w:t>
      </w:r>
      <w:r>
        <w:t xml:space="preserve">provvedimento ampliativo o, meglio, l’omesso rilascio del titolo. In</w:t>
      </w:r>
      <w:r>
        <w:t xml:space="preserve"> </w:t>
      </w:r>
      <w:r>
        <w:t xml:space="preserve">questi casi, contraddistinti dall’emersione di interessi legittimi</w:t>
      </w:r>
      <w:r>
        <w:t xml:space="preserve"> </w:t>
      </w:r>
      <w:r>
        <w:t xml:space="preserve">pretensivi, la tutela del privato è garantita dalla possibilità per il</w:t>
      </w:r>
      <w:r>
        <w:t xml:space="preserve"> </w:t>
      </w:r>
      <w:r>
        <w:t xml:space="preserve">giudice, ai sensi del § 123</w:t>
      </w:r>
      <w:r>
        <w:t xml:space="preserve"> </w:t>
      </w:r>
      <w:r>
        <w:rPr>
          <w:iCs/>
          <w:i/>
        </w:rPr>
        <w:t xml:space="preserve">VwGo</w:t>
      </w:r>
      <w:r>
        <w:t xml:space="preserve">, di concedere misure provvisorie</w:t>
      </w:r>
      <w:r>
        <w:t xml:space="preserve"> </w:t>
      </w:r>
      <w:r>
        <w:t xml:space="preserve">a contenuto positivo anche anteriormente al ricorso, volte ad evitare</w:t>
      </w:r>
      <w:r>
        <w:t xml:space="preserve"> </w:t>
      </w:r>
      <w:r>
        <w:t xml:space="preserve">quelle modificazioni irreparabili che potrebbero</w:t>
      </w:r>
      <w:r>
        <w:t xml:space="preserve"> </w:t>
      </w:r>
      <w:r>
        <w:rPr>
          <w:iCs/>
          <w:i/>
        </w:rPr>
        <w:t xml:space="preserve">medio tempore</w:t>
      </w:r>
      <w:r>
        <w:t xml:space="preserve"> </w:t>
      </w:r>
      <w:r>
        <w:t xml:space="preserve">investire la situazione di fatto, rendendo alla fine una sentenza</w:t>
      </w:r>
      <w:r>
        <w:t xml:space="preserve"> </w:t>
      </w:r>
      <w:r>
        <w:t xml:space="preserve">favorevole, vantaggiosa sulla carta, ma nella sostanza inutile.</w:t>
      </w:r>
    </w:p>
    <w:bookmarkEnd w:id="71"/>
    <w:bookmarkStart w:id="77" w:name="X7ab2d8fba986bf93fd2f49a5b08ffc3a2134013"/>
    <w:p>
      <w:pPr>
        <w:pStyle w:val="Titolo2"/>
      </w:pPr>
      <w:r>
        <w:rPr>
          <w:rStyle w:val="SectionNumber"/>
        </w:rPr>
        <w:t xml:space="preserve">2.4</w:t>
      </w:r>
      <w:r>
        <w:tab/>
      </w:r>
      <w:r>
        <w:t xml:space="preserve">Le misure coercitive: lo</w:t>
      </w:r>
      <w:r>
        <w:t xml:space="preserve"> </w:t>
      </w:r>
      <w:r>
        <w:rPr>
          <w:iCs/>
          <w:i/>
        </w:rPr>
        <w:t xml:space="preserve">Zwangsgeld (§</w:t>
      </w:r>
      <w:r>
        <w:rPr>
          <w:iCs/>
          <w:i/>
        </w:rPr>
        <w:t xml:space="preserve"> </w:t>
      </w:r>
      <w:r>
        <w:rPr>
          <w:iCs/>
          <w:i/>
        </w:rPr>
        <w:t xml:space="preserve">172</w:t>
      </w:r>
      <w:r>
        <w:rPr>
          <w:iCs/>
          <w:i/>
        </w:rPr>
        <w:t xml:space="preserve"> </w:t>
      </w:r>
      <w:r>
        <w:rPr>
          <w:iCs/>
          <w:i/>
        </w:rPr>
        <w:t xml:space="preserve">VwGO)</w:t>
      </w:r>
    </w:p>
    <w:p>
      <w:pPr>
        <w:pStyle w:val="FirstParagraph"/>
      </w:pPr>
      <w:r>
        <w:t xml:space="preserve">Il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disciplina l’esecuzione coattiva delle sentenze del</w:t>
      </w:r>
      <w:r>
        <w:t xml:space="preserve"> </w:t>
      </w:r>
      <w:r>
        <w:t xml:space="preserve">giudice amministrativo nei confronti della pubblica amministrazione ai</w:t>
      </w:r>
      <w:r>
        <w:t xml:space="preserve"> </w:t>
      </w:r>
      <w:r>
        <w:t xml:space="preserve">§§ 167-172. In particolare, la legge sul processo amministrativo</w:t>
      </w:r>
      <w:r>
        <w:t xml:space="preserve"> </w:t>
      </w:r>
      <w:r>
        <w:rPr>
          <w:iCs/>
          <w:i/>
        </w:rPr>
        <w:t xml:space="preserve">(VwGO)</w:t>
      </w:r>
      <w:r>
        <w:t xml:space="preserve"> </w:t>
      </w:r>
      <w:r>
        <w:t xml:space="preserve">determina il giudice dell’esecuzione (§ 167), i titoli</w:t>
      </w:r>
      <w:r>
        <w:t xml:space="preserve"> </w:t>
      </w:r>
      <w:r>
        <w:t xml:space="preserve">esecutivi (§ 168), l’esecuzione a favore della mano pubblica (§ 169),</w:t>
      </w:r>
      <w:r>
        <w:t xml:space="preserve"> </w:t>
      </w:r>
      <w:r>
        <w:t xml:space="preserve">l’esecuzione contro la mano pubblica (§§ 170 e 172), nonché i casi in</w:t>
      </w:r>
      <w:r>
        <w:t xml:space="preserve"> </w:t>
      </w:r>
      <w:r>
        <w:t xml:space="preserve">cui non è necessaria la formula esecutiva (§ 171). I §§ 170 e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rappresentano la base normativa dell’esecuzione forzata</w:t>
      </w:r>
      <w:r>
        <w:t xml:space="preserve"> </w:t>
      </w:r>
      <w:r>
        <w:t xml:space="preserve">contro la pubblica amministrazione, ancorché i rispettivi ambiti di</w:t>
      </w:r>
      <w:r>
        <w:t xml:space="preserve"> </w:t>
      </w:r>
      <w:r>
        <w:t xml:space="preserve">applicazione siano da tenere distinti. Il § 170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disciplina</w:t>
      </w:r>
      <w:r>
        <w:t xml:space="preserve"> </w:t>
      </w:r>
      <w:r>
        <w:t xml:space="preserve">l’esecuzione contro la mano pubblica per crediti pecuniari, compresa la</w:t>
      </w:r>
      <w:r>
        <w:t xml:space="preserve"> </w:t>
      </w:r>
      <w:r>
        <w:t xml:space="preserve">penale di cui al § 172 (</w:t>
      </w:r>
      <w:r>
        <w:rPr>
          <w:iCs/>
          <w:i/>
        </w:rPr>
        <w:t xml:space="preserve">Zwangsgeld</w:t>
      </w:r>
      <w:r>
        <w:t xml:space="preserve">). Tale norma è modellata sul §</w:t>
      </w:r>
      <w:r>
        <w:t xml:space="preserve"> </w:t>
      </w:r>
      <w:r>
        <w:t xml:space="preserve">882a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relativo all’esecuzione per crediti di denaro nei</w:t>
      </w:r>
      <w:r>
        <w:t xml:space="preserve"> </w:t>
      </w:r>
      <w:r>
        <w:t xml:space="preserve">confronti delle persone giuridiche di diritto pubblico e le modalità di</w:t>
      </w:r>
      <w:r>
        <w:t xml:space="preserve"> </w:t>
      </w:r>
      <w:r>
        <w:t xml:space="preserve">esecuzione sono sostanzialmente quelle previste dal codice di procedura</w:t>
      </w:r>
      <w:r>
        <w:t xml:space="preserve"> </w:t>
      </w:r>
      <w:r>
        <w:t xml:space="preserve">civile, nulla dicendo sul punto il § 170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che tuttavia reca</w:t>
      </w:r>
      <w:r>
        <w:t xml:space="preserve"> </w:t>
      </w:r>
      <w:r>
        <w:t xml:space="preserve">alcuni correttivi che tengono conto della particolare condizione</w:t>
      </w:r>
      <w:r>
        <w:t xml:space="preserve"> </w:t>
      </w:r>
      <w:r>
        <w:t xml:space="preserve">giuridica del patrimonio pubblico e della sua tendenziale destinazione</w:t>
      </w:r>
      <w:r>
        <w:t xml:space="preserve"> </w:t>
      </w:r>
      <w:r>
        <w:t xml:space="preserve">all’assolvimento dei compiti dell’amministrazione. Più nel dettaglio, il</w:t>
      </w:r>
      <w:r>
        <w:t xml:space="preserve"> </w:t>
      </w:r>
      <w:r>
        <w:t xml:space="preserve">tribunale, da un lato, prima di procedere all’esecuzione forzata, deve</w:t>
      </w:r>
      <w:r>
        <w:t xml:space="preserve"> </w:t>
      </w:r>
      <w:r>
        <w:t xml:space="preserve">intimare all’autorità amministrativa di eseguire il giudicato entro il</w:t>
      </w:r>
      <w:r>
        <w:t xml:space="preserve"> </w:t>
      </w:r>
      <w:r>
        <w:t xml:space="preserve">termine massimo di un mese e, dall’altro, essendo l’esecuzione</w:t>
      </w:r>
      <w:r>
        <w:t xml:space="preserve"> </w:t>
      </w:r>
      <w:r>
        <w:t xml:space="preserve">inammissibile in relazione a beni essenziali per l’adempimento di</w:t>
      </w:r>
      <w:r>
        <w:t xml:space="preserve"> </w:t>
      </w:r>
      <w:r>
        <w:t xml:space="preserve">pubbliche funzioni o alla cui alienazione si contrapponga un pubblico</w:t>
      </w:r>
      <w:r>
        <w:t xml:space="preserve"> </w:t>
      </w:r>
      <w:r>
        <w:t xml:space="preserve">interesse, non può ordinare il sequestro di beni destinati all’uso o al</w:t>
      </w:r>
      <w:r>
        <w:t xml:space="preserve"> </w:t>
      </w:r>
      <w:r>
        <w:t xml:space="preserve">servizio pubblico.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attiene, in linea di principio,</w:t>
      </w:r>
      <w:r>
        <w:t xml:space="preserve"> </w:t>
      </w:r>
      <w:r>
        <w:t xml:space="preserve">all’esecuzione di decisioni dichiarative dell’obbligo</w:t>
      </w:r>
      <w:r>
        <w:t xml:space="preserve"> </w:t>
      </w:r>
      <w:r>
        <w:t xml:space="preserve">dell’amministrazione di rilasciare un provvedimento nei confronti della</w:t>
      </w:r>
      <w:r>
        <w:t xml:space="preserve"> </w:t>
      </w:r>
      <w:r>
        <w:t xml:space="preserve">controparte. Esso prevede un mezzo di coercizione meramente indiretto,</w:t>
      </w:r>
      <w:r>
        <w:t xml:space="preserve"> </w:t>
      </w:r>
      <w:r>
        <w:t xml:space="preserve">assistito dalla minaccia di una sanzione pecuniaria da applicarsi</w:t>
      </w:r>
      <w:r>
        <w:t xml:space="preserve"> </w:t>
      </w:r>
      <w:r>
        <w:t xml:space="preserve">all’autorità inadempiente senza alcuna limitazione o particolare</w:t>
      </w:r>
      <w:r>
        <w:t xml:space="preserve"> </w:t>
      </w:r>
      <w:r>
        <w:t xml:space="preserve">privilegio per la stessa, salva la misura massima dell’ammenda, di volta</w:t>
      </w:r>
      <w:r>
        <w:t xml:space="preserve"> </w:t>
      </w:r>
      <w:r>
        <w:t xml:space="preserve">in volta erogabile, pari a diecimila Euro. Nella misura in cui il</w:t>
      </w:r>
      <w:r>
        <w:t xml:space="preserve"> </w:t>
      </w:r>
      <w:r>
        <w:t xml:space="preserve">contenuto delle norme predette non dovesse essere esaustivo in relazione</w:t>
      </w:r>
      <w:r>
        <w:t xml:space="preserve"> </w:t>
      </w:r>
      <w:r>
        <w:t xml:space="preserve">al caso concreto, sarà possibile integrarle con i precetti del codice di</w:t>
      </w:r>
      <w:r>
        <w:t xml:space="preserve"> </w:t>
      </w:r>
      <w:r>
        <w:t xml:space="preserve">rito (</w:t>
      </w:r>
      <w:r>
        <w:rPr>
          <w:iCs/>
          <w:i/>
        </w:rPr>
        <w:t xml:space="preserve">ZPO</w:t>
      </w:r>
      <w:r>
        <w:t xml:space="preserve">), in nome del principio di effettività della tutela</w:t>
      </w:r>
      <w:r>
        <w:t xml:space="preserve"> </w:t>
      </w:r>
      <w:r>
        <w:t xml:space="preserve">giurisdizionale</w:t>
      </w:r>
      <w:r>
        <w:rPr>
          <w:rStyle w:val="FootnoteReference"/>
        </w:rPr>
        <w:footnoteReference w:id="72"/>
      </w:r>
      <w:r>
        <w:t xml:space="preserve">. Molto prima che venisse alla</w:t>
      </w:r>
      <w:r>
        <w:t xml:space="preserve"> </w:t>
      </w:r>
      <w:r>
        <w:t xml:space="preserve">luce la legge sulla giustizia amministrativa e con essa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l’idea di poter eseguire coattivamente le pronunce dei</w:t>
      </w:r>
      <w:r>
        <w:t xml:space="preserve"> </w:t>
      </w:r>
      <w:r>
        <w:t xml:space="preserve">giudici nei confronti di un soggetto esercente un pubblico potere era</w:t>
      </w:r>
      <w:r>
        <w:t xml:space="preserve"> </w:t>
      </w:r>
      <w:r>
        <w:t xml:space="preserve">stata decisamente avversata in dottrina. Si sosteneva, in particolare,</w:t>
      </w:r>
      <w:r>
        <w:t xml:space="preserve"> </w:t>
      </w:r>
      <w:r>
        <w:t xml:space="preserve">che si sarebbe rivelato un non senso che lo Stato, quale fondamento del</w:t>
      </w:r>
      <w:r>
        <w:t xml:space="preserve"> </w:t>
      </w:r>
      <w:r>
        <w:t xml:space="preserve">diritto (</w:t>
      </w:r>
      <w:r>
        <w:rPr>
          <w:iCs/>
          <w:i/>
        </w:rPr>
        <w:t xml:space="preserve">Hort des Rechts</w:t>
      </w:r>
      <w:r>
        <w:t xml:space="preserve">) potesse essere coartato al rispetto di</w:t>
      </w:r>
      <w:r>
        <w:t xml:space="preserve"> </w:t>
      </w:r>
      <w:r>
        <w:t xml:space="preserve">quello stesso diritto di cui egli era portatore. Ciò si sarebbe rivelato</w:t>
      </w:r>
      <w:r>
        <w:t xml:space="preserve"> </w:t>
      </w:r>
      <w:r>
        <w:t xml:space="preserve">inconciliabile con il rispetto che si deve allo Stato medesimo ed</w:t>
      </w:r>
      <w:r>
        <w:t xml:space="preserve"> </w:t>
      </w:r>
      <w:r>
        <w:t xml:space="preserve">avrebbe leso la sua immagine, mettendone in discussione</w:t>
      </w:r>
      <w:r>
        <w:t xml:space="preserve"> </w:t>
      </w:r>
      <w:r>
        <w:t xml:space="preserve">l’onore</w:t>
      </w:r>
      <w:r>
        <w:rPr>
          <w:rStyle w:val="FootnoteReference"/>
        </w:rPr>
        <w:footnoteReference w:id="73"/>
      </w:r>
      <w:r>
        <w:t xml:space="preserve">. Così recita il</w:t>
      </w:r>
      <w:r>
        <w:t xml:space="preserve"> </w:t>
      </w:r>
      <w:r>
        <w:t xml:space="preserve">§ 172</w:t>
      </w:r>
      <w:r>
        <w:t xml:space="preserve"> </w:t>
      </w:r>
      <w:r>
        <w:rPr>
          <w:iCs/>
          <w:i/>
        </w:rPr>
        <w:t xml:space="preserve">VwGO</w:t>
      </w:r>
      <w:r>
        <w:t xml:space="preserve">:</w:t>
      </w:r>
      <w:r>
        <w:t xml:space="preserve"> </w:t>
      </w:r>
      <w:r>
        <w:t xml:space="preserve">“</w:t>
      </w:r>
      <w:r>
        <w:rPr>
          <w:iCs/>
          <w:i/>
        </w:rPr>
        <w:t xml:space="preserve">Se un’autorità, nei casi di cui al § 113, co.</w:t>
      </w:r>
      <w:r>
        <w:rPr>
          <w:iCs/>
          <w:i/>
        </w:rPr>
        <w:t xml:space="preserve"> </w:t>
      </w:r>
      <w:r>
        <w:rPr>
          <w:iCs/>
          <w:i/>
        </w:rPr>
        <w:t xml:space="preserve">1, secondo periodo, e co. 5 del § 123, non ottempera all’obbligo</w:t>
      </w:r>
      <w:r>
        <w:rPr>
          <w:iCs/>
          <w:i/>
        </w:rPr>
        <w:t xml:space="preserve"> </w:t>
      </w:r>
      <w:r>
        <w:rPr>
          <w:iCs/>
          <w:i/>
        </w:rPr>
        <w:t xml:space="preserve">impostole nella sentenza o nel provvedimento provvisorio, il tribunale</w:t>
      </w:r>
      <w:r>
        <w:rPr>
          <w:iCs/>
          <w:i/>
        </w:rPr>
        <w:t xml:space="preserve"> </w:t>
      </w:r>
      <w:r>
        <w:rPr>
          <w:iCs/>
          <w:i/>
        </w:rPr>
        <w:t xml:space="preserve">di primo grado può, su richiesta, comminare con ordinanza nei suoi</w:t>
      </w:r>
      <w:r>
        <w:rPr>
          <w:iCs/>
          <w:i/>
        </w:rPr>
        <w:t xml:space="preserve"> </w:t>
      </w:r>
      <w:r>
        <w:rPr>
          <w:iCs/>
          <w:i/>
        </w:rPr>
        <w:t xml:space="preserve">confronti un’ammenda fino a Euro diecimila, previa assegnazione di un</w:t>
      </w:r>
      <w:r>
        <w:rPr>
          <w:iCs/>
          <w:i/>
        </w:rPr>
        <w:t xml:space="preserve"> </w:t>
      </w:r>
      <w:r>
        <w:rPr>
          <w:iCs/>
          <w:i/>
        </w:rPr>
        <w:t xml:space="preserve">termine, applicarla dopo l’infruttuoso decorso del termine e portarla ad</w:t>
      </w:r>
      <w:r>
        <w:rPr>
          <w:iCs/>
          <w:i/>
        </w:rPr>
        <w:t xml:space="preserve"> </w:t>
      </w:r>
      <w:r>
        <w:rPr>
          <w:iCs/>
          <w:i/>
        </w:rPr>
        <w:t xml:space="preserve">esecuzione d’ufficio. L’ammenda può essere ripetutamente comminata,</w:t>
      </w:r>
      <w:r>
        <w:rPr>
          <w:iCs/>
          <w:i/>
        </w:rPr>
        <w:t xml:space="preserve"> </w:t>
      </w:r>
      <w:r>
        <w:rPr>
          <w:iCs/>
          <w:i/>
        </w:rPr>
        <w:t xml:space="preserve">applicata e portata ad esecuzione</w:t>
      </w:r>
      <w:r>
        <w:t xml:space="preserve">”</w:t>
      </w:r>
      <w:r>
        <w:rPr>
          <w:rStyle w:val="FootnoteReference"/>
        </w:rPr>
        <w:footnoteReference w:id="74"/>
      </w:r>
      <w:r>
        <w:t xml:space="preserve">. La</w:t>
      </w:r>
      <w:r>
        <w:t xml:space="preserve"> </w:t>
      </w:r>
      <w:r>
        <w:t xml:space="preserve">norma fa espresso riferimento all’esecuzione (indiretta) di una sentenza</w:t>
      </w:r>
      <w:r>
        <w:t xml:space="preserve"> </w:t>
      </w:r>
      <w:r>
        <w:t xml:space="preserve">di annullamento nella parte in cui contestualmente ingiunge</w:t>
      </w:r>
      <w:r>
        <w:t xml:space="preserve"> </w:t>
      </w:r>
      <w:r>
        <w:t xml:space="preserve">all’amministrazione la revoca della già introdotta esecuzione del</w:t>
      </w:r>
      <w:r>
        <w:t xml:space="preserve"> </w:t>
      </w:r>
      <w:r>
        <w:t xml:space="preserve">provvedimento caducato (§ 113/1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), ovvero di</w:t>
      </w:r>
      <w:r>
        <w:t xml:space="preserve"> </w:t>
      </w:r>
      <w:r>
        <w:t xml:space="preserve">adempimento dell’obbligo di emettere un certo atto o di provvedere nel</w:t>
      </w:r>
      <w:r>
        <w:t xml:space="preserve"> </w:t>
      </w:r>
      <w:r>
        <w:t xml:space="preserve">rispetto della concezione giuridica del tribunale (§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)</w:t>
      </w:r>
      <w:r>
        <w:t xml:space="preserve"> </w:t>
      </w:r>
      <w:r>
        <w:t xml:space="preserve">o, infine, il rilascio di un provvedimento positivo (§ 123</w:t>
      </w:r>
      <w:r>
        <w:t xml:space="preserve"> </w:t>
      </w:r>
      <w:r>
        <w:rPr>
          <w:iCs/>
          <w:i/>
        </w:rPr>
        <w:t xml:space="preserve">VwGO</w:t>
      </w:r>
      <w:r>
        <w:t xml:space="preserve">).</w:t>
      </w:r>
    </w:p>
    <w:p>
      <w:pPr>
        <w:pStyle w:val="Corpotesto"/>
      </w:pPr>
      <w:r>
        <w:t xml:space="preserve">Rimedi indiretti ulteriori, prodromici allo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ma meno</w:t>
      </w:r>
      <w:r>
        <w:t xml:space="preserve"> </w:t>
      </w:r>
      <w:r>
        <w:t xml:space="preserve">impattanti e di valore per lo più simbolico, sono l’interpello</w:t>
      </w:r>
      <w:r>
        <w:t xml:space="preserve"> </w:t>
      </w:r>
      <w:r>
        <w:t xml:space="preserve">dell’autorità gerarchicamente superiore rispetto a quella che dovrebbe</w:t>
      </w:r>
      <w:r>
        <w:t xml:space="preserve"> </w:t>
      </w:r>
      <w:r>
        <w:t xml:space="preserve">eseguire la sentenza, ovvero il ricorso all’opinione pubblica attraverso</w:t>
      </w:r>
      <w:r>
        <w:t xml:space="preserve"> </w:t>
      </w:r>
      <w:r>
        <w:t xml:space="preserve">una petizione popolare o mediante il coinvolgimento della stampa al fine</w:t>
      </w:r>
      <w:r>
        <w:t xml:space="preserve"> </w:t>
      </w:r>
      <w:r>
        <w:t xml:space="preserve">di sollecitare o quantomeno esercitare una pressione psicologica</w:t>
      </w:r>
      <w:r>
        <w:t xml:space="preserve"> </w:t>
      </w:r>
      <w:r>
        <w:t xml:space="preserve">sull’amministrazione inottemperante</w:t>
      </w:r>
      <w:r>
        <w:rPr>
          <w:rStyle w:val="FootnoteReference"/>
        </w:rPr>
        <w:footnoteReference w:id="75"/>
      </w:r>
      <w:r>
        <w:t xml:space="preserve">.</w:t>
      </w:r>
    </w:p>
    <w:p>
      <w:pPr>
        <w:pStyle w:val="Corpotesto"/>
      </w:pPr>
      <w:r>
        <w:t xml:space="preserve">La limitazione della procedura esecutiva nei confronti della pubblica</w:t>
      </w:r>
      <w:r>
        <w:t xml:space="preserve"> </w:t>
      </w:r>
      <w:r>
        <w:t xml:space="preserve">amministrazione ad un rimedio come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perlomeno nei</w:t>
      </w:r>
      <w:r>
        <w:t xml:space="preserve"> </w:t>
      </w:r>
      <w:r>
        <w:t xml:space="preserve">casi previsti dal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la mette al riparo dall’esecuzione</w:t>
      </w:r>
      <w:r>
        <w:t xml:space="preserve"> </w:t>
      </w:r>
      <w:r>
        <w:t xml:space="preserve">diretta, anche se non è del tutto esclusa la possibilità di accedere</w:t>
      </w:r>
      <w:r>
        <w:t xml:space="preserve"> </w:t>
      </w:r>
      <w:r>
        <w:t xml:space="preserve">alla tutela esecutiva secondo i dettami del codice di rito nel caso di</w:t>
      </w:r>
      <w:r>
        <w:t xml:space="preserve"> </w:t>
      </w:r>
      <w:r>
        <w:t xml:space="preserve">insuccesso della procedura di coazione indiretta o, a certe condizioni,</w:t>
      </w:r>
      <w:r>
        <w:t xml:space="preserve"> </w:t>
      </w:r>
      <w:r>
        <w:t xml:space="preserve">in alternativa alla stessa. Ciò sarà consentito laddove si richieda</w:t>
      </w:r>
      <w:r>
        <w:t xml:space="preserve"> </w:t>
      </w:r>
      <w:r>
        <w:t xml:space="preserve">all’amministrazione una prestazione fungibile, mentre, per quanto</w:t>
      </w:r>
      <w:r>
        <w:t xml:space="preserve"> </w:t>
      </w:r>
      <w:r>
        <w:t xml:space="preserve">riguarda l’emissione di un atto amministrativo, rimane ferma la rigida</w:t>
      </w:r>
      <w:r>
        <w:t xml:space="preserve"> </w:t>
      </w:r>
      <w:r>
        <w:t xml:space="preserve">separazione dei poteri tra giurisdizione ed amministrazione.</w:t>
      </w:r>
    </w:p>
    <w:p>
      <w:pPr>
        <w:pStyle w:val="Corpotesto"/>
      </w:pPr>
      <w:r>
        <w:t xml:space="preserve">Quanto alla natura giuridica,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è un semplice mezzo</w:t>
      </w:r>
      <w:r>
        <w:t xml:space="preserve"> </w:t>
      </w:r>
      <w:r>
        <w:t xml:space="preserve">di coercizione e non già un istituto di matrice sanzionatoria. L’ammenda</w:t>
      </w:r>
      <w:r>
        <w:t xml:space="preserve"> </w:t>
      </w:r>
      <w:r>
        <w:t xml:space="preserve">di cui al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così come altre disposizioni che fanno</w:t>
      </w:r>
      <w:r>
        <w:t xml:space="preserve"> </w:t>
      </w:r>
      <w:r>
        <w:t xml:space="preserve">riferimento a tale rimedio, non potrebbe, salvo eccezioni, essere</w:t>
      </w:r>
      <w:r>
        <w:t xml:space="preserve"> </w:t>
      </w:r>
      <w:r>
        <w:t xml:space="preserve">applicata e portata ad esecuzione laddove il destinatario abbia nel</w:t>
      </w:r>
      <w:r>
        <w:t xml:space="preserve"> </w:t>
      </w:r>
      <w:r>
        <w:t xml:space="preserve">frattempo adempiuto. Lo scopo precipuo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è quello</w:t>
      </w:r>
      <w:r>
        <w:t xml:space="preserve"> </w:t>
      </w:r>
      <w:r>
        <w:t xml:space="preserve">di determinare il debitore all’adempimento di un obbligo, attraverso la</w:t>
      </w:r>
      <w:r>
        <w:t xml:space="preserve"> </w:t>
      </w:r>
      <w:r>
        <w:t xml:space="preserve">pressione mediata esercitata sul destinatario dalla minaccia di una</w:t>
      </w:r>
      <w:r>
        <w:t xml:space="preserve"> </w:t>
      </w:r>
      <w:r>
        <w:t xml:space="preserve">penale nei casi in cui, in linea di massima, non sussiste la possibilità</w:t>
      </w:r>
      <w:r>
        <w:t xml:space="preserve"> </w:t>
      </w:r>
      <w:r>
        <w:t xml:space="preserve">di attivare un meccanismo di coercizione diretta, oppure perché tale</w:t>
      </w:r>
      <w:r>
        <w:t xml:space="preserve"> </w:t>
      </w:r>
      <w:r>
        <w:t xml:space="preserve">meccanismo è a forte rischio di insuccesso. La coazione indiretta viene</w:t>
      </w:r>
      <w:r>
        <w:t xml:space="preserve"> </w:t>
      </w:r>
      <w:r>
        <w:t xml:space="preserve">dunque in rilievo quando debba darsi esecuzione ad obblighi di fare</w:t>
      </w:r>
      <w:r>
        <w:t xml:space="preserve"> </w:t>
      </w:r>
      <w:r>
        <w:t xml:space="preserve">infungibili, la cui realizzazione è inevitabilmente rimessa alla volontà</w:t>
      </w:r>
      <w:r>
        <w:t xml:space="preserve"> </w:t>
      </w:r>
      <w:r>
        <w:t xml:space="preserve">di un determinato soggetto, oppure nell’ambito degli obblighi di</w:t>
      </w:r>
      <w:r>
        <w:t xml:space="preserve"> </w:t>
      </w:r>
      <w:r>
        <w:t xml:space="preserve">tollerare o di astenersi da una certa attività che, per definizione,</w:t>
      </w:r>
      <w:r>
        <w:t xml:space="preserve"> </w:t>
      </w:r>
      <w:r>
        <w:t xml:space="preserve">possono essere solo indirettamente coercibili</w:t>
      </w:r>
      <w:r>
        <w:rPr>
          <w:rStyle w:val="FootnoteReference"/>
        </w:rPr>
        <w:footnoteReference w:id="76"/>
      </w:r>
      <w:r>
        <w:t xml:space="preserve">.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si occupa</w:t>
      </w:r>
      <w:r>
        <w:t xml:space="preserve"> </w:t>
      </w:r>
      <w:r>
        <w:t xml:space="preserve">della sentenza di annullamento solo in funzione della accessoria</w:t>
      </w:r>
      <w:r>
        <w:t xml:space="preserve"> </w:t>
      </w:r>
      <w:r>
        <w:t xml:space="preserve">statuizione ingiuntiva dell’obbligo di ripristinare la situazione</w:t>
      </w:r>
      <w:r>
        <w:t xml:space="preserve"> </w:t>
      </w:r>
      <w:r>
        <w:t xml:space="preserve">antecedente all’esecuzione dell’atto annullato e l’ambito privilegiato</w:t>
      </w:r>
      <w:r>
        <w:t xml:space="preserve"> </w:t>
      </w:r>
      <w:r>
        <w:t xml:space="preserve">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risulterebbe essere quello dell’inottemperanza</w:t>
      </w:r>
      <w:r>
        <w:t xml:space="preserve"> </w:t>
      </w:r>
      <w:r>
        <w:t xml:space="preserve">al giudicato formatosi sulle sentenze di adempimento, ex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(</w:t>
      </w:r>
      <w:r>
        <w:rPr>
          <w:iCs/>
          <w:i/>
        </w:rPr>
        <w:t xml:space="preserve">Verpflichtungsurteil</w:t>
      </w:r>
      <w:r>
        <w:t xml:space="preserve">), ma l’esecuzione coattiva</w:t>
      </w:r>
      <w:r>
        <w:t xml:space="preserve"> </w:t>
      </w:r>
      <w:r>
        <w:t xml:space="preserve">indiretta secondo i dettami del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opera anche in</w:t>
      </w:r>
      <w:r>
        <w:t xml:space="preserve"> </w:t>
      </w:r>
      <w:r>
        <w:t xml:space="preserve">conseguenza di un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, con il quale viene</w:t>
      </w:r>
      <w:r>
        <w:t xml:space="preserve"> </w:t>
      </w:r>
      <w:r>
        <w:t xml:space="preserve">unicamente sancito l’obbligo dell’autorità di provvedere nel rispetto</w:t>
      </w:r>
      <w:r>
        <w:t xml:space="preserve"> </w:t>
      </w:r>
      <w:r>
        <w:t xml:space="preserve">del quadro giuridico delineato in sentenza, senza alcuna indicazione in</w:t>
      </w:r>
      <w:r>
        <w:t xml:space="preserve"> </w:t>
      </w:r>
      <w:r>
        <w:t xml:space="preserve">ordine allo specifico contenuto dell’atto da adottare. In sostanza,</w:t>
      </w:r>
      <w:r>
        <w:t xml:space="preserve"> </w:t>
      </w:r>
      <w:r>
        <w:t xml:space="preserve">l’omesso rilascio del richiesto provvedimento, così come la riedizione</w:t>
      </w:r>
      <w:r>
        <w:t xml:space="preserve"> </w:t>
      </w:r>
      <w:r>
        <w:t xml:space="preserve">del potere amministrativo in contrasto con il quadro giuridico delineato</w:t>
      </w:r>
      <w:r>
        <w:t xml:space="preserve"> </w:t>
      </w:r>
      <w:r>
        <w:t xml:space="preserve">nel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, consentono di attivare il rimedio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. In particolare, il ricorrente vittorioso potrà</w:t>
      </w:r>
      <w:r>
        <w:t xml:space="preserve"> </w:t>
      </w:r>
      <w:r>
        <w:t xml:space="preserve">chiedere al tribunale di primo grado, con apposita istanza, di fissare</w:t>
      </w:r>
      <w:r>
        <w:t xml:space="preserve"> </w:t>
      </w:r>
      <w:r>
        <w:t xml:space="preserve">un termine entro il quale l’autorità dovrà dare completa esecuzione alla</w:t>
      </w:r>
      <w:r>
        <w:t xml:space="preserve"> </w:t>
      </w:r>
      <w:r>
        <w:t xml:space="preserve">sentenza, contestualmente determinando una penale nell’ammontare massimo</w:t>
      </w:r>
      <w:r>
        <w:t xml:space="preserve"> </w:t>
      </w:r>
      <w:r>
        <w:t xml:space="preserve">di Euro diecimila, per il caso di persistente inottemperanza, anche</w:t>
      </w:r>
      <w:r>
        <w:t xml:space="preserve"> </w:t>
      </w:r>
      <w:r>
        <w:t xml:space="preserve">oltre la scadenza del termine predetto. In quest’ultima evenienza,</w:t>
      </w:r>
      <w:r>
        <w:t xml:space="preserve"> </w:t>
      </w:r>
      <w:r>
        <w:t xml:space="preserve">sempre su richiesta di parte, il tribunale provvederà ad applicare</w:t>
      </w:r>
      <w:r>
        <w:t xml:space="preserve"> </w:t>
      </w:r>
      <w:r>
        <w:t xml:space="preserve">all’amministrazione renitente l’ammenda stabilita ed a riscuoterla</w:t>
      </w:r>
      <w:r>
        <w:t xml:space="preserve"> </w:t>
      </w:r>
      <w:r>
        <w:t xml:space="preserve">coattivamente d’ufficio, con l’ulteriore possibilità di reiterare in</w:t>
      </w:r>
      <w:r>
        <w:t xml:space="preserve"> </w:t>
      </w:r>
      <w:r>
        <w:t xml:space="preserve">ipotesi all’infinito la procedura, fin tanto che permanga</w:t>
      </w:r>
      <w:r>
        <w:t xml:space="preserve"> </w:t>
      </w:r>
      <w:r>
        <w:t xml:space="preserve">l’inadempimento della pubblica autorità. La definitiva impossibilità di</w:t>
      </w:r>
      <w:r>
        <w:t xml:space="preserve"> </w:t>
      </w:r>
      <w:r>
        <w:t xml:space="preserve">dare esecuzione alla sentenza per causa imputabile all’amministrazione</w:t>
      </w:r>
      <w:r>
        <w:t xml:space="preserve"> </w:t>
      </w:r>
      <w:r>
        <w:t xml:space="preserve">potrà dar luogo, in ogni caso, ad una responsabilità risarcitoria della</w:t>
      </w:r>
      <w:r>
        <w:t xml:space="preserve"> </w:t>
      </w:r>
      <w:r>
        <w:t xml:space="preserve">stessa. Per poter attivare la procedura esecutiva ai sensi del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nei confronti dell’amministrazione inadempiente, è</w:t>
      </w:r>
      <w:r>
        <w:t xml:space="preserve"> </w:t>
      </w:r>
      <w:r>
        <w:t xml:space="preserve">necessario che ricorrano i seguenti presupposti: il titolo esecutivo che</w:t>
      </w:r>
      <w:r>
        <w:t xml:space="preserve"> </w:t>
      </w:r>
      <w:r>
        <w:t xml:space="preserve">sarà costituito ad esempio da una sentenza di condanna al ripristino</w:t>
      </w:r>
      <w:r>
        <w:t xml:space="preserve"> </w:t>
      </w:r>
      <w:r>
        <w:t xml:space="preserve">dello</w:t>
      </w:r>
      <w:r>
        <w:t xml:space="preserve"> </w:t>
      </w:r>
      <w:r>
        <w:rPr>
          <w:iCs/>
          <w:i/>
        </w:rPr>
        <w:t xml:space="preserve">status quo ante</w:t>
      </w:r>
      <w:r>
        <w:t xml:space="preserve"> </w:t>
      </w:r>
      <w:r>
        <w:t xml:space="preserve">accessoria ad una sentenza di annullamento</w:t>
      </w:r>
      <w:r>
        <w:t xml:space="preserve"> </w:t>
      </w:r>
      <w:r>
        <w:t xml:space="preserve">(§ 113/1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), di adempimento (§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) o da un provvedimento provvisorio positivo (§ 123</w:t>
      </w:r>
      <w:r>
        <w:t xml:space="preserve"> </w:t>
      </w:r>
      <w:r>
        <w:rPr>
          <w:iCs/>
          <w:i/>
        </w:rPr>
        <w:t xml:space="preserve">VwGO</w:t>
      </w:r>
      <w:r>
        <w:t xml:space="preserve">), la notifica del titolo alla controparte, ai sensi del §</w:t>
      </w:r>
      <w:r>
        <w:t xml:space="preserve"> </w:t>
      </w:r>
      <w:r>
        <w:t xml:space="preserve">167/1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in combinato disposto con i §§ 795, 724, 750/1</w:t>
      </w:r>
      <w:r>
        <w:t xml:space="preserve"> </w:t>
      </w:r>
      <w:r>
        <w:rPr>
          <w:iCs/>
          <w:i/>
        </w:rPr>
        <w:t xml:space="preserve">ZPO</w:t>
      </w:r>
      <w:r>
        <w:t xml:space="preserve">, la formula esecutiva da apporre alla decisione del giudice e</w:t>
      </w:r>
      <w:r>
        <w:t xml:space="preserve"> </w:t>
      </w:r>
      <w:r>
        <w:t xml:space="preserve">l’inottemperanza dell’amministrazione alla statuizione giudiziale che</w:t>
      </w:r>
      <w:r>
        <w:t xml:space="preserve"> </w:t>
      </w:r>
      <w:r>
        <w:t xml:space="preserve">deve essere definitiva, ove si tratti di sentenza.</w:t>
      </w:r>
    </w:p>
    <w:bookmarkEnd w:id="77"/>
    <w:bookmarkStart w:id="81" w:name="i-mezzi-di-tutela-esperibili-dalle-parti"/>
    <w:p>
      <w:pPr>
        <w:pStyle w:val="Titolo2"/>
      </w:pPr>
      <w:r>
        <w:rPr>
          <w:rStyle w:val="SectionNumber"/>
        </w:rPr>
        <w:t xml:space="preserve">2.5</w:t>
      </w:r>
      <w:r>
        <w:tab/>
      </w:r>
      <w:r>
        <w:t xml:space="preserve">I mezzi di tutela esperibili dalle</w:t>
      </w:r>
      <w:r>
        <w:t xml:space="preserve"> </w:t>
      </w:r>
      <w:r>
        <w:t xml:space="preserve">parti</w:t>
      </w:r>
    </w:p>
    <w:p>
      <w:pPr>
        <w:pStyle w:val="FirstParagraph"/>
      </w:pPr>
      <w:r>
        <w:t xml:space="preserve">I provvedimenti del giudice dell’esecuzione relativi alla minaccia ed</w:t>
      </w:r>
      <w:r>
        <w:t xml:space="preserve"> </w:t>
      </w:r>
      <w:r>
        <w:t xml:space="preserve">applicazione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possono essere eventualmente</w:t>
      </w:r>
      <w:r>
        <w:t xml:space="preserve"> </w:t>
      </w:r>
      <w:r>
        <w:t xml:space="preserve">impugnati con ricorso, ai sensi del § 146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entro due</w:t>
      </w:r>
      <w:r>
        <w:t xml:space="preserve"> </w:t>
      </w:r>
      <w:r>
        <w:t xml:space="preserve">settimane dalla loro notifica, di regola davanti al tribunale</w:t>
      </w:r>
      <w:r>
        <w:t xml:space="preserve"> </w:t>
      </w:r>
      <w:r>
        <w:t xml:space="preserve">amministrativo di grado intermedio. In tal caso, l’impugnativa proposta</w:t>
      </w:r>
      <w:r>
        <w:t xml:space="preserve"> </w:t>
      </w:r>
      <w:r>
        <w:t xml:space="preserve">dalla pubblica amministrazione avverso l’ordinanza applicativa</w:t>
      </w:r>
      <w:r>
        <w:t xml:space="preserve"> </w:t>
      </w:r>
      <w:r>
        <w:t xml:space="preserve">dell’ammenda, comporterà l’automatica sospensione dell’efficacia</w:t>
      </w:r>
      <w:r>
        <w:t xml:space="preserve"> </w:t>
      </w:r>
      <w:r>
        <w:t xml:space="preserve">esecutiva del provvedimento</w:t>
      </w:r>
      <w:r>
        <w:rPr>
          <w:rStyle w:val="FootnoteReference"/>
        </w:rPr>
        <w:footnoteReference w:id="78"/>
      </w:r>
      <w:r>
        <w:t xml:space="preserve">. Allo</w:t>
      </w:r>
      <w:r>
        <w:t xml:space="preserve"> </w:t>
      </w:r>
      <w:r>
        <w:t xml:space="preserve">stesso modo, il privato potrà avvalersene nel caso in cui il tribunale</w:t>
      </w:r>
      <w:r>
        <w:t xml:space="preserve"> </w:t>
      </w:r>
      <w:r>
        <w:t xml:space="preserve">rigetti, sempre con ordinanza, l’istanza volta ad ottenere la minaccia o</w:t>
      </w:r>
      <w:r>
        <w:t xml:space="preserve"> </w:t>
      </w:r>
      <w:r>
        <w:t xml:space="preserve">l’irrogazione della penale. Con tale rimedio possono essere fatti valere</w:t>
      </w:r>
      <w:r>
        <w:t xml:space="preserve"> </w:t>
      </w:r>
      <w:r>
        <w:t xml:space="preserve">soltanto i vizi formali della procedura esecutiva, cioè il mancato</w:t>
      </w:r>
      <w:r>
        <w:t xml:space="preserve"> </w:t>
      </w:r>
      <w:r>
        <w:t xml:space="preserve">rispetto delle regole procedurali disciplinanti la stessa</w:t>
      </w:r>
      <w:r>
        <w:rPr>
          <w:rStyle w:val="FootnoteReference"/>
        </w:rPr>
        <w:footnoteReference w:id="79"/>
      </w:r>
      <w:r>
        <w:t xml:space="preserve">. Avverso la decisione sul predetto ricorso, non</w:t>
      </w:r>
      <w:r>
        <w:t xml:space="preserve"> </w:t>
      </w:r>
      <w:r>
        <w:t xml:space="preserve">è dato alcun ulteriore mezzo di tutela, conformemente a quanto stabilito</w:t>
      </w:r>
      <w:r>
        <w:t xml:space="preserve"> </w:t>
      </w:r>
      <w:r>
        <w:t xml:space="preserve">dal § 152/1</w:t>
      </w:r>
      <w:r>
        <w:t xml:space="preserve"> </w:t>
      </w:r>
      <w:r>
        <w:rPr>
          <w:iCs/>
          <w:i/>
        </w:rPr>
        <w:t xml:space="preserve">VwGO</w:t>
      </w:r>
      <w:r>
        <w:t xml:space="preserve">. Diversamente, ove sia in contestazione da parte</w:t>
      </w:r>
      <w:r>
        <w:t xml:space="preserve"> </w:t>
      </w:r>
      <w:r>
        <w:t xml:space="preserve">dell’amministrazione il diritto di procedere ad esecuzione forzata da</w:t>
      </w:r>
      <w:r>
        <w:t xml:space="preserve"> </w:t>
      </w:r>
      <w:r>
        <w:t xml:space="preserve">parte del privato, potrà essere introdotto ricorso per opposizione</w:t>
      </w:r>
      <w:r>
        <w:t xml:space="preserve"> </w:t>
      </w:r>
      <w:r>
        <w:t xml:space="preserve">all’esecuzione, ai sensi del § 167/1</w:t>
      </w:r>
      <w:r>
        <w:t xml:space="preserve"> </w:t>
      </w:r>
      <w:r>
        <w:rPr>
          <w:iCs/>
          <w:i/>
        </w:rPr>
        <w:t xml:space="preserve">VwGO</w:t>
      </w:r>
      <w:r>
        <w:t xml:space="preserve">, in combinato disposto</w:t>
      </w:r>
      <w:r>
        <w:t xml:space="preserve"> </w:t>
      </w:r>
      <w:r>
        <w:t xml:space="preserve">con il § 767</w:t>
      </w:r>
      <w:r>
        <w:t xml:space="preserve"> </w:t>
      </w:r>
      <w:r>
        <w:rPr>
          <w:iCs/>
          <w:i/>
        </w:rPr>
        <w:t xml:space="preserve">ZPO</w:t>
      </w:r>
      <w:r>
        <w:t xml:space="preserve">. Scopo di questo rimedio è quello di elidere</w:t>
      </w:r>
      <w:r>
        <w:t xml:space="preserve"> </w:t>
      </w:r>
      <w:r>
        <w:t xml:space="preserve">l’efficacia esecutiva del titolo, non potendo chiaramente essere rimesso</w:t>
      </w:r>
      <w:r>
        <w:t xml:space="preserve"> </w:t>
      </w:r>
      <w:r>
        <w:t xml:space="preserve">in discussione il giudicato. In tal senso, il § 767/2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prescrive che possano essere fatte valere soltanto quelle eccezioni che</w:t>
      </w:r>
      <w:r>
        <w:t xml:space="preserve"> </w:t>
      </w:r>
      <w:r>
        <w:t xml:space="preserve">si fondino su circostanze sopravvenute all’udienza per la discussione</w:t>
      </w:r>
      <w:r>
        <w:t xml:space="preserve"> </w:t>
      </w:r>
      <w:r>
        <w:t xml:space="preserve">della causa, nell’ambito del processo di cognizione; inoltre, l’autorità</w:t>
      </w:r>
      <w:r>
        <w:t xml:space="preserve"> </w:t>
      </w:r>
      <w:r>
        <w:t xml:space="preserve">amministrativa dovrà sollevare tutte le eccezioni deducibili al momento</w:t>
      </w:r>
      <w:r>
        <w:t xml:space="preserve"> </w:t>
      </w:r>
      <w:r>
        <w:t xml:space="preserve">dell’opposizione, come previsto al § 767/3</w:t>
      </w:r>
      <w:r>
        <w:t xml:space="preserve"> </w:t>
      </w:r>
      <w:r>
        <w:rPr>
          <w:iCs/>
          <w:i/>
        </w:rPr>
        <w:t xml:space="preserve">ZPO</w:t>
      </w:r>
      <w:r>
        <w:t xml:space="preserve">, ad esempio la</w:t>
      </w:r>
      <w:r>
        <w:t xml:space="preserve"> </w:t>
      </w:r>
      <w:r>
        <w:t xml:space="preserve">sopravvenuta modifica della situazione di fatto o di diritto rispetto a</w:t>
      </w:r>
      <w:r>
        <w:t xml:space="preserve"> </w:t>
      </w:r>
      <w:r>
        <w:t xml:space="preserve">quella sulla quale è sceso il giudicato, così come il sopravvenuto</w:t>
      </w:r>
      <w:r>
        <w:t xml:space="preserve"> </w:t>
      </w:r>
      <w:r>
        <w:t xml:space="preserve">adempimento dell’obbligo da esso discendente. Si pensi all’entrata in</w:t>
      </w:r>
      <w:r>
        <w:t xml:space="preserve"> </w:t>
      </w:r>
      <w:r>
        <w:t xml:space="preserve">vigore di un nuovo piano regolatore in contrasto con il permesso di</w:t>
      </w:r>
      <w:r>
        <w:t xml:space="preserve"> </w:t>
      </w:r>
      <w:r>
        <w:t xml:space="preserve">costruire al cui rilascio l’amministrazione veniva condannata con</w:t>
      </w:r>
      <w:r>
        <w:t xml:space="preserve"> </w:t>
      </w:r>
      <w:r>
        <w:t xml:space="preserve">sentenza di adempimento (</w:t>
      </w:r>
      <w:r>
        <w:rPr>
          <w:iCs/>
          <w:i/>
        </w:rPr>
        <w:t xml:space="preserve">Verplichtungsurteil</w:t>
      </w:r>
      <w:r>
        <w:t xml:space="preserve">): fintanto che non</w:t>
      </w:r>
      <w:r>
        <w:t xml:space="preserve"> </w:t>
      </w:r>
      <w:r>
        <w:t xml:space="preserve">venga rilasciato il titolo autorizzativo, il giudicato avente ad oggetto</w:t>
      </w:r>
      <w:r>
        <w:t xml:space="preserve"> </w:t>
      </w:r>
      <w:r>
        <w:t xml:space="preserve">il riconoscimento della relativa pretesa non è al riparo da eventuali</w:t>
      </w:r>
      <w:r>
        <w:t xml:space="preserve"> </w:t>
      </w:r>
      <w:r>
        <w:t xml:space="preserve">sopravvenienze di diritto, a differenza di ciò che accade nel diritto</w:t>
      </w:r>
      <w:r>
        <w:t xml:space="preserve"> </w:t>
      </w:r>
      <w:r>
        <w:t xml:space="preserve">civile, ove è sempre irrilevante il mutamento del quadro normativo entro</w:t>
      </w:r>
      <w:r>
        <w:t xml:space="preserve"> </w:t>
      </w:r>
      <w:r>
        <w:t xml:space="preserve">il quale dovrebbe essere eseguito il giudicato</w:t>
      </w:r>
      <w:r>
        <w:rPr>
          <w:rStyle w:val="FootnoteReference"/>
        </w:rPr>
        <w:footnoteReference w:id="80"/>
      </w:r>
      <w:r>
        <w:t xml:space="preserve">. Competente a giudicare</w:t>
      </w:r>
      <w:r>
        <w:t xml:space="preserve"> </w:t>
      </w:r>
      <w:r>
        <w:t xml:space="preserve">dell’opposizione è il tribunale di prima istanza.</w:t>
      </w:r>
    </w:p>
    <w:bookmarkEnd w:id="81"/>
    <w:bookmarkStart w:id="85" w:name="Xaedcdc951db993bdd3358508be9f48ed972655b"/>
    <w:p>
      <w:pPr>
        <w:pStyle w:val="Titolo2"/>
      </w:pPr>
      <w:r>
        <w:rPr>
          <w:rStyle w:val="SectionNumber"/>
        </w:rPr>
        <w:t xml:space="preserve">2.6</w:t>
      </w:r>
      <w:r>
        <w:tab/>
      </w:r>
      <w:r>
        <w:t xml:space="preserve">Il rapporto fra lo Zwangsgeld ed il risarcimento del danno da</w:t>
      </w:r>
      <w:r>
        <w:t xml:space="preserve"> </w:t>
      </w:r>
      <w:r>
        <w:t xml:space="preserve">giudicato</w:t>
      </w:r>
    </w:p>
    <w:p>
      <w:pPr>
        <w:pStyle w:val="FirstParagraph"/>
      </w:pPr>
      <w:r>
        <w:t xml:space="preserve">Una delle peculiarità del sistema tedesco di coercizione indiretta è</w:t>
      </w:r>
      <w:r>
        <w:t xml:space="preserve"> </w:t>
      </w:r>
      <w:r>
        <w:t xml:space="preserve">rappresentata dalla integrale devoluzione alle casse dello Stato delle</w:t>
      </w:r>
      <w:r>
        <w:t xml:space="preserve"> </w:t>
      </w:r>
      <w:r>
        <w:t xml:space="preserve">somme ricavate dalle ammende. La diversa impostazione che vuole che il</w:t>
      </w:r>
      <w:r>
        <w:t xml:space="preserve"> </w:t>
      </w:r>
      <w:r>
        <w:t xml:space="preserve">creditore sia beneficiario delle somme, abbracciata dai paesi che, come</w:t>
      </w:r>
      <w:r>
        <w:t xml:space="preserve"> </w:t>
      </w:r>
      <w:r>
        <w:t xml:space="preserve">la Francia, hanno subito le influenze del diritto romano, in cui vi era</w:t>
      </w:r>
      <w:r>
        <w:t xml:space="preserve"> </w:t>
      </w:r>
      <w:r>
        <w:t xml:space="preserve">una commistione fra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ed il risarcimento del danno, è</w:t>
      </w:r>
      <w:r>
        <w:t xml:space="preserve"> </w:t>
      </w:r>
      <w:r>
        <w:t xml:space="preserve">stata fortemente criticata in quanto, avendo il ricorrente vittorioso la</w:t>
      </w:r>
      <w:r>
        <w:t xml:space="preserve"> </w:t>
      </w:r>
      <w:r>
        <w:t xml:space="preserve">possibilità di agire in via risarcitoria per il caso di ritardata od</w:t>
      </w:r>
      <w:r>
        <w:t xml:space="preserve"> </w:t>
      </w:r>
      <w:r>
        <w:t xml:space="preserve">omessa esecuzione del giudicato da parte dell’amministrazione,</w:t>
      </w:r>
      <w:r>
        <w:t xml:space="preserve"> </w:t>
      </w:r>
      <w:r>
        <w:t xml:space="preserve">attribuire al privato anche l’importo della penale, vorrebbe dire</w:t>
      </w:r>
      <w:r>
        <w:t xml:space="preserve"> </w:t>
      </w:r>
      <w:r>
        <w:t xml:space="preserve">arricchirlo ingiustificatamente. La soluzione seguita in Francia</w:t>
      </w:r>
      <w:r>
        <w:t xml:space="preserve"> </w:t>
      </w:r>
      <w:r>
        <w:t xml:space="preserve">presenterebbe lo svantaggio di rendere incerti i confini tra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e il risarcimento del danno, poiché l’associazione tra</w:t>
      </w:r>
      <w:r>
        <w:t xml:space="preserve"> </w:t>
      </w:r>
      <w:r>
        <w:t xml:space="preserve">i due istituti pregiudicherebbe l’effetto di coazione che è proprio</w:t>
      </w:r>
      <w:r>
        <w:t xml:space="preserve"> </w:t>
      </w:r>
      <w:r>
        <w:t xml:space="preserve">dell’ammenda ex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e, allo stesso tempo, la possibilità</w:t>
      </w:r>
      <w:r>
        <w:t xml:space="preserve"> </w:t>
      </w:r>
      <w:r>
        <w:t xml:space="preserve">di cumularli porterebbe il creditore a ricevere troppo. Inoltre, la</w:t>
      </w:r>
      <w:r>
        <w:t xml:space="preserve"> </w:t>
      </w:r>
      <w:r>
        <w:t xml:space="preserve">destinazione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alle casse dello Stato sarebbe</w:t>
      </w:r>
      <w:r>
        <w:t xml:space="preserve"> </w:t>
      </w:r>
      <w:r>
        <w:t xml:space="preserve">ulteriormente funzionale a garantire il rispetto delle decisioni</w:t>
      </w:r>
      <w:r>
        <w:t xml:space="preserve"> </w:t>
      </w:r>
      <w:r>
        <w:t xml:space="preserve">giurisdizionali e quindi il prestigio dell’amministrazione della</w:t>
      </w:r>
      <w:r>
        <w:t xml:space="preserve"> </w:t>
      </w:r>
      <w:r>
        <w:t xml:space="preserve">giustizia.</w:t>
      </w:r>
    </w:p>
    <w:p>
      <w:pPr>
        <w:pStyle w:val="Corpotesto"/>
      </w:pPr>
      <w:r>
        <w:t xml:space="preserve">Per quanto concerne il rimedio risarcitorio, la disciplina è quella</w:t>
      </w:r>
      <w:r>
        <w:t xml:space="preserve"> </w:t>
      </w:r>
      <w:r>
        <w:t xml:space="preserve">valevole per tutte le ipotesi di responsabilità della pubblica</w:t>
      </w:r>
      <w:r>
        <w:t xml:space="preserve"> </w:t>
      </w:r>
      <w:r>
        <w:t xml:space="preserve">amministrazione per i danni cagionati nell’esercizio dei propri doveri</w:t>
      </w:r>
      <w:r>
        <w:t xml:space="preserve"> </w:t>
      </w:r>
      <w:r>
        <w:t xml:space="preserve">d’ufficio. Le norme fondamentali in materia sono l’art. 34 del</w:t>
      </w:r>
      <w:r>
        <w:t xml:space="preserve"> </w:t>
      </w:r>
      <w:r>
        <w:rPr>
          <w:iCs/>
          <w:i/>
        </w:rPr>
        <w:t xml:space="preserve">Grundgesetz</w:t>
      </w:r>
      <w:r>
        <w:t xml:space="preserve"> </w:t>
      </w:r>
      <w:r>
        <w:t xml:space="preserve">e il § 839 del</w:t>
      </w:r>
      <w:r>
        <w:t xml:space="preserve"> </w:t>
      </w:r>
      <w:r>
        <w:rPr>
          <w:iCs/>
          <w:i/>
        </w:rPr>
        <w:t xml:space="preserve">Bürgerliches Gesetzbuch</w:t>
      </w:r>
      <w:r>
        <w:t xml:space="preserve">, le</w:t>
      </w:r>
      <w:r>
        <w:t xml:space="preserve"> </w:t>
      </w:r>
      <w:r>
        <w:t xml:space="preserve">quali vanno lette in combinato disposto</w:t>
      </w:r>
      <w:r>
        <w:rPr>
          <w:rStyle w:val="FootnoteReference"/>
        </w:rPr>
        <w:footnoteReference w:id="82"/>
      </w:r>
      <w:r>
        <w:t xml:space="preserve">. In base al c. 1 del</w:t>
      </w:r>
      <w:r>
        <w:t xml:space="preserve"> </w:t>
      </w:r>
      <w:r>
        <w:t xml:space="preserve">§ 839</w:t>
      </w:r>
      <w:r>
        <w:t xml:space="preserve"> </w:t>
      </w:r>
      <w:r>
        <w:rPr>
          <w:iCs/>
          <w:i/>
        </w:rPr>
        <w:t xml:space="preserve">BGB</w:t>
      </w:r>
      <w:r>
        <w:t xml:space="preserve"> </w:t>
      </w:r>
      <w:r>
        <w:t xml:space="preserve">i danni causati intenzionalmente o con negligenza, in</w:t>
      </w:r>
      <w:r>
        <w:t xml:space="preserve"> </w:t>
      </w:r>
      <w:r>
        <w:t xml:space="preserve">violazione di un dovere del funzionario, vengono dallo stesso</w:t>
      </w:r>
      <w:r>
        <w:t xml:space="preserve"> </w:t>
      </w:r>
      <w:r>
        <w:t xml:space="preserve">integralmente risarciti. Se si tratta di mera negligenza, la</w:t>
      </w:r>
      <w:r>
        <w:t xml:space="preserve"> </w:t>
      </w:r>
      <w:r>
        <w:t xml:space="preserve">responsabilità del funzionario potrà essere invocata in via sussidiaria,</w:t>
      </w:r>
      <w:r>
        <w:t xml:space="preserve"> </w:t>
      </w:r>
      <w:r>
        <w:t xml:space="preserve">ovvero soltanto nel caso in cui non vi sia un’altra via per ottenere il</w:t>
      </w:r>
      <w:r>
        <w:t xml:space="preserve"> </w:t>
      </w:r>
      <w:r>
        <w:t xml:space="preserve">risarcimento, ad esempio per contratto, per legge, o in base al sistema</w:t>
      </w:r>
      <w:r>
        <w:t xml:space="preserve"> </w:t>
      </w:r>
      <w:r>
        <w:t xml:space="preserve">di assicurazione sociale</w:t>
      </w:r>
      <w:r>
        <w:rPr>
          <w:rStyle w:val="FootnoteReference"/>
        </w:rPr>
        <w:footnoteReference w:id="83"/>
      </w:r>
      <w:r>
        <w:t xml:space="preserve">. Per</w:t>
      </w:r>
      <w:r>
        <w:t xml:space="preserve"> </w:t>
      </w:r>
      <w:r>
        <w:t xml:space="preserve">converso, l’art. 34 della</w:t>
      </w:r>
      <w:r>
        <w:t xml:space="preserve"> </w:t>
      </w:r>
      <w:r>
        <w:rPr>
          <w:iCs/>
          <w:i/>
        </w:rPr>
        <w:t xml:space="preserve">Grundnorm</w:t>
      </w:r>
      <w:r>
        <w:t xml:space="preserve"> </w:t>
      </w:r>
      <w:r>
        <w:t xml:space="preserve">trasferisce la responsabilità</w:t>
      </w:r>
      <w:r>
        <w:t xml:space="preserve"> </w:t>
      </w:r>
      <w:r>
        <w:t xml:space="preserve">sulla pubblica autorità da cui il funzionario dipende, salvo il regresso</w:t>
      </w:r>
      <w:r>
        <w:t xml:space="preserve"> </w:t>
      </w:r>
      <w:r>
        <w:t xml:space="preserve">nei casi di dolo e colpa grave per evitare che i funzionari abusino</w:t>
      </w:r>
      <w:r>
        <w:t xml:space="preserve"> </w:t>
      </w:r>
      <w:r>
        <w:t xml:space="preserve">dell’immunità della responsabilità personale loro garantita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e radica in capo al giudice ordinario la giurisdizione per le azioni per</w:t>
      </w:r>
      <w:r>
        <w:t xml:space="preserve"> </w:t>
      </w:r>
      <w:r>
        <w:t xml:space="preserve">le azioni di responsabilità nei confronti del potere pubblico,</w:t>
      </w:r>
      <w:r>
        <w:t xml:space="preserve"> </w:t>
      </w:r>
      <w:r>
        <w:t xml:space="preserve">stabilendo al terzo alinea, con riferimento al diritto al risarcimento e</w:t>
      </w:r>
      <w:r>
        <w:t xml:space="preserve"> </w:t>
      </w:r>
      <w:r>
        <w:t xml:space="preserve">al diritto di rivalsa, che non può mai essere esclusa l’azione di fronte</w:t>
      </w:r>
      <w:r>
        <w:t xml:space="preserve"> </w:t>
      </w:r>
      <w:r>
        <w:t xml:space="preserve">alla giurisdizione ordinaria.</w:t>
      </w:r>
    </w:p>
    <w:bookmarkEnd w:id="85"/>
    <w:bookmarkStart w:id="86" w:name="la-giustizia-amministrativa-francese"/>
    <w:p>
      <w:pPr>
        <w:pStyle w:val="Titolo1"/>
      </w:pPr>
      <w:r>
        <w:rPr>
          <w:rStyle w:val="SectionNumber"/>
        </w:rPr>
        <w:t xml:space="preserve">3</w:t>
      </w:r>
      <w:r>
        <w:tab/>
      </w:r>
      <w:r>
        <w:t xml:space="preserve">La giustizia amministrativa</w:t>
      </w:r>
      <w:r>
        <w:t xml:space="preserve"> </w:t>
      </w:r>
      <w:r>
        <w:t xml:space="preserve">francese</w:t>
      </w:r>
    </w:p>
    <w:bookmarkEnd w:id="86"/>
    <w:bookmarkStart w:id="89" w:name="la-genesi-del-droit-administratif"/>
    <w:p>
      <w:pPr>
        <w:pStyle w:val="Titolo2"/>
      </w:pPr>
      <w:r>
        <w:rPr>
          <w:rStyle w:val="SectionNumber"/>
        </w:rPr>
        <w:t xml:space="preserve">3.1</w:t>
      </w:r>
      <w:r>
        <w:tab/>
      </w:r>
      <w:r>
        <w:t xml:space="preserve">La genesi del</w:t>
      </w:r>
      <w:r>
        <w:t xml:space="preserve"> </w:t>
      </w:r>
      <w:r>
        <w:rPr>
          <w:iCs/>
          <w:i/>
        </w:rPr>
        <w:t xml:space="preserve">droit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</w:p>
    <w:p>
      <w:pPr>
        <w:pStyle w:val="FirstParagraph"/>
      </w:pPr>
      <w:r>
        <w:t xml:space="preserve">In Francia, durante il secolo XVIII, si sviluppa progressivamente una</w:t>
      </w:r>
      <w:r>
        <w:t xml:space="preserve"> </w:t>
      </w:r>
      <w:r>
        <w:t xml:space="preserve">forte</w:t>
      </w:r>
      <w:r>
        <w:t xml:space="preserve"> </w:t>
      </w:r>
      <w:r>
        <w:rPr>
          <w:iCs/>
          <w:i/>
        </w:rPr>
        <w:t xml:space="preserve">administration royale</w:t>
      </w:r>
      <w:r>
        <w:t xml:space="preserve">, accentrata e gerarchizzata, dotata</w:t>
      </w:r>
      <w:r>
        <w:t xml:space="preserve"> </w:t>
      </w:r>
      <w:r>
        <w:t xml:space="preserve">di poteri speciali e sottoposta a giurisdizioni apposite. E’</w:t>
      </w:r>
      <w:r>
        <w:t xml:space="preserve"> </w:t>
      </w:r>
      <w:r>
        <w:t xml:space="preserve">un’amministrazione presente tanto in centro quanto in periferia,</w:t>
      </w:r>
      <w:r>
        <w:t xml:space="preserve"> </w:t>
      </w:r>
      <w:r>
        <w:t xml:space="preserve">costituita da funzionari borghesi di medio e basso ceto riuniti nel</w:t>
      </w:r>
      <w:r>
        <w:t xml:space="preserve"> </w:t>
      </w:r>
      <w:r>
        <w:rPr>
          <w:iCs/>
          <w:i/>
        </w:rPr>
        <w:t xml:space="preserve">Conseil du Roi</w:t>
      </w:r>
      <w:r>
        <w:t xml:space="preserve">, organo che, oltre a detenere la potestà</w:t>
      </w:r>
      <w:r>
        <w:t xml:space="preserve"> </w:t>
      </w:r>
      <w:r>
        <w:t xml:space="preserve">legislativa, funge sia da suprema corte di giustizia, in quanto dotato</w:t>
      </w:r>
      <w:r>
        <w:t xml:space="preserve"> </w:t>
      </w:r>
      <w:r>
        <w:t xml:space="preserve">del potere di annullare i decreti di tutti i tribunali ordinari, sia da</w:t>
      </w:r>
      <w:r>
        <w:t xml:space="preserve"> </w:t>
      </w:r>
      <w:r>
        <w:t xml:space="preserve">tribunale superiore amministrativo, perché da esso dipendono tutte le</w:t>
      </w:r>
      <w:r>
        <w:t xml:space="preserve"> </w:t>
      </w:r>
      <w:r>
        <w:t xml:space="preserve">giurisdizioni speciali. Durante la fine dell’</w:t>
      </w:r>
      <w:r>
        <w:rPr>
          <w:iCs/>
          <w:i/>
        </w:rPr>
        <w:t xml:space="preserve">Ancien regime</w:t>
      </w:r>
      <w:r>
        <w:t xml:space="preserve"> </w:t>
      </w:r>
      <w:r>
        <w:t xml:space="preserve">si</w:t>
      </w:r>
      <w:r>
        <w:t xml:space="preserve"> </w:t>
      </w:r>
      <w:r>
        <w:t xml:space="preserve">formalizza la specialità del diritto amministrativo, sia in relazione</w:t>
      </w:r>
      <w:r>
        <w:t xml:space="preserve"> </w:t>
      </w:r>
      <w:r>
        <w:t xml:space="preserve">alla peculiarità e ai maggiori poteri conferiti alle amministrazioni</w:t>
      </w:r>
      <w:r>
        <w:t xml:space="preserve"> </w:t>
      </w:r>
      <w:r>
        <w:t xml:space="preserve">pubbliche, sia per quanto riguarda la specificità del contenzioso</w:t>
      </w:r>
      <w:r>
        <w:t xml:space="preserve"> </w:t>
      </w:r>
      <w:r>
        <w:t xml:space="preserve">amministrativo che non era affidato al potere giudiziario. In questo</w:t>
      </w:r>
      <w:r>
        <w:t xml:space="preserve"> </w:t>
      </w:r>
      <w:r>
        <w:t xml:space="preserve">periodo si generalizzano le</w:t>
      </w:r>
      <w:r>
        <w:t xml:space="preserve"> </w:t>
      </w:r>
      <w:r>
        <w:rPr>
          <w:iCs/>
          <w:i/>
        </w:rPr>
        <w:t xml:space="preserve">corvées</w:t>
      </w:r>
      <w:r>
        <w:rPr>
          <w:rStyle w:val="FootnoteReference"/>
        </w:rPr>
        <w:footnoteReference w:id="87"/>
      </w:r>
      <w:r>
        <w:t xml:space="preserve">, si sviluppa la polizia dei mestieri a</w:t>
      </w:r>
      <w:r>
        <w:t xml:space="preserve"> </w:t>
      </w:r>
      <w:r>
        <w:t xml:space="preserve">difesa dell’ordine pubblico e crescono le espropriazioni forzate, così</w:t>
      </w:r>
      <w:r>
        <w:t xml:space="preserve"> </w:t>
      </w:r>
      <w:r>
        <w:t xml:space="preserve">come l’imposizione fiscale e il potere autoritativo dell’amministrazione</w:t>
      </w:r>
      <w:r>
        <w:t xml:space="preserve"> </w:t>
      </w:r>
      <w:r>
        <w:t xml:space="preserve">verso i suoi contraenti. Di contro, le armi che gli amministrati hanno</w:t>
      </w:r>
      <w:r>
        <w:t xml:space="preserve"> </w:t>
      </w:r>
      <w:r>
        <w:t xml:space="preserve">nei confronti del potere amministrativo non sono così forti: a favore</w:t>
      </w:r>
      <w:r>
        <w:t xml:space="preserve"> </w:t>
      </w:r>
      <w:r>
        <w:t xml:space="preserve">del cittadino vi è il rimedio specifico costituito dal cosiddetto</w:t>
      </w:r>
      <w:r>
        <w:t xml:space="preserve"> </w:t>
      </w:r>
      <w:r>
        <w:t xml:space="preserve">ricorso gerarchico, a mezzo del quale egli può rivolgersi all’organo</w:t>
      </w:r>
      <w:r>
        <w:t xml:space="preserve"> </w:t>
      </w:r>
      <w:r>
        <w:t xml:space="preserve">gerarchicamente sovraordinato all’amministrazione che aveva emanato</w:t>
      </w:r>
      <w:r>
        <w:t xml:space="preserve"> </w:t>
      </w:r>
      <w:r>
        <w:t xml:space="preserve">l’atto lesivo e può richiedere la verifica della legalità dell’atto.</w:t>
      </w:r>
    </w:p>
    <w:p>
      <w:pPr>
        <w:pStyle w:val="Corpotesto"/>
      </w:pPr>
      <w:r>
        <w:t xml:space="preserve">La Rivoluzione francese, pur portando innovazioni rilevanti, lascia</w:t>
      </w:r>
      <w:r>
        <w:t xml:space="preserve"> </w:t>
      </w:r>
      <w:r>
        <w:t xml:space="preserve">immutata l’ampia discrezionalità delle amministrazioni pubbliche che</w:t>
      </w:r>
      <w:r>
        <w:t xml:space="preserve"> </w:t>
      </w:r>
      <w:r>
        <w:t xml:space="preserve">conservano e potenziano le loro prerogative. In ossequio al principio</w:t>
      </w:r>
      <w:r>
        <w:t xml:space="preserve"> </w:t>
      </w:r>
      <w:r>
        <w:t xml:space="preserve">della separazione dei poteri, i giudici sono estromessi dalla conoscenza</w:t>
      </w:r>
      <w:r>
        <w:t xml:space="preserve"> </w:t>
      </w:r>
      <w:r>
        <w:t xml:space="preserve">degli affari amministrativi e non potranno in alcun modo turbare le</w:t>
      </w:r>
      <w:r>
        <w:t xml:space="preserve"> </w:t>
      </w:r>
      <w:r>
        <w:t xml:space="preserve">attività dei corpi amministrativi. Le forze rivoluzionarie avevano</w:t>
      </w:r>
      <w:r>
        <w:t xml:space="preserve"> </w:t>
      </w:r>
      <w:r>
        <w:t xml:space="preserve">dimostrato infatti una certa differenza verso la magistratura,</w:t>
      </w:r>
      <w:r>
        <w:t xml:space="preserve"> </w:t>
      </w:r>
      <w:r>
        <w:t xml:space="preserve">tradizionalmente formata da elementi vicini alle classi aristocratiche</w:t>
      </w:r>
      <w:r>
        <w:t xml:space="preserve"> </w:t>
      </w:r>
      <w:r>
        <w:t xml:space="preserve">e, nel 1789-1790, prima l’Assemblea nazionale e poi l’Assemblea</w:t>
      </w:r>
      <w:r>
        <w:t xml:space="preserve"> </w:t>
      </w:r>
      <w:r>
        <w:t xml:space="preserve">costituente avevano sancito in forma solenne che gli organi</w:t>
      </w:r>
      <w:r>
        <w:t xml:space="preserve"> </w:t>
      </w:r>
      <w:r>
        <w:t xml:space="preserve">giurisdizionali non avrebbero potuto intervenire sull’amministrazione</w:t>
      </w:r>
      <w:r>
        <w:t xml:space="preserve"> </w:t>
      </w:r>
      <w:r>
        <w:rPr>
          <w:rStyle w:val="FootnoteReference"/>
        </w:rPr>
        <w:footnoteReference w:id="88"/>
      </w:r>
      <w:r>
        <w:t xml:space="preserve">. Ora,</w:t>
      </w:r>
      <w:r>
        <w:t xml:space="preserve"> </w:t>
      </w:r>
      <w:r>
        <w:t xml:space="preserve">ad occuparsi delle controversie amministrative saranno i ministri;</w:t>
      </w:r>
      <w:r>
        <w:t xml:space="preserve"> </w:t>
      </w:r>
      <w:r>
        <w:t xml:space="preserve">scompare il</w:t>
      </w:r>
      <w:r>
        <w:t xml:space="preserve"> </w:t>
      </w:r>
      <w:r>
        <w:rPr>
          <w:iCs/>
          <w:i/>
        </w:rPr>
        <w:t xml:space="preserve">Conseil du Roi</w:t>
      </w:r>
      <w:r>
        <w:t xml:space="preserve">, viene introdotto il Prefetto e, come</w:t>
      </w:r>
      <w:r>
        <w:t xml:space="preserve"> </w:t>
      </w:r>
      <w:r>
        <w:t xml:space="preserve">agente dell’Esecutivo in provincia, reintrodotta la figura</w:t>
      </w:r>
      <w:r>
        <w:t xml:space="preserve"> </w:t>
      </w:r>
      <w:r>
        <w:t xml:space="preserve">dell’intendente.</w:t>
      </w:r>
    </w:p>
    <w:bookmarkEnd w:id="89"/>
    <w:bookmarkStart w:id="91" w:name="X2c97f1294a954179db0d45e58eccdab1a1bc441"/>
    <w:p>
      <w:pPr>
        <w:pStyle w:val="Titolo2"/>
      </w:pPr>
      <w:r>
        <w:rPr>
          <w:rStyle w:val="SectionNumber"/>
        </w:rPr>
        <w:t xml:space="preserve">3.2</w:t>
      </w:r>
      <w:r>
        <w:tab/>
      </w:r>
      <w:r>
        <w:t xml:space="preserve">Dalla giustizia</w:t>
      </w:r>
      <w:r>
        <w:t xml:space="preserve"> </w:t>
      </w:r>
      <w:r>
        <w:t xml:space="preserve">“</w:t>
      </w:r>
      <w:r>
        <w:t xml:space="preserve">ritenuta</w:t>
      </w:r>
      <w:r>
        <w:t xml:space="preserve">”</w:t>
      </w:r>
      <w:r>
        <w:t xml:space="preserve"> </w:t>
      </w:r>
      <w:r>
        <w:t xml:space="preserve">alla giustizia</w:t>
      </w:r>
      <w:r>
        <w:t xml:space="preserve"> </w:t>
      </w:r>
      <w:r>
        <w:t xml:space="preserve">delegata: il</w:t>
      </w:r>
      <w:r>
        <w:t xml:space="preserve"> </w:t>
      </w:r>
      <w:r>
        <w:rPr>
          <w:iCs/>
          <w:i/>
        </w:rPr>
        <w:t xml:space="preserve">Conseil</w:t>
      </w:r>
      <w:r>
        <w:rPr>
          <w:iCs/>
          <w:i/>
        </w:rPr>
        <w:t xml:space="preserve"> </w:t>
      </w:r>
      <w:r>
        <w:rPr>
          <w:iCs/>
          <w:i/>
        </w:rPr>
        <w:t xml:space="preserve">d’Etat</w:t>
      </w:r>
    </w:p>
    <w:p>
      <w:pPr>
        <w:pStyle w:val="FirstParagraph"/>
      </w:pPr>
      <w:r>
        <w:t xml:space="preserve">La Costituzione dell’anno VIII (dicembre 1799) istituisce il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(Consiglio di Stato), concepito inizialmente come</w:t>
      </w:r>
      <w:r>
        <w:t xml:space="preserve"> </w:t>
      </w:r>
      <w:r>
        <w:t xml:space="preserve">organo consultivo del Governo, al quale, nell’epoca napoleonica,</w:t>
      </w:r>
      <w:r>
        <w:t xml:space="preserve"> </w:t>
      </w:r>
      <w:r>
        <w:t xml:space="preserve">verranno affidate attribuzioni assai ampie, tra cui principalmente il</w:t>
      </w:r>
      <w:r>
        <w:t xml:space="preserve"> </w:t>
      </w:r>
      <w:r>
        <w:t xml:space="preserve">potere di redigere i progetti di legge e i regolamenti</w:t>
      </w:r>
      <w:r>
        <w:t xml:space="preserve"> </w:t>
      </w:r>
      <w:r>
        <w:t xml:space="preserve">dell’amministrazione pubblica, gli atti legislativi primari e secondari,</w:t>
      </w:r>
      <w:r>
        <w:t xml:space="preserve"> </w:t>
      </w:r>
      <w:r>
        <w:t xml:space="preserve">l’alta amministrazione, il controllo sui ministri e sugli enti pubblici</w:t>
      </w:r>
      <w:r>
        <w:t xml:space="preserve"> </w:t>
      </w:r>
      <w:r>
        <w:t xml:space="preserve">e la risoluzione di controversie amministrative.</w:t>
      </w:r>
    </w:p>
    <w:p>
      <w:pPr>
        <w:pStyle w:val="Corpotesto"/>
      </w:pPr>
      <w:r>
        <w:t xml:space="preserve">Riguardo ai ricorsi, il Consiglio di Stato formalmente esprimeva un</w:t>
      </w:r>
      <w:r>
        <w:t xml:space="preserve"> </w:t>
      </w:r>
      <w:r>
        <w:t xml:space="preserve">parere al Capo dello Stato, al quale solo, come rappresentante supremo</w:t>
      </w:r>
      <w:r>
        <w:t xml:space="preserve"> </w:t>
      </w:r>
      <w:r>
        <w:t xml:space="preserve">del potere esecutivo, spettava assumere la decisione che però, nella</w:t>
      </w:r>
      <w:r>
        <w:t xml:space="preserve"> </w:t>
      </w:r>
      <w:r>
        <w:t xml:space="preserve">pratica, si uniformava sempre al parere e l’intervento del Capo dello</w:t>
      </w:r>
      <w:r>
        <w:t xml:space="preserve"> </w:t>
      </w:r>
      <w:r>
        <w:t xml:space="preserve">Stato finiva con l’attribuire ancora maggiore autorevolezza al parere e</w:t>
      </w:r>
      <w:r>
        <w:t xml:space="preserve"> </w:t>
      </w:r>
      <w:r>
        <w:t xml:space="preserve">all’organo che lo esprimeva. Un decreto di Napoleone del 1806 istituì,</w:t>
      </w:r>
      <w:r>
        <w:t xml:space="preserve"> </w:t>
      </w:r>
      <w:r>
        <w:t xml:space="preserve">in seno al Consiglio di Stato, un’apposita Commissione del contenzioso</w:t>
      </w:r>
      <w:r>
        <w:t xml:space="preserve"> </w:t>
      </w:r>
      <w:r>
        <w:t xml:space="preserve">con il compito di istruire i ricorsi proposti contro gli atti</w:t>
      </w:r>
      <w:r>
        <w:t xml:space="preserve"> </w:t>
      </w:r>
      <w:r>
        <w:t xml:space="preserve">(</w:t>
      </w:r>
      <w:r>
        <w:rPr>
          <w:iCs/>
          <w:i/>
        </w:rPr>
        <w:t xml:space="preserve">décisions</w:t>
      </w:r>
      <w:r>
        <w:t xml:space="preserve">) delle amministrazioni centrali e locali. Per</w:t>
      </w:r>
      <w:r>
        <w:t xml:space="preserve"> </w:t>
      </w:r>
      <w:r>
        <w:t xml:space="preserve">rafforzarne l’imparzialità, ai consiglieri che componevano la</w:t>
      </w:r>
      <w:r>
        <w:t xml:space="preserve"> </w:t>
      </w:r>
      <w:r>
        <w:t xml:space="preserve">Commissione non potevano essere affidati compiti di amministrazione</w:t>
      </w:r>
      <w:r>
        <w:t xml:space="preserve"> </w:t>
      </w:r>
      <w:r>
        <w:t xml:space="preserve">attiva</w:t>
      </w:r>
      <w:r>
        <w:rPr>
          <w:rStyle w:val="FootnoteReference"/>
        </w:rPr>
        <w:footnoteReference w:id="90"/>
      </w:r>
      <w:r>
        <w:t xml:space="preserve">. Il Consiglio di Stato, mantenuto anche con la</w:t>
      </w:r>
      <w:r>
        <w:t xml:space="preserve"> </w:t>
      </w:r>
      <w:r>
        <w:t xml:space="preserve">Restaurazione (1814-1815) detiene quindi, insieme al</w:t>
      </w:r>
      <w:r>
        <w:t xml:space="preserve"> </w:t>
      </w:r>
      <w:r>
        <w:rPr>
          <w:iCs/>
          <w:i/>
        </w:rPr>
        <w:t xml:space="preserve">Conseil de</w:t>
      </w:r>
      <w:r>
        <w:rPr>
          <w:iCs/>
          <w:i/>
        </w:rPr>
        <w:t xml:space="preserve"> </w:t>
      </w:r>
      <w:r>
        <w:rPr>
          <w:iCs/>
          <w:i/>
        </w:rPr>
        <w:t xml:space="preserve">Prefecture</w:t>
      </w:r>
      <w:r>
        <w:t xml:space="preserve">, la giurisdizione amministrativa, non più affidata ai</w:t>
      </w:r>
      <w:r>
        <w:t xml:space="preserve"> </w:t>
      </w:r>
      <w:r>
        <w:t xml:space="preserve">ministri e agli intendenti: si passa da un sistema tradizionale di</w:t>
      </w:r>
      <w:r>
        <w:t xml:space="preserve"> </w:t>
      </w:r>
      <w:r>
        <w:t xml:space="preserve">giustizia</w:t>
      </w:r>
      <w:r>
        <w:t xml:space="preserve"> </w:t>
      </w:r>
      <w:r>
        <w:t xml:space="preserve">“</w:t>
      </w:r>
      <w:r>
        <w:t xml:space="preserve">ritenuta</w:t>
      </w:r>
      <w:r>
        <w:t xml:space="preserve">”</w:t>
      </w:r>
      <w:r>
        <w:t xml:space="preserve">, in cui il re era giudice supremo, dal quale</w:t>
      </w:r>
      <w:r>
        <w:t xml:space="preserve"> </w:t>
      </w:r>
      <w:r>
        <w:t xml:space="preserve">“</w:t>
      </w:r>
      <w:r>
        <w:t xml:space="preserve">emana ogni giustizia</w:t>
      </w:r>
      <w:r>
        <w:t xml:space="preserve">”</w:t>
      </w:r>
      <w:r>
        <w:t xml:space="preserve"> </w:t>
      </w:r>
      <w:r>
        <w:t xml:space="preserve">(secondo la massima</w:t>
      </w:r>
      <w:r>
        <w:t xml:space="preserve"> </w:t>
      </w:r>
      <w:r>
        <w:t xml:space="preserve">“</w:t>
      </w:r>
      <w:r>
        <w:rPr>
          <w:iCs/>
          <w:i/>
        </w:rPr>
        <w:t xml:space="preserve">toute justice émane</w:t>
      </w:r>
      <w:r>
        <w:rPr>
          <w:iCs/>
          <w:i/>
        </w:rPr>
        <w:t xml:space="preserve"> </w:t>
      </w:r>
      <w:r>
        <w:rPr>
          <w:iCs/>
          <w:i/>
        </w:rPr>
        <w:t xml:space="preserve">du roi</w:t>
      </w:r>
      <w:r>
        <w:t xml:space="preserve">”</w:t>
      </w:r>
      <w:r>
        <w:t xml:space="preserve">) ad una giustizia</w:t>
      </w:r>
      <w:r>
        <w:t xml:space="preserve"> </w:t>
      </w:r>
      <w:r>
        <w:t xml:space="preserve">“</w:t>
      </w:r>
      <w:r>
        <w:t xml:space="preserve">delegata</w:t>
      </w:r>
      <w:r>
        <w:t xml:space="preserve">”</w:t>
      </w:r>
      <w:r>
        <w:t xml:space="preserve">, affidata pienamente al</w:t>
      </w:r>
      <w:r>
        <w:t xml:space="preserve"> </w:t>
      </w:r>
      <w:r>
        <w:t xml:space="preserve">Consiglio di Stato, al quale, prima transitoriamente, con la</w:t>
      </w:r>
      <w:r>
        <w:t xml:space="preserve"> </w:t>
      </w:r>
      <w:r>
        <w:t xml:space="preserve">Costituzione del 4 novembre 1848 e poi, definitivamente, con una legge</w:t>
      </w:r>
      <w:r>
        <w:t xml:space="preserve"> </w:t>
      </w:r>
      <w:r>
        <w:t xml:space="preserve">del 24 maggio 1872, fu riconosciuta anche formalmente la competenza a</w:t>
      </w:r>
      <w:r>
        <w:t xml:space="preserve"> </w:t>
      </w:r>
      <w:r>
        <w:t xml:space="preserve">decidere il ricorso, senza più la necessità di una sanzione da parte del</w:t>
      </w:r>
      <w:r>
        <w:t xml:space="preserve"> </w:t>
      </w:r>
      <w:r>
        <w:t xml:space="preserve">Capo dello Stato. Quest’ultima riforma del 1872 attribuiva così al</w:t>
      </w:r>
      <w:r>
        <w:t xml:space="preserve"> </w:t>
      </w:r>
      <w:r>
        <w:t xml:space="preserve">Consiglio di Stato tutti i caratteri di un vero e proprio giudice</w:t>
      </w:r>
      <w:r>
        <w:t xml:space="preserve"> </w:t>
      </w:r>
      <w:r>
        <w:t xml:space="preserve">amministrativo.</w:t>
      </w:r>
    </w:p>
    <w:p>
      <w:pPr>
        <w:pStyle w:val="Corpotesto"/>
      </w:pPr>
      <w:r>
        <w:t xml:space="preserve">La giurisprudenza del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consente al</w:t>
      </w:r>
      <w:r>
        <w:t xml:space="preserve"> </w:t>
      </w:r>
      <w:r>
        <w:rPr>
          <w:iCs/>
          <w:i/>
        </w:rPr>
        <w:t xml:space="preserve">droit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di passare da un semplice insieme di regole derogatorie</w:t>
      </w:r>
      <w:r>
        <w:t xml:space="preserve"> </w:t>
      </w:r>
      <w:r>
        <w:t xml:space="preserve">al diritto privato ad un autentico sistema autonomo, costituito da</w:t>
      </w:r>
      <w:r>
        <w:t xml:space="preserve"> </w:t>
      </w:r>
      <w:r>
        <w:t xml:space="preserve">principi e concetti propri, quali il</w:t>
      </w:r>
      <w:r>
        <w:t xml:space="preserve"> </w:t>
      </w:r>
      <w:r>
        <w:rPr>
          <w:iCs/>
          <w:i/>
        </w:rPr>
        <w:t xml:space="preserve">service public,</w:t>
      </w:r>
      <w:r>
        <w:t xml:space="preserve"> </w:t>
      </w:r>
      <w:r>
        <w:t xml:space="preserve">l’</w:t>
      </w:r>
      <w:r>
        <w:rPr>
          <w:iCs/>
          <w:i/>
        </w:rPr>
        <w:t xml:space="preserve">excés de pouvoir</w:t>
      </w:r>
      <w:r>
        <w:t xml:space="preserve">, la</w:t>
      </w:r>
      <w:r>
        <w:t xml:space="preserve"> </w:t>
      </w:r>
      <w:r>
        <w:rPr>
          <w:iCs/>
          <w:i/>
        </w:rPr>
        <w:t xml:space="preserve">résponsabilité administrative</w:t>
      </w:r>
      <w:r>
        <w:t xml:space="preserve">. Il</w:t>
      </w:r>
      <w:r>
        <w:t xml:space="preserve"> </w:t>
      </w:r>
      <w:r>
        <w:t xml:space="preserve">contenzioso dinanzi al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e le decisioni che da esso</w:t>
      </w:r>
      <w:r>
        <w:t xml:space="preserve"> </w:t>
      </w:r>
      <w:r>
        <w:t xml:space="preserve">emanano assicurano per la prima volta un equilibrio efficace fra</w:t>
      </w:r>
      <w:r>
        <w:t xml:space="preserve"> </w:t>
      </w:r>
      <w:r>
        <w:t xml:space="preserve">prerogative pubbliche e garanzie degli amministrati.</w:t>
      </w:r>
    </w:p>
    <w:bookmarkEnd w:id="91"/>
    <w:bookmarkStart w:id="92" w:name="X42e034f99a9c5c8ab1366b746d292b3e472bc8c"/>
    <w:p>
      <w:pPr>
        <w:pStyle w:val="Titolo1"/>
      </w:pPr>
      <w:r>
        <w:rPr>
          <w:rStyle w:val="SectionNumber"/>
        </w:rPr>
        <w:t xml:space="preserve">4</w:t>
      </w:r>
      <w:r>
        <w:tab/>
      </w:r>
      <w:r>
        <w:t xml:space="preserve">La giustizia amministrativa nel Regno</w:t>
      </w:r>
      <w:r>
        <w:t xml:space="preserve"> </w:t>
      </w:r>
      <w:r>
        <w:t xml:space="preserve">Unito</w:t>
      </w:r>
    </w:p>
    <w:bookmarkEnd w:id="92"/>
    <w:p>
      <w:pPr>
        <w:pStyle w:val="FirstParagraph"/>
      </w:pPr>
      <w:r>
        <w:t xml:space="preserve">…</w:t>
      </w:r>
    </w:p>
    <w:bookmarkStart w:id="93" w:name="il-sistema-spagnolo"/>
    <w:p>
      <w:pPr>
        <w:pStyle w:val="Titolo1"/>
      </w:pPr>
      <w:r>
        <w:rPr>
          <w:rStyle w:val="SectionNumber"/>
        </w:rPr>
        <w:t xml:space="preserve">5</w:t>
      </w:r>
      <w:r>
        <w:tab/>
      </w:r>
      <w:r>
        <w:t xml:space="preserve">Il sistema spagnolo</w:t>
      </w:r>
    </w:p>
    <w:bookmarkEnd w:id="93"/>
    <w:p>
      <w:pPr>
        <w:pStyle w:val="FirstParagraph"/>
      </w:pPr>
      <w:r>
        <w:t xml:space="preserve">…</w:t>
      </w:r>
    </w:p>
    <w:p>
      <w:pPr>
        <w:pStyle w:val="Corpotesto"/>
      </w:pPr>
      <w:r>
        <w:t xml:space="preserve">Donec eu risus quis ante fermentum vestibulum in at ex. Nulla tellus</w:t>
      </w:r>
      <w:r>
        <w:t xml:space="preserve"> </w:t>
      </w:r>
      <w:r>
        <w:t xml:space="preserve">est, accumsan vel iaculis eget, lacinia at sapien. Maecenas sed ligula</w:t>
      </w:r>
      <w:r>
        <w:t xml:space="preserve"> </w:t>
      </w:r>
      <w:r>
        <w:t xml:space="preserve">dignissim, sagittis lorem at, euismod metus. Vivamus sodales elementum</w:t>
      </w:r>
      <w:r>
        <w:t xml:space="preserve"> </w:t>
      </w:r>
      <w:r>
        <w:t xml:space="preserve">accumsan. Nullam maximus risus vel nisi semper gravida.</w:t>
      </w:r>
      <w:r>
        <w:t xml:space="preserve"> </w:t>
      </w:r>
      <w:r>
        <w:rPr>
          <w:bCs/>
          <w:b/>
        </w:rPr>
        <w:t xml:space="preserve">Esempio</w:t>
      </w:r>
      <w:r>
        <w:rPr>
          <w:bCs/>
          <w:b/>
        </w:rPr>
        <w:t xml:space="preserve"> </w:t>
      </w:r>
      <w:r>
        <w:rPr>
          <w:bCs/>
          <w:b/>
        </w:rPr>
        <w:t xml:space="preserve">di citazione breve:</w:t>
      </w:r>
      <w:r>
        <w:t xml:space="preserve"> </w:t>
      </w:r>
      <w:r>
        <w:t xml:space="preserve">rinnovo della regolazione di alcuni tra gli</w:t>
      </w:r>
      <w:r>
        <w:t xml:space="preserve"> </w:t>
      </w:r>
      <w:r>
        <w:t xml:space="preserve">istituti centrali (Salmerón &amp; Seira s.d.). Aliquam ut dignissim purus.</w:t>
      </w:r>
      <w:r>
        <w:t xml:space="preserve"> </w:t>
      </w:r>
      <w:r>
        <w:t xml:space="preserve">Quisque quis arcu dignissim, pellentesque tellus a, faucibus ex.</w:t>
      </w:r>
    </w:p>
    <w:p>
      <w:pPr>
        <w:pStyle w:val="Corpotesto"/>
      </w:pPr>
      <w:r>
        <w:t xml:space="preserve">Duis in leo ut felis porttitor consectetur. Ut luctus ante eget orci</w:t>
      </w:r>
      <w:r>
        <w:t xml:space="preserve"> </w:t>
      </w:r>
      <w:r>
        <w:t xml:space="preserve">vehicula, vel malesuada sapien placerat.</w:t>
      </w:r>
      <w:r>
        <w:t xml:space="preserve"> </w:t>
      </w:r>
      <w:r>
        <w:rPr>
          <w:bCs/>
          <w:b/>
        </w:rPr>
        <w:t xml:space="preserve">Esempio di citazione</w:t>
      </w:r>
      <w:r>
        <w:rPr>
          <w:bCs/>
          <w:b/>
        </w:rPr>
        <w:t xml:space="preserve"> </w:t>
      </w:r>
      <w:r>
        <w:rPr>
          <w:bCs/>
          <w:b/>
        </w:rPr>
        <w:t xml:space="preserve">dettagliata:</w:t>
      </w:r>
      <w:r>
        <w:t xml:space="preserve"> </w:t>
      </w:r>
      <w:r>
        <w:t xml:space="preserve">Lorem ipsum dolor sit amet, consectetur adipiscing elit.</w:t>
      </w:r>
      <w:r>
        <w:t xml:space="preserve"> </w:t>
      </w:r>
      <w:r>
        <w:t xml:space="preserve">Etiam molestie ex nec arcu tristique tempus. Aliquam ut dignissim purus.</w:t>
      </w:r>
      <w:r>
        <w:t xml:space="preserve"> </w:t>
      </w:r>
      <w:r>
        <w:t xml:space="preserve">Quisque quis arcu dignissim, pellentesque tellus a, faucibus ex. Sed</w:t>
      </w:r>
      <w:r>
        <w:t xml:space="preserve"> </w:t>
      </w:r>
      <w:r>
        <w:t xml:space="preserve">bibendum vulputate est nec scelerisque. Nulla a est molestie, tincidunt</w:t>
      </w:r>
      <w:r>
        <w:t xml:space="preserve"> </w:t>
      </w:r>
      <w:r>
        <w:t xml:space="preserve">purus non, volutpat dolor.</w:t>
      </w:r>
    </w:p>
    <w:p>
      <w:pPr>
        <w:pStyle w:val="Testodelblocco"/>
      </w:pPr>
      <w:r>
        <w:rPr>
          <w:iCs/>
          <w:i/>
        </w:rPr>
        <w:t xml:space="preserve">“</w:t>
      </w:r>
      <w:r>
        <w:rPr>
          <w:iCs/>
          <w:i/>
        </w:rPr>
        <w:t xml:space="preserve">La Legge 4/1999, del 13 gennaio, di modifica della LAP, ha</w:t>
      </w:r>
      <w:r>
        <w:rPr>
          <w:iCs/>
          <w:i/>
        </w:rPr>
        <w:t xml:space="preserve"> </w:t>
      </w:r>
      <w:r>
        <w:rPr>
          <w:iCs/>
          <w:i/>
        </w:rPr>
        <w:t xml:space="preserve">introdotto un insieme di misure destinate a rinnovare la regolazione di</w:t>
      </w:r>
      <w:r>
        <w:rPr>
          <w:iCs/>
          <w:i/>
        </w:rPr>
        <w:t xml:space="preserve"> </w:t>
      </w:r>
      <w:r>
        <w:rPr>
          <w:iCs/>
          <w:i/>
        </w:rPr>
        <w:t xml:space="preserve">alcuni tra gli istituti centrali o fondamentali del Diritto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 spagnolo</w:t>
      </w:r>
      <w:r>
        <w:rPr>
          <w:iCs/>
          <w:i/>
        </w:rPr>
        <w:t xml:space="preserve">”</w:t>
      </w:r>
      <w:r>
        <w:t xml:space="preserve"> </w:t>
      </w:r>
      <w:r>
        <w:t xml:space="preserve">(Salmerón &amp; Seira s.d.).</w:t>
      </w:r>
    </w:p>
    <w:p>
      <w:pPr>
        <w:pStyle w:val="FirstParagraph"/>
      </w:pPr>
      <w:r>
        <w:t xml:space="preserve">Sed ornare enim ut lectus dictum semper. Duis in leo ut felis porttitor</w:t>
      </w:r>
      <w:r>
        <w:t xml:space="preserve"> </w:t>
      </w:r>
      <w:r>
        <w:t xml:space="preserve">consectetur. Ut luctus ante eget orci vehicula, vel malesuada sapien</w:t>
      </w:r>
      <w:r>
        <w:t xml:space="preserve"> </w:t>
      </w:r>
      <w:r>
        <w:t xml:space="preserve">placerat.</w:t>
      </w:r>
    </w:p>
    <w:bookmarkStart w:id="94" w:name="conclusioni"/>
    <w:p>
      <w:pPr>
        <w:pStyle w:val="Titolo1"/>
      </w:pPr>
      <w:r>
        <w:rPr>
          <w:rStyle w:val="SectionNumber"/>
        </w:rPr>
        <w:t xml:space="preserve">6</w:t>
      </w:r>
      <w:r>
        <w:tab/>
      </w:r>
      <w:r>
        <w:t xml:space="preserve">Conclusioni</w:t>
      </w:r>
    </w:p>
    <w:bookmarkEnd w:id="94"/>
    <w:bookmarkStart w:id="95" w:name="riepilogo"/>
    <w:p>
      <w:pPr>
        <w:pStyle w:val="Titolo2"/>
      </w:pPr>
      <w:r>
        <w:rPr>
          <w:rStyle w:val="SectionNumber"/>
        </w:rPr>
        <w:t xml:space="preserve">6.1</w:t>
      </w:r>
      <w:r>
        <w:tab/>
      </w:r>
      <w:r>
        <w:t xml:space="preserve">Riepilogo</w:t>
      </w:r>
    </w:p>
    <w:p>
      <w:pPr>
        <w:pStyle w:val="FirstParagraph"/>
      </w:pPr>
      <w:r>
        <w:t xml:space="preserve">pellentesque habitant morbi tristique senectus et netus et malesuada</w:t>
      </w:r>
      <w:r>
        <w:t xml:space="preserve"> </w:t>
      </w:r>
      <w:r>
        <w:t xml:space="preserve">fames ac turpis egestas. Nunc eleifend, ex a luctus porttitor, felis ex</w:t>
      </w:r>
      <w:r>
        <w:t xml:space="preserve"> </w:t>
      </w:r>
      <w:r>
        <w:t xml:space="preserve">suscipit tellus, ut sollicitudin sapien purus in libero. Nulla blandit</w:t>
      </w:r>
      <w:r>
        <w:t xml:space="preserve"> </w:t>
      </w:r>
      <w:r>
        <w:t xml:space="preserve">eget urna vel tempus. Praesent fringilla dui sapien, sit amet egestas</w:t>
      </w:r>
      <w:r>
        <w:t xml:space="preserve"> </w:t>
      </w:r>
      <w:r>
        <w:t xml:space="preserve">leo sollicitudin at.</w:t>
      </w:r>
    </w:p>
    <w:bookmarkEnd w:id="95"/>
    <w:bookmarkStart w:id="96" w:name="approfondimenti"/>
    <w:p>
      <w:pPr>
        <w:pStyle w:val="Titolo2"/>
      </w:pPr>
      <w:r>
        <w:rPr>
          <w:rStyle w:val="SectionNumber"/>
        </w:rPr>
        <w:t xml:space="preserve">6.2</w:t>
      </w:r>
      <w:r>
        <w:tab/>
      </w:r>
      <w:r>
        <w:t xml:space="preserve">Approfondimenti</w:t>
      </w:r>
    </w:p>
    <w:p>
      <w:pPr>
        <w:pStyle w:val="FirstParagraph"/>
      </w:pPr>
      <w:r>
        <w:t xml:space="preserve">Lorem ipsum dolor sit amet, consectetur adipiscing elit. Aliquam gravida</w:t>
      </w:r>
      <w:r>
        <w:t xml:space="preserve"> </w:t>
      </w:r>
      <w:r>
        <w:t xml:space="preserve">ipsum at tempor tincidunt. Aliquam ligula nisl, blandit et dui eu,</w:t>
      </w:r>
      <w:r>
        <w:t xml:space="preserve"> </w:t>
      </w:r>
      <w:r>
        <w:t xml:space="preserve">eleifend tempus nibh. Nullam eleifend sapien eget ante hendrerit</w:t>
      </w:r>
      <w:r>
        <w:t xml:space="preserve"> </w:t>
      </w:r>
      <w:r>
        <w:t xml:space="preserve">commodo. Pellentesque pharetra erat sit amet dapibus scelerisque.</w:t>
      </w:r>
    </w:p>
    <w:p>
      <w:pPr>
        <w:pStyle w:val="Corpotesto"/>
      </w:pPr>
      <w:r>
        <w:t xml:space="preserve">Vestibulum suscipit tellus risus, faucibus vulputate orci lobortis eget.</w:t>
      </w:r>
      <w:r>
        <w:t xml:space="preserve"> </w:t>
      </w:r>
      <w:r>
        <w:t xml:space="preserve">Nunc varius sem nisi. Nunc tempor magna sapien, euismod blandit elit</w:t>
      </w:r>
      <w:r>
        <w:t xml:space="preserve"> </w:t>
      </w:r>
      <w:r>
        <w:t xml:space="preserve">pharetra sed. In dapibus magna convallis lectus sodales, a consequat sem</w:t>
      </w:r>
      <w:r>
        <w:t xml:space="preserve"> </w:t>
      </w:r>
      <w:r>
        <w:t xml:space="preserve">euismod. Curabitur in interdum purus. Integer ultrices laoreet aliquet.</w:t>
      </w:r>
      <w:r>
        <w:t xml:space="preserve"> </w:t>
      </w:r>
      <w:r>
        <w:t xml:space="preserve">Nulla vel dapibus urna. Nunc efficitur erat ac nisi auctor sodales.</w:t>
      </w:r>
    </w:p>
    <w:bookmarkEnd w:id="96"/>
    <w:bookmarkStart w:id="97" w:name="appendice-1-extra-a"/>
    <w:p>
      <w:pPr>
        <w:pStyle w:val="Titolo1"/>
      </w:pPr>
      <w:r>
        <w:t xml:space="preserve">Appendice 1: Extra-A</w:t>
      </w:r>
    </w:p>
    <w:bookmarkEnd w:id="97"/>
    <w:p>
      <w:pPr>
        <w:pStyle w:val="FirstParagraph"/>
      </w:pPr>
      <w:r>
        <w:t xml:space="preserve">Vivamus hendrerit rhoncus interdum. Sed ullamcorper et augue at porta.</w:t>
      </w:r>
      <w:r>
        <w:t xml:space="preserve"> </w:t>
      </w:r>
      <w:r>
        <w:t xml:space="preserve">Suspendisse facilisis imperdiet urna, eu pellentesque purus suscipit in.</w:t>
      </w:r>
      <w:r>
        <w:t xml:space="preserve"> </w:t>
      </w:r>
      <w:r>
        <w:t xml:space="preserve">Integer dignissim mattis ex aliquam blandit. Curabitur lobortis quam</w:t>
      </w:r>
      <w:r>
        <w:t xml:space="preserve"> </w:t>
      </w:r>
      <w:r>
        <w:t xml:space="preserve">varius turpis ultrices egestas.</w:t>
      </w:r>
    </w:p>
    <w:bookmarkStart w:id="98" w:name="riferimenti"/>
    <w:p>
      <w:pPr>
        <w:pStyle w:val="Titolo1"/>
      </w:pPr>
      <w:r>
        <w:t xml:space="preserve">Riferimenti</w:t>
      </w:r>
    </w:p>
    <w:bookmarkEnd w:id="98"/>
    <w:bookmarkStart w:id="99" w:name="refs"/>
    <w:bookmarkEnd w:id="99"/>
    <w:p>
      <w:pPr>
        <w:pStyle w:val="FirstParagraph"/>
      </w:pPr>
      <w:r>
        <w:t xml:space="preserve">&gt; 0</w:t>
      </w:r>
    </w:p>
    <w:p>
      <w:pPr>
        <w:pStyle w:val="Corpotesto"/>
      </w:pPr>
      <w:r>
        <w:t xml:space="preserve">Salmerón, M.F. &amp; Seira, C.C., Riforma Del Procedimento Amministrativo</w:t>
      </w:r>
      <w:r>
        <w:t xml:space="preserve"> </w:t>
      </w:r>
      <w:r>
        <w:t xml:space="preserve">in</w:t>
      </w:r>
      <w:r>
        <w:t xml:space="preserve"> </w:t>
      </w:r>
      <w:r>
        <w:t xml:space="preserve">Spagna</w:t>
      </w:r>
      <w:r>
        <w:t xml:space="preserve">: La</w:t>
      </w:r>
      <w:r>
        <w:t xml:space="preserve"> </w:t>
      </w:r>
      <w:r>
        <w:t xml:space="preserve">Legge</w:t>
      </w:r>
      <w:r>
        <w:t xml:space="preserve"> </w:t>
      </w:r>
      <w:r>
        <w:t xml:space="preserve">4/1999, Del 13 Gennaio, Di Modifica Della</w:t>
      </w:r>
      <w:r>
        <w:t xml:space="preserve"> </w:t>
      </w:r>
      <w:r>
        <w:t xml:space="preserve">Legge</w:t>
      </w:r>
      <w:r>
        <w:t xml:space="preserve"> </w:t>
      </w:r>
      <w:r>
        <w:t xml:space="preserve">30/1992, Del 26 Novembre, de</w:t>
      </w:r>
      <w:r>
        <w:t xml:space="preserve"> </w:t>
      </w:r>
      <w:r>
        <w:t xml:space="preserve">Régimen Jurídico</w:t>
      </w:r>
      <w:r>
        <w:t xml:space="preserve"> </w:t>
      </w:r>
      <w:r>
        <w:t xml:space="preserve">de Las</w:t>
      </w:r>
      <w:r>
        <w:t xml:space="preserve"> </w:t>
      </w:r>
      <w:r>
        <w:t xml:space="preserve">Administraciones Públicas</w:t>
      </w:r>
      <w:r>
        <w:t xml:space="preserve"> </w:t>
      </w:r>
      <w:r>
        <w:t xml:space="preserve">y Del</w:t>
      </w:r>
      <w:r>
        <w:t xml:space="preserve"> </w:t>
      </w:r>
      <w:r>
        <w:t xml:space="preserve">Procedimiento Administrativo Común</w:t>
      </w:r>
      <w:r>
        <w:t xml:space="preserve">.</w:t>
      </w:r>
      <w:r>
        <w:t xml:space="preserve"> </w:t>
      </w:r>
      <w:r>
        <w:t xml:space="preserve">Available at:</w:t>
      </w:r>
      <w:r>
        <w:t xml:space="preserve"> </w:t>
      </w:r>
      <w:hyperlink r:id="rId100">
        <w:r>
          <w:rPr>
            <w:rStyle w:val="Collegamentoipertestuale"/>
          </w:rPr>
          <w:t xml:space="preserve">https://digilander.libero.it/bhilex/studi/artprammsez_I_II1.htm?utm_source=pocket_mylist</w:t>
        </w:r>
      </w:hyperlink>
      <w:r>
        <w:t xml:space="preserve"> </w:t>
      </w:r>
      <w:r>
        <w:t xml:space="preserve">[</w:t>
      </w:r>
      <w:r>
        <w:t xml:space="preserve">Consultato ottobre 8, 2022</w:t>
      </w:r>
      <w:r>
        <w:t xml:space="preserve">]</w:t>
      </w:r>
      <w:r>
        <w:t xml:space="preserve">.</w:t>
      </w:r>
    </w:p>
    <w:sectPr w:rsidR="00F6364B" w:rsidSect="00543003">
      <w:pgSz w:code="9" w:h="16838" w:w="11906"/>
      <w:pgMar w:bottom="1134" w:footer="0" w:gutter="0" w:header="0" w:left="1134" w:right="1134" w:top="1417"/>
      <w:cols w:space="720"/>
      <w:formProt w:val="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Termine</w:t>
      </w:r>
      <w:r>
        <w:t xml:space="preserve"> </w:t>
      </w:r>
      <w:r>
        <w:t xml:space="preserve">francese, utilizzato sia in Francia che in Italia, che significa</w:t>
      </w:r>
      <w:r>
        <w:t xml:space="preserve"> </w:t>
      </w:r>
      <w:r>
        <w:rPr>
          <w:iCs/>
          <w:i/>
        </w:rPr>
        <w:t xml:space="preserve">corrogare</w:t>
      </w:r>
      <w:r>
        <w:t xml:space="preserve">, nel senso di chiedere una giornata di lavoro. Nel</w:t>
      </w:r>
      <w:r>
        <w:t xml:space="preserve"> </w:t>
      </w:r>
      <w:r>
        <w:t xml:space="preserve">Medioevo, la</w:t>
      </w:r>
      <w:r>
        <w:t xml:space="preserve"> </w:t>
      </w:r>
      <w:r>
        <w:rPr>
          <w:iCs/>
          <w:i/>
        </w:rPr>
        <w:t xml:space="preserve">corvée</w:t>
      </w:r>
      <w:r>
        <w:t xml:space="preserve"> </w:t>
      </w:r>
      <w:r>
        <w:t xml:space="preserve">indicava un’imposta, poi abolita durante la</w:t>
      </w:r>
      <w:r>
        <w:t xml:space="preserve"> </w:t>
      </w:r>
      <w:r>
        <w:t xml:space="preserve">rivoluzione, che veniva richiesta dal signore ai suoi servi, da</w:t>
      </w:r>
      <w:r>
        <w:t xml:space="preserve"> </w:t>
      </w:r>
      <w:r>
        <w:t xml:space="preserve">estinguere con un certo numero di giornate di lavoro - Cfr.</w:t>
      </w:r>
      <w:r>
        <w:t xml:space="preserve"> </w:t>
      </w:r>
      <w:r>
        <w:rPr>
          <w:iCs/>
          <w:i/>
        </w:rPr>
        <w:t xml:space="preserve">Portal Français, 100 mots du trésor FR - la corvée</w:t>
      </w:r>
      <w:r>
        <w:t xml:space="preserve"> </w:t>
      </w:r>
      <w:r>
        <w:t xml:space="preserve">di Agnes</w:t>
      </w:r>
      <w:r>
        <w:t xml:space="preserve"> </w:t>
      </w:r>
      <w:r>
        <w:t xml:space="preserve">Dijaux. Nella Francia dell’</w:t>
      </w:r>
      <w:r>
        <w:rPr>
          <w:iCs/>
          <w:i/>
        </w:rPr>
        <w:t xml:space="preserve">Ancien régime</w:t>
      </w:r>
      <w:r>
        <w:t xml:space="preserve">, il termine indicava</w:t>
      </w:r>
      <w:r>
        <w:t xml:space="preserve"> </w:t>
      </w:r>
      <w:r>
        <w:t xml:space="preserve">le giornate di lavoro che i sudditi dovevano al re per la manutenzione</w:t>
      </w:r>
      <w:r>
        <w:t xml:space="preserve"> </w:t>
      </w:r>
      <w:r>
        <w:t xml:space="preserve">delle strade pubbliche - Cfr.</w:t>
      </w:r>
      <w:r>
        <w:t xml:space="preserve"> </w:t>
      </w:r>
      <w:r>
        <w:rPr>
          <w:iCs/>
          <w:i/>
        </w:rPr>
        <w:t xml:space="preserve">Treccani.it</w:t>
      </w:r>
      <w:r>
        <w:t xml:space="preserve">, Enciclopedia,</w:t>
      </w:r>
      <w:r>
        <w:t xml:space="preserve"> </w:t>
      </w:r>
      <w:r>
        <w:t xml:space="preserve">dizionario di storia (2010).</w:t>
      </w:r>
    </w:p>
  </w:footnote>
  <w:footnote w:id="2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il decreto 16 agosto 1790 sull’ordinamento</w:t>
      </w:r>
      <w:r>
        <w:t xml:space="preserve"> </w:t>
      </w:r>
      <w:r>
        <w:t xml:space="preserve">giudiziario, in ALDO TRAVI,</w:t>
      </w:r>
      <w:r>
        <w:t xml:space="preserve"> </w:t>
      </w:r>
      <w:r>
        <w:rPr>
          <w:iCs/>
          <w:i/>
        </w:rPr>
        <w:t xml:space="preserve">Lezioni di giustizia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amministrativa</w:t>
      </w:r>
      <w:r>
        <w:t xml:space="preserve">, Torino, 2019, 8, 9:</w:t>
      </w:r>
      <w:r>
        <w:t xml:space="preserve"> </w:t>
      </w:r>
      <w:r>
        <w:t xml:space="preserve">“</w:t>
      </w:r>
      <w:r>
        <w:t xml:space="preserve">Le funzioni giurisdizionali</w:t>
      </w:r>
      <w:r>
        <w:t xml:space="preserve"> </w:t>
      </w:r>
      <w:r>
        <w:t xml:space="preserve">sono distinte e rimangono sempre separate dalle funzioni</w:t>
      </w:r>
      <w:r>
        <w:t xml:space="preserve"> </w:t>
      </w:r>
      <w:r>
        <w:t xml:space="preserve">amministrative. I giudici non potranno, sotto pena di prevaricazione,</w:t>
      </w:r>
      <w:r>
        <w:t xml:space="preserve"> </w:t>
      </w:r>
      <w:r>
        <w:t xml:space="preserve">interferire in qualunque modo sulle operazioni dei corpi</w:t>
      </w:r>
      <w:r>
        <w:t xml:space="preserve"> </w:t>
      </w:r>
      <w:r>
        <w:t xml:space="preserve">amministrativi, né citare avanti a sé gli amministratori a motivo</w:t>
      </w:r>
      <w:r>
        <w:t xml:space="preserve"> </w:t>
      </w:r>
      <w:r>
        <w:t xml:space="preserve">dell’esercizio delle loro funzioni</w:t>
      </w:r>
      <w:r>
        <w:t xml:space="preserve">”</w:t>
      </w:r>
      <w:r>
        <w:t xml:space="preserve">.</w:t>
      </w:r>
    </w:p>
  </w:footnote>
  <w:footnote w:id="2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ALDO TRAVI,</w:t>
      </w:r>
      <w:r>
        <w:t xml:space="preserve"> </w:t>
      </w:r>
      <w:r>
        <w:rPr>
          <w:iCs/>
          <w:i/>
        </w:rPr>
        <w:t xml:space="preserve">Lezioni di giustizia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amministrativa</w:t>
      </w:r>
      <w:r>
        <w:t xml:space="preserve">, Torino, 2019, 9.</w:t>
      </w:r>
    </w:p>
  </w:footnote>
  <w:footnote w:id="3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NIGRO,</w:t>
      </w:r>
      <w:r>
        <w:t xml:space="preserve"> </w:t>
      </w:r>
      <w:r>
        <w:rPr>
          <w:iCs/>
          <w:i/>
        </w:rPr>
        <w:t xml:space="preserve">Giustizia amministrativa,</w:t>
      </w:r>
      <w:r>
        <w:rPr>
          <w:iCs/>
          <w:i/>
        </w:rPr>
        <w:t xml:space="preserve"> </w:t>
      </w:r>
      <w:r>
        <w:rPr>
          <w:iCs/>
          <w:i/>
        </w:rPr>
        <w:t xml:space="preserve">332,333.</w:t>
      </w:r>
    </w:p>
  </w:footnote>
  <w:footnote w:id="3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Corte Cost., ord. 10 dicembre 1998, n. 406, in</w:t>
      </w:r>
      <w:r>
        <w:t xml:space="preserve"> </w:t>
      </w:r>
      <w:r>
        <w:rPr>
          <w:iCs/>
          <w:i/>
        </w:rPr>
        <w:t xml:space="preserve">Foro amm.</w:t>
      </w:r>
      <w:r>
        <w:t xml:space="preserve">, 2000,</w:t>
      </w:r>
      <w:r>
        <w:t xml:space="preserve"> </w:t>
      </w:r>
      <w:r>
        <w:t xml:space="preserve">751.</w:t>
      </w:r>
    </w:p>
  </w:footnote>
  <w:footnote w:id="3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Art. 114, c. 2, c.p.a.</w:t>
      </w:r>
    </w:p>
  </w:footnote>
  <w:footnote w:id="3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Art. 113 c.p.a.</w:t>
      </w:r>
    </w:p>
  </w:footnote>
  <w:footnote w:id="3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Stato, sez. IV, 9 ottobre 2002,</w:t>
      </w:r>
      <w:r>
        <w:t xml:space="preserve"> </w:t>
      </w:r>
      <w:r>
        <w:t xml:space="preserve">n. 5352.</w:t>
      </w:r>
    </w:p>
  </w:footnote>
  <w:footnote w:id="3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Art. 114, c. 4, lett. c.</w:t>
      </w:r>
    </w:p>
  </w:footnote>
  <w:footnote w:id="3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St., sez. IV, 10 aprile 1998, n. 565,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Foro amm.</w:t>
      </w:r>
      <w:r>
        <w:t xml:space="preserve">, 1998, 1021:</w:t>
      </w:r>
      <w:r>
        <w:t xml:space="preserve"> </w:t>
      </w:r>
      <w:r>
        <w:rPr>
          <w:iCs/>
          <w:i/>
        </w:rPr>
        <w:t xml:space="preserve">Il ricorso per l’ottemperanza è</w:t>
      </w:r>
      <w:r>
        <w:rPr>
          <w:iCs/>
          <w:i/>
        </w:rPr>
        <w:t xml:space="preserve"> </w:t>
      </w:r>
      <w:r>
        <w:rPr>
          <w:iCs/>
          <w:i/>
        </w:rPr>
        <w:t xml:space="preserve">ammissibile non solo quando l’amministrazione mantiene un</w:t>
      </w:r>
      <w:r>
        <w:rPr>
          <w:iCs/>
          <w:i/>
        </w:rPr>
        <w:t xml:space="preserve"> </w:t>
      </w:r>
      <w:r>
        <w:rPr>
          <w:iCs/>
          <w:i/>
        </w:rPr>
        <w:t xml:space="preserve">comportamento inerte di fronte al decisium del giudice, ma anche</w:t>
      </w:r>
      <w:r>
        <w:rPr>
          <w:iCs/>
          <w:i/>
        </w:rPr>
        <w:t xml:space="preserve"> </w:t>
      </w:r>
      <w:r>
        <w:rPr>
          <w:iCs/>
          <w:i/>
        </w:rPr>
        <w:t xml:space="preserve">quando il provvedimento da essa adottato, in affermata ottemperanza al</w:t>
      </w:r>
      <w:r>
        <w:rPr>
          <w:iCs/>
          <w:i/>
        </w:rPr>
        <w:t xml:space="preserve"> </w:t>
      </w:r>
      <w:r>
        <w:rPr>
          <w:iCs/>
          <w:i/>
        </w:rPr>
        <w:t xml:space="preserve">giudicato stesso, è invece palesemente elusivo dei principi e delle</w:t>
      </w:r>
      <w:r>
        <w:rPr>
          <w:iCs/>
          <w:i/>
        </w:rPr>
        <w:t xml:space="preserve"> </w:t>
      </w:r>
      <w:r>
        <w:rPr>
          <w:iCs/>
          <w:i/>
        </w:rPr>
        <w:t xml:space="preserve">regole in esso enunciati. Ciò in quanto il giudicato amministrativo ha</w:t>
      </w:r>
      <w:r>
        <w:rPr>
          <w:iCs/>
          <w:i/>
        </w:rPr>
        <w:t xml:space="preserve"> </w:t>
      </w:r>
      <w:r>
        <w:rPr>
          <w:iCs/>
          <w:i/>
        </w:rPr>
        <w:t xml:space="preserve">un contenuto complesso, non limitato agli effetti demolitori e</w:t>
      </w:r>
      <w:r>
        <w:rPr>
          <w:iCs/>
          <w:i/>
        </w:rPr>
        <w:t xml:space="preserve"> </w:t>
      </w:r>
      <w:r>
        <w:rPr>
          <w:iCs/>
          <w:i/>
        </w:rPr>
        <w:t xml:space="preserve">ripristinatori rivolti al passato, ma comprensivo anche degli effetti</w:t>
      </w:r>
      <w:r>
        <w:rPr>
          <w:iCs/>
          <w:i/>
        </w:rPr>
        <w:t xml:space="preserve"> </w:t>
      </w:r>
      <w:r>
        <w:rPr>
          <w:iCs/>
          <w:i/>
        </w:rPr>
        <w:t xml:space="preserve">confermativi rivolti al futuro e consistenti nei vincoli imposti</w:t>
      </w:r>
      <w:r>
        <w:rPr>
          <w:iCs/>
          <w:i/>
        </w:rPr>
        <w:t xml:space="preserve"> </w:t>
      </w:r>
      <w:r>
        <w:rPr>
          <w:iCs/>
          <w:i/>
        </w:rPr>
        <w:t xml:space="preserve">all’autorità amministrativa nella rinnovazione del provvedimento</w:t>
      </w:r>
      <w:r>
        <w:rPr>
          <w:iCs/>
          <w:i/>
        </w:rPr>
        <w:t xml:space="preserve"> </w:t>
      </w:r>
      <w:r>
        <w:rPr>
          <w:iCs/>
          <w:i/>
        </w:rPr>
        <w:t xml:space="preserve">annullato, in relazione ai vizi di legittimità riconosciuti</w:t>
      </w:r>
      <w:r>
        <w:rPr>
          <w:iCs/>
          <w:i/>
        </w:rPr>
        <w:t xml:space="preserve"> </w:t>
      </w:r>
      <w:r>
        <w:rPr>
          <w:iCs/>
          <w:i/>
        </w:rPr>
        <w:t xml:space="preserve">esistenti</w:t>
      </w:r>
      <w:r>
        <w:t xml:space="preserve">.</w:t>
      </w:r>
    </w:p>
  </w:footnote>
  <w:footnote w:id="3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C. FRAENKEL, _Giurisdizione sul silenzio e</w:t>
      </w:r>
      <w:r>
        <w:t xml:space="preserve"> </w:t>
      </w:r>
      <w:r>
        <w:t xml:space="preserve">discrezionalità amministrativa,</w:t>
      </w:r>
    </w:p>
  </w:footnote>
  <w:footnote w:id="3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CLARICH,</w:t>
      </w:r>
      <w:r>
        <w:t xml:space="preserve"> </w:t>
      </w:r>
      <w:r>
        <w:rPr>
          <w:iCs/>
          <w:i/>
        </w:rPr>
        <w:t xml:space="preserve">Il giudizio amministrativo di</w:t>
      </w:r>
      <w:r>
        <w:rPr>
          <w:iCs/>
          <w:i/>
        </w:rPr>
        <w:t xml:space="preserve"> </w:t>
      </w:r>
      <w:r>
        <w:rPr>
          <w:iCs/>
          <w:i/>
        </w:rPr>
        <w:t xml:space="preserve">esecuzione</w:t>
      </w:r>
      <w:r>
        <w:t xml:space="preserve">,</w:t>
      </w:r>
      <w:r>
        <w:t xml:space="preserve"> </w:t>
      </w:r>
      <w:r>
        <w:rPr>
          <w:iCs/>
          <w:i/>
        </w:rPr>
        <w:t xml:space="preserve">cit</w:t>
      </w:r>
      <w:r>
        <w:t xml:space="preserve">., 344.</w:t>
      </w:r>
    </w:p>
  </w:footnote>
  <w:footnote w:id="4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PELILLO,</w:t>
      </w:r>
      <w:r>
        <w:t xml:space="preserve"> </w:t>
      </w:r>
      <w:r>
        <w:rPr>
          <w:iCs/>
          <w:i/>
        </w:rPr>
        <w:t xml:space="preserve">Il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di ottemperanza alle sentenze del giudice amministrativo,</w:t>
      </w:r>
      <w:r>
        <w:rPr>
          <w:iCs/>
          <w:i/>
        </w:rPr>
        <w:t xml:space="preserve"> </w:t>
      </w:r>
      <w:r>
        <w:rPr>
          <w:iCs/>
          <w:i/>
        </w:rPr>
        <w:t xml:space="preserve">cit.,</w:t>
      </w:r>
      <w:r>
        <w:t xml:space="preserve"> </w:t>
      </w:r>
      <w:r>
        <w:t xml:space="preserve">313 ss.</w:t>
      </w:r>
    </w:p>
  </w:footnote>
  <w:footnote w:id="4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Corte Cost., 12</w:t>
      </w:r>
      <w:r>
        <w:t xml:space="preserve"> </w:t>
      </w:r>
      <w:r>
        <w:t xml:space="preserve">maggio 1977, n. 75, in</w:t>
      </w:r>
      <w:r>
        <w:t xml:space="preserve"> </w:t>
      </w:r>
      <w:r>
        <w:rPr>
          <w:iCs/>
          <w:i/>
        </w:rPr>
        <w:t xml:space="preserve">Giur. it.,</w:t>
      </w:r>
      <w:r>
        <w:t xml:space="preserve"> </w:t>
      </w:r>
      <w:r>
        <w:t xml:space="preserve">1978, I, 980.</w:t>
      </w:r>
    </w:p>
  </w:footnote>
  <w:footnote w:id="4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PELILLO,</w:t>
      </w:r>
      <w:r>
        <w:t xml:space="preserve"> </w:t>
      </w:r>
      <w:r>
        <w:rPr>
          <w:iCs/>
          <w:i/>
        </w:rPr>
        <w:t xml:space="preserve">Il giudizio di ottemperanza</w:t>
      </w:r>
      <w:r>
        <w:rPr>
          <w:iCs/>
          <w:i/>
        </w:rPr>
        <w:t xml:space="preserve"> </w:t>
      </w:r>
      <w:r>
        <w:rPr>
          <w:iCs/>
          <w:i/>
        </w:rPr>
        <w:t xml:space="preserve">alle sentenze del giudice amministrativo, cit.,</w:t>
      </w:r>
      <w:r>
        <w:t xml:space="preserve"> </w:t>
      </w:r>
      <w:r>
        <w:t xml:space="preserve">314, secondo il quale</w:t>
      </w:r>
      <w:r>
        <w:t xml:space="preserve"> </w:t>
      </w:r>
      <w:r>
        <w:t xml:space="preserve">sarebbero in realtà poche le situazioni che si prestano ad essere</w:t>
      </w:r>
      <w:r>
        <w:t xml:space="preserve"> </w:t>
      </w:r>
      <w:r>
        <w:t xml:space="preserve">compiutamente disciplinate in via immediata con la sentenza: nella</w:t>
      </w:r>
      <w:r>
        <w:t xml:space="preserve"> </w:t>
      </w:r>
      <w:r>
        <w:t xml:space="preserve">maggior parte dei casi si renderebbe necessario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gestire</w:t>
      </w:r>
      <w:r>
        <w:rPr>
          <w:iCs/>
          <w:i/>
        </w:rPr>
        <w:t xml:space="preserve"> </w:t>
      </w:r>
      <w:r>
        <w:rPr>
          <w:iCs/>
          <w:i/>
        </w:rPr>
        <w:t xml:space="preserve">nell’ambito naturale (con l’osservanza delle regole) il procedimento e</w:t>
      </w:r>
      <w:r>
        <w:rPr>
          <w:iCs/>
          <w:i/>
        </w:rPr>
        <w:t xml:space="preserve"> </w:t>
      </w:r>
      <w:r>
        <w:rPr>
          <w:iCs/>
          <w:i/>
        </w:rPr>
        <w:t xml:space="preserve">pervenire all’adozione finale del provvedimento</w:t>
      </w:r>
      <w:r>
        <w:rPr>
          <w:iCs/>
          <w:i/>
        </w:rPr>
        <w:t xml:space="preserve">”</w:t>
      </w:r>
      <w:r>
        <w:t xml:space="preserve">.</w:t>
      </w:r>
    </w:p>
  </w:footnote>
  <w:footnote w:id="4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A. Sandulli,</w:t>
      </w:r>
      <w:r>
        <w:t xml:space="preserve"> </w:t>
      </w:r>
      <w:r>
        <w:rPr>
          <w:iCs/>
          <w:i/>
        </w:rPr>
        <w:t xml:space="preserve">L’effettività delle</w:t>
      </w:r>
      <w:r>
        <w:rPr>
          <w:iCs/>
          <w:i/>
        </w:rPr>
        <w:t xml:space="preserve"> </w:t>
      </w:r>
      <w:r>
        <w:rPr>
          <w:iCs/>
          <w:i/>
        </w:rPr>
        <w:t xml:space="preserve">decisioni giurisdizionali amministrative, cit., 308, 309.</w:t>
      </w:r>
    </w:p>
  </w:footnote>
  <w:footnote w:id="4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St., sez. V,</w:t>
      </w:r>
      <w:r>
        <w:t xml:space="preserve"> </w:t>
      </w:r>
      <w:r>
        <w:t xml:space="preserve">28 febbraio 1995, n. 298, in</w:t>
      </w:r>
      <w:r>
        <w:t xml:space="preserve"> </w:t>
      </w:r>
      <w:r>
        <w:rPr>
          <w:iCs/>
          <w:i/>
        </w:rPr>
        <w:t xml:space="preserve">Cons. Stato</w:t>
      </w:r>
      <w:r>
        <w:t xml:space="preserve">, 1995, I, 232 ss.</w:t>
      </w:r>
    </w:p>
  </w:footnote>
  <w:footnote w:id="4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St., Ad. Plen., 14 luglio 1978 e Cons.</w:t>
      </w:r>
      <w:r>
        <w:t xml:space="preserve"> </w:t>
      </w:r>
      <w:r>
        <w:t xml:space="preserve">St., Ad. Plen., 9 marzo 1973, n. 1, in G. PASQUINI, A. SANDULLI (a</w:t>
      </w:r>
      <w:r>
        <w:t xml:space="preserve"> </w:t>
      </w:r>
      <w:r>
        <w:t xml:space="preserve">cura di),</w:t>
      </w:r>
      <w:r>
        <w:t xml:space="preserve"> </w:t>
      </w:r>
      <w:r>
        <w:rPr>
          <w:iCs/>
          <w:i/>
        </w:rPr>
        <w:t xml:space="preserve">Le grandi decisioni del Consiglio di Stato</w:t>
      </w:r>
      <w:r>
        <w:t xml:space="preserve">, Milano,</w:t>
      </w:r>
      <w:r>
        <w:t xml:space="preserve"> </w:t>
      </w:r>
      <w:r>
        <w:t xml:space="preserve">2001, 398 e ss.</w:t>
      </w:r>
    </w:p>
  </w:footnote>
  <w:footnote w:id="4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St., sez. VI, 19 gennaio</w:t>
      </w:r>
      <w:r>
        <w:t xml:space="preserve"> </w:t>
      </w:r>
      <w:r>
        <w:t xml:space="preserve">1995, n. 41, in</w:t>
      </w:r>
      <w:r>
        <w:t xml:space="preserve"> </w:t>
      </w:r>
      <w:r>
        <w:rPr>
          <w:iCs/>
          <w:i/>
        </w:rPr>
        <w:t xml:space="preserve">Foro amm., CS</w:t>
      </w:r>
      <w:r>
        <w:t xml:space="preserve">, 1995, 1, 78 ss.</w:t>
      </w:r>
    </w:p>
  </w:footnote>
  <w:footnote w:id="4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Stato, sez. VI,</w:t>
      </w:r>
      <w:r>
        <w:t xml:space="preserve"> </w:t>
      </w:r>
      <w:r>
        <w:t xml:space="preserve">19 giugno 2012, n. 3569.</w:t>
      </w:r>
    </w:p>
  </w:footnote>
  <w:footnote w:id="4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Cons. St., sez. IV, 30</w:t>
      </w:r>
      <w:r>
        <w:t xml:space="preserve"> </w:t>
      </w:r>
      <w:r>
        <w:t xml:space="preserve">gennaio 2006, n. 290, in</w:t>
      </w:r>
      <w:r>
        <w:t xml:space="preserve"> </w:t>
      </w:r>
      <w:r>
        <w:rPr>
          <w:iCs/>
          <w:i/>
        </w:rPr>
        <w:t xml:space="preserve">Dir. giust.</w:t>
      </w:r>
      <w:r>
        <w:t xml:space="preserve">, 2006, 10, 80 ove si</w:t>
      </w:r>
      <w:r>
        <w:t xml:space="preserve"> </w:t>
      </w:r>
      <w:r>
        <w:t xml:space="preserve">afferma che il proprietario del fondo illegittimamente occupato dalla</w:t>
      </w:r>
      <w:r>
        <w:t xml:space="preserve"> </w:t>
      </w:r>
      <w:r>
        <w:t xml:space="preserve">p.a. in esito a declaratoria di illegittimità dell’occupazione e</w:t>
      </w:r>
      <w:r>
        <w:t xml:space="preserve"> </w:t>
      </w:r>
      <w:r>
        <w:t xml:space="preserve">all’annullamento dei relativi provvedimenti può legittimamente</w:t>
      </w:r>
      <w:r>
        <w:t xml:space="preserve"> </w:t>
      </w:r>
      <w:r>
        <w:t xml:space="preserve">domandare nel giudizio di ottemperanza sia il risarcimento, sia la</w:t>
      </w:r>
      <w:r>
        <w:t xml:space="preserve"> </w:t>
      </w:r>
      <w:r>
        <w:t xml:space="preserve">restituzione del fondo che la sua riduzione in pristino. L’azione</w:t>
      </w:r>
      <w:r>
        <w:t xml:space="preserve"> </w:t>
      </w:r>
      <w:r>
        <w:t xml:space="preserve">risarcitoria costituisce strutturalmente attuazione del</w:t>
      </w:r>
      <w:r>
        <w:t xml:space="preserve"> </w:t>
      </w:r>
      <w:r>
        <w:rPr>
          <w:iCs/>
          <w:i/>
        </w:rPr>
        <w:t xml:space="preserve">decisium</w:t>
      </w:r>
      <w:r>
        <w:t xml:space="preserve"> </w:t>
      </w:r>
      <w:r>
        <w:t xml:space="preserve">e quindi trova la sua naturale allocazione nel</w:t>
      </w:r>
      <w:r>
        <w:t xml:space="preserve"> </w:t>
      </w:r>
      <w:r>
        <w:t xml:space="preserve">giudizio di ottemperanza, in quanto consente e determina</w:t>
      </w:r>
      <w:r>
        <w:t xml:space="preserve"> </w:t>
      </w:r>
      <w:r>
        <w:t xml:space="preserve">quell’adeguamento dello stato di fatto allo stato di diritto che</w:t>
      </w:r>
      <w:r>
        <w:t xml:space="preserve"> </w:t>
      </w:r>
      <w:r>
        <w:t xml:space="preserve">rappresenta la finalità tipica del giudizio di ottemperanza,</w:t>
      </w:r>
      <w:r>
        <w:t xml:space="preserve"> </w:t>
      </w:r>
      <w:r>
        <w:t xml:space="preserve">realizzando quell’esigenza di completamento della tutela</w:t>
      </w:r>
      <w:r>
        <w:t xml:space="preserve"> </w:t>
      </w:r>
      <w:r>
        <w:t xml:space="preserve">giurisdizionale amministrativa, ribadita anche dalla Consulta con</w:t>
      </w:r>
      <w:r>
        <w:t xml:space="preserve"> </w:t>
      </w:r>
      <w:r>
        <w:t xml:space="preserve">sentenza n. 204/2004.</w:t>
      </w:r>
    </w:p>
  </w:footnote>
  <w:footnote w:id="5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Il ritardo produttivo del danno</w:t>
      </w:r>
      <w:r>
        <w:t xml:space="preserve"> </w:t>
      </w:r>
      <w:r>
        <w:t xml:space="preserve">deriva dal fatto che l’amministrazione ha prima adottato un</w:t>
      </w:r>
      <w:r>
        <w:t xml:space="preserve"> </w:t>
      </w:r>
      <w:r>
        <w:t xml:space="preserve">provvedimento illegittimo, sfavorevole al privato (es. diniego di</w:t>
      </w:r>
      <w:r>
        <w:t xml:space="preserve"> </w:t>
      </w:r>
      <w:r>
        <w:t xml:space="preserve">permesso di costruire), ed ha poi emanato altro provvedimento, questa</w:t>
      </w:r>
      <w:r>
        <w:t xml:space="preserve"> </w:t>
      </w:r>
      <w:r>
        <w:t xml:space="preserve">volta legittimo e favorevole, a seguito dell’annullamento in sede</w:t>
      </w:r>
      <w:r>
        <w:t xml:space="preserve"> </w:t>
      </w:r>
      <w:r>
        <w:t xml:space="preserve">giurisdizionale del primo atto. Cfr. R. CHIEPPA, V. LOPILATO,</w:t>
      </w:r>
      <w:r>
        <w:t xml:space="preserve"> </w:t>
      </w:r>
      <w:r>
        <w:rPr>
          <w:iCs/>
          <w:i/>
        </w:rPr>
        <w:t xml:space="preserve">Studi di diritto amministrativo</w:t>
      </w:r>
      <w:r>
        <w:t xml:space="preserve">, Milano, 2007, 624, 625.</w:t>
      </w:r>
    </w:p>
  </w:footnote>
  <w:footnote w:id="5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Cons. St., sez. IV, 31 marzo 2006, n. 5323, in</w:t>
      </w:r>
      <w:r>
        <w:t xml:space="preserve"> </w:t>
      </w:r>
      <w:r>
        <w:rPr>
          <w:iCs/>
          <w:i/>
        </w:rPr>
        <w:t xml:space="preserve">Foro amm. CS</w:t>
      </w:r>
      <w:r>
        <w:t xml:space="preserve">,</w:t>
      </w:r>
      <w:r>
        <w:t xml:space="preserve"> </w:t>
      </w:r>
      <w:r>
        <w:t xml:space="preserve">2006, 9, 2585 - nelle ipotesi nelle quali l’amministrazione sia</w:t>
      </w:r>
      <w:r>
        <w:t xml:space="preserve"> </w:t>
      </w:r>
      <w:r>
        <w:t xml:space="preserve">titolare di un potere discrezionale, solo dal nuovo esercizio del</w:t>
      </w:r>
      <w:r>
        <w:t xml:space="preserve"> </w:t>
      </w:r>
      <w:r>
        <w:t xml:space="preserve">potere possono derivare certezze in ordine alla spettanza del bene cui</w:t>
      </w:r>
      <w:r>
        <w:t xml:space="preserve"> </w:t>
      </w:r>
      <w:r>
        <w:t xml:space="preserve">il privato aspira. Per converso, allorché si tratti di attività</w:t>
      </w:r>
      <w:r>
        <w:t xml:space="preserve"> </w:t>
      </w:r>
      <w:r>
        <w:t xml:space="preserve">vincolata, il giudice, riscontrata la sussistenza dei presupposti di</w:t>
      </w:r>
      <w:r>
        <w:t xml:space="preserve"> </w:t>
      </w:r>
      <w:r>
        <w:t xml:space="preserve">legge, potrà stabilire che, data quella situazione, la p.a. avrebbe</w:t>
      </w:r>
      <w:r>
        <w:t xml:space="preserve"> </w:t>
      </w:r>
      <w:r>
        <w:t xml:space="preserve">dovuto adottare quella certa determinazione.</w:t>
      </w:r>
    </w:p>
  </w:footnote>
  <w:footnote w:id="5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Cons. St., sez. V, 27 maggio 1991,</w:t>
      </w:r>
      <w:r>
        <w:t xml:space="preserve"> </w:t>
      </w:r>
      <w:r>
        <w:t xml:space="preserve">n. 874,</w:t>
      </w:r>
      <w:r>
        <w:t xml:space="preserve"> </w:t>
      </w:r>
      <w:r>
        <w:rPr>
          <w:iCs/>
          <w:i/>
        </w:rPr>
        <w:t xml:space="preserve">cit.</w:t>
      </w:r>
      <w:r>
        <w:t xml:space="preserve">, nota 73, 3723.</w:t>
      </w:r>
    </w:p>
  </w:footnote>
  <w:footnote w:id="5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L. MANCINI,</w:t>
      </w:r>
      <w:r>
        <w:t xml:space="preserve"> </w:t>
      </w:r>
      <w:r>
        <w:rPr>
          <w:iCs/>
          <w:i/>
        </w:rPr>
        <w:t xml:space="preserve">La responsabilità della pubblica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amministrazione, cit.</w:t>
      </w:r>
      <w:r>
        <w:t xml:space="preserve">, nota 73, 3723.</w:t>
      </w:r>
    </w:p>
  </w:footnote>
  <w:footnote w:id="5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FROMONT,</w:t>
      </w:r>
      <w:r>
        <w:t xml:space="preserve"> </w:t>
      </w:r>
      <w:r>
        <w:rPr>
          <w:iCs/>
          <w:i/>
        </w:rPr>
        <w:t xml:space="preserve">L’esecuzione delle decisioni del giudice amministrativo nel</w:t>
      </w:r>
      <w:r>
        <w:rPr>
          <w:iCs/>
          <w:i/>
        </w:rPr>
        <w:t xml:space="preserve"> </w:t>
      </w:r>
      <w:r>
        <w:rPr>
          <w:iCs/>
          <w:i/>
        </w:rPr>
        <w:t xml:space="preserve">diritto francese e tedesco</w:t>
      </w:r>
      <w:r>
        <w:t xml:space="preserve">, in</w:t>
      </w:r>
      <w:r>
        <w:t xml:space="preserve"> </w:t>
      </w:r>
      <w:r>
        <w:rPr>
          <w:iCs/>
          <w:i/>
        </w:rPr>
        <w:t xml:space="preserve">Problemi di amministrazione</w:t>
      </w:r>
      <w:r>
        <w:rPr>
          <w:iCs/>
          <w:i/>
        </w:rPr>
        <w:t xml:space="preserve"> </w:t>
      </w:r>
      <w:r>
        <w:rPr>
          <w:iCs/>
          <w:i/>
        </w:rPr>
        <w:t xml:space="preserve">pubblica</w:t>
      </w:r>
      <w:r>
        <w:t xml:space="preserve">, 3, 1989, 523.</w:t>
      </w:r>
    </w:p>
  </w:footnote>
  <w:footnote w:id="5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 C. FRAENKEL,</w:t>
      </w:r>
      <w:r>
        <w:t xml:space="preserve"> </w:t>
      </w:r>
      <w:r>
        <w:rPr>
          <w:iCs/>
          <w:i/>
        </w:rPr>
        <w:t xml:space="preserve">Ordinamento processuale amministrativo tedesco (VwGO)</w:t>
      </w:r>
      <w:r>
        <w:t xml:space="preserve">, Trento,</w:t>
      </w:r>
      <w:r>
        <w:t xml:space="preserve"> </w:t>
      </w:r>
      <w:r>
        <w:t xml:space="preserve">2000.</w:t>
      </w:r>
    </w:p>
  </w:footnote>
  <w:footnote w:id="5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Letteralmente</w:t>
      </w:r>
      <w:r>
        <w:t xml:space="preserve"> </w:t>
      </w:r>
      <w:r>
        <w:t xml:space="preserve">“</w:t>
      </w:r>
      <w:r>
        <w:t xml:space="preserve">pretesa o diritto all’eliminazione delle conseguenze dell’atto</w:t>
      </w:r>
      <w:r>
        <w:t xml:space="preserve">”</w:t>
      </w:r>
      <w:r>
        <w:t xml:space="preserve">.</w:t>
      </w:r>
    </w:p>
  </w:footnote>
  <w:footnote w:id="5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P. BECKER, H. KUNI,</w:t>
      </w:r>
      <w:r>
        <w:t xml:space="preserve"> </w:t>
      </w:r>
      <w:r>
        <w:rPr>
          <w:iCs/>
          <w:i/>
        </w:rPr>
        <w:t xml:space="preserve">Probleme des verwaltungsgerichtlichen Vergabeverfahrens für</w:t>
      </w:r>
      <w:r>
        <w:rPr>
          <w:iCs/>
          <w:i/>
        </w:rPr>
        <w:t xml:space="preserve"> </w:t>
      </w:r>
      <w:r>
        <w:rPr>
          <w:iCs/>
          <w:i/>
        </w:rPr>
        <w:t xml:space="preserve">Studienplätze in der Humanmedizin,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DVBl</w:t>
      </w:r>
      <w:r>
        <w:t xml:space="preserve"> </w:t>
      </w:r>
      <w:r>
        <w:t xml:space="preserve">1976, 863.</w:t>
      </w:r>
    </w:p>
  </w:footnote>
  <w:footnote w:id="6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_VGH Kassel, 11.11.1993, in</w:t>
      </w:r>
      <w:r>
        <w:t xml:space="preserve"> </w:t>
      </w:r>
      <w:r>
        <w:rPr>
          <w:iCs/>
          <w:i/>
        </w:rPr>
        <w:t xml:space="preserve">NVwZ</w:t>
      </w:r>
      <w:r>
        <w:t xml:space="preserve">, 1995, 301; F.</w:t>
      </w:r>
      <w:r>
        <w:t xml:space="preserve"> </w:t>
      </w:r>
      <w:r>
        <w:t xml:space="preserve">O. KOPP, W. R. SCHENKE,</w:t>
      </w:r>
      <w:r>
        <w:t xml:space="preserve"> </w:t>
      </w:r>
      <w:r>
        <w:rPr>
          <w:iCs/>
          <w:i/>
        </w:rPr>
        <w:t xml:space="preserve">Verwaltungsgerichtsordnung</w:t>
      </w:r>
      <w:r>
        <w:t xml:space="preserve">, cit. sub. §</w:t>
      </w:r>
      <w:r>
        <w:t xml:space="preserve"> </w:t>
      </w:r>
      <w:r>
        <w:t xml:space="preserve">113, n. 91.</w:t>
      </w:r>
    </w:p>
  </w:footnote>
  <w:footnote w:id="6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113/2,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.</w:t>
      </w:r>
    </w:p>
  </w:footnote>
  <w:footnote w:id="6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F. O. KOPP, W.</w:t>
      </w:r>
      <w:r>
        <w:t xml:space="preserve"> </w:t>
      </w:r>
      <w:r>
        <w:t xml:space="preserve">R. SCHENKE,</w:t>
      </w:r>
      <w:r>
        <w:t xml:space="preserve"> </w:t>
      </w:r>
      <w:r>
        <w:rPr>
          <w:iCs/>
          <w:i/>
        </w:rPr>
        <w:t xml:space="preserve">Verwaltungsgerichtsordnung</w:t>
      </w:r>
      <w:r>
        <w:t xml:space="preserve">, cit., sub § 113, n. 87.</w:t>
      </w:r>
    </w:p>
  </w:footnote>
  <w:footnote w:id="6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Il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, così come tradotto da G. FALCON,</w:t>
      </w:r>
      <w:r>
        <w:t xml:space="preserve"> </w:t>
      </w:r>
      <w:r>
        <w:t xml:space="preserve">C. FRAENKEL,</w:t>
      </w:r>
      <w:r>
        <w:t xml:space="preserve"> </w:t>
      </w:r>
      <w:r>
        <w:rPr>
          <w:iCs/>
          <w:i/>
        </w:rPr>
        <w:t xml:space="preserve">Ordinamento processuale, cit., 94</w:t>
      </w:r>
      <w:r>
        <w:t xml:space="preserve">, recita:</w:t>
      </w:r>
      <w:r>
        <w:t xml:space="preserve"> </w:t>
      </w:r>
      <w:r>
        <w:rPr>
          <w:iCs/>
          <w:i/>
        </w:rPr>
        <w:t xml:space="preserve">“Nella misura in cui il rifiuto o l’omissione dell’atto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 è illegittimo e l’attore ne risulta leso nei propri</w:t>
      </w:r>
      <w:r>
        <w:rPr>
          <w:iCs/>
          <w:i/>
        </w:rPr>
        <w:t xml:space="preserve"> </w:t>
      </w:r>
      <w:r>
        <w:rPr>
          <w:iCs/>
          <w:i/>
        </w:rPr>
        <w:t xml:space="preserve">diritti, il tribunale dichiara l’obbligo dell’autorità amministrativa</w:t>
      </w:r>
      <w:r>
        <w:rPr>
          <w:iCs/>
          <w:i/>
        </w:rPr>
        <w:t xml:space="preserve"> </w:t>
      </w:r>
      <w:r>
        <w:rPr>
          <w:iCs/>
          <w:i/>
        </w:rPr>
        <w:t xml:space="preserve">di porre in essere la richiesta attività dell’ufficio, se la questione</w:t>
      </w:r>
      <w:r>
        <w:rPr>
          <w:iCs/>
          <w:i/>
        </w:rPr>
        <w:t xml:space="preserve"> </w:t>
      </w:r>
      <w:r>
        <w:rPr>
          <w:iCs/>
          <w:i/>
        </w:rPr>
        <w:t xml:space="preserve">è matura per la decisione. Altrimenti esso dichiara l’obbligo di</w:t>
      </w:r>
      <w:r>
        <w:rPr>
          <w:iCs/>
          <w:i/>
        </w:rPr>
        <w:t xml:space="preserve"> </w:t>
      </w:r>
      <w:r>
        <w:rPr>
          <w:iCs/>
          <w:i/>
        </w:rPr>
        <w:t xml:space="preserve">decidere nei confronti dell’attore nel rispetto della concezione</w:t>
      </w:r>
      <w:r>
        <w:rPr>
          <w:iCs/>
          <w:i/>
        </w:rPr>
        <w:t xml:space="preserve"> </w:t>
      </w:r>
      <w:r>
        <w:rPr>
          <w:iCs/>
          <w:i/>
        </w:rPr>
        <w:t xml:space="preserve">giuridica del tribunale</w:t>
      </w:r>
      <w:r>
        <w:t xml:space="preserve">.</w:t>
      </w:r>
    </w:p>
  </w:footnote>
  <w:footnote w:id="6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Rileva D. DE PRETIS,</w:t>
      </w:r>
      <w:r>
        <w:t xml:space="preserve"> </w:t>
      </w:r>
      <w:r>
        <w:rPr>
          <w:iCs/>
          <w:i/>
        </w:rPr>
        <w:t xml:space="preserve">Il processo amministrativo in Europa, cit., 121</w:t>
      </w:r>
      <w:r>
        <w:t xml:space="preserve"> </w:t>
      </w:r>
      <w:r>
        <w:t xml:space="preserve">come in questo</w:t>
      </w:r>
      <w:r>
        <w:t xml:space="preserve"> </w:t>
      </w:r>
      <w:r>
        <w:t xml:space="preserve">caso oggetto del giudizio non è, se non in un secondo momento, il</w:t>
      </w:r>
      <w:r>
        <w:t xml:space="preserve"> </w:t>
      </w:r>
      <w:r>
        <w:t xml:space="preserve">provvedimento di espresso diniego di quanto richiesto dal privato, ma,</w:t>
      </w:r>
      <w:r>
        <w:t xml:space="preserve"> </w:t>
      </w:r>
      <w:r>
        <w:t xml:space="preserve">in primo luogo, il provvedimento che l’amministrazione avrebbe dovuto</w:t>
      </w:r>
      <w:r>
        <w:t xml:space="preserve"> </w:t>
      </w:r>
      <w:r>
        <w:t xml:space="preserve">assumere per soddisfare la pretesa sostanziale del ricorrente, per cui</w:t>
      </w:r>
      <w:r>
        <w:t xml:space="preserve"> </w:t>
      </w:r>
      <w:r>
        <w:t xml:space="preserve">è tale ultimo atto che l’amministrazione sarà tenuta ad adottare a</w:t>
      </w:r>
      <w:r>
        <w:t xml:space="preserve"> </w:t>
      </w:r>
      <w:r>
        <w:t xml:space="preserve">seguito dell’eventuale sentenza di accoglimento della</w:t>
      </w:r>
      <w:r>
        <w:t xml:space="preserve"> </w:t>
      </w:r>
      <w:r>
        <w:rPr>
          <w:iCs/>
          <w:i/>
        </w:rPr>
        <w:t xml:space="preserve">Verpflightungsklage</w:t>
      </w:r>
      <w:r>
        <w:t xml:space="preserve">.</w:t>
      </w:r>
    </w:p>
  </w:footnote>
  <w:footnote w:id="6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. Si parla in questo caso di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.</w:t>
      </w:r>
    </w:p>
  </w:footnote>
  <w:footnote w:id="6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</w:t>
      </w:r>
      <w:r>
        <w:t xml:space="preserve"> </w:t>
      </w:r>
      <w:r>
        <w:rPr>
          <w:iCs/>
          <w:i/>
        </w:rPr>
        <w:t xml:space="preserve">Per una migliore</w:t>
      </w:r>
      <w:r>
        <w:rPr>
          <w:iCs/>
          <w:i/>
        </w:rPr>
        <w:t xml:space="preserve"> </w:t>
      </w:r>
      <w:r>
        <w:rPr>
          <w:iCs/>
          <w:i/>
        </w:rPr>
        <w:t xml:space="preserve">giustizia amministrativa</w:t>
      </w:r>
      <w:r>
        <w:t xml:space="preserve">, cit., 151.</w:t>
      </w:r>
    </w:p>
  </w:footnote>
  <w:footnote w:id="6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BVerwG, 21.06.1961, in</w:t>
      </w:r>
      <w:r>
        <w:t xml:space="preserve"> </w:t>
      </w:r>
      <w:r>
        <w:rPr>
          <w:iCs/>
          <w:i/>
        </w:rPr>
        <w:t xml:space="preserve">BVerwGE</w:t>
      </w:r>
      <w:r>
        <w:t xml:space="preserve"> </w:t>
      </w:r>
      <w:r>
        <w:t xml:space="preserve">13, 5.</w:t>
      </w:r>
    </w:p>
  </w:footnote>
  <w:footnote w:id="7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B. MARCHETTI,</w:t>
      </w:r>
      <w:r>
        <w:t xml:space="preserve"> </w:t>
      </w:r>
      <w:r>
        <w:rPr>
          <w:iCs/>
          <w:i/>
        </w:rPr>
        <w:t xml:space="preserve">L’esecuzione della sentenza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amministrativa</w:t>
      </w:r>
      <w:r>
        <w:t xml:space="preserve">, cit., 46.</w:t>
      </w:r>
    </w:p>
  </w:footnote>
  <w:footnote w:id="7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Sul punto si è pronunciata la Corte</w:t>
      </w:r>
      <w:r>
        <w:t xml:space="preserve"> </w:t>
      </w:r>
      <w:r>
        <w:t xml:space="preserve">costituzionale tedesca in una decisione di notevole importanza, con</w:t>
      </w:r>
      <w:r>
        <w:t xml:space="preserve"> </w:t>
      </w:r>
      <w:r>
        <w:t xml:space="preserve">cui, nella parte motiva, fa esplicito riferimento alle misure previste</w:t>
      </w:r>
      <w:r>
        <w:t xml:space="preserve"> </w:t>
      </w:r>
      <w:r>
        <w:t xml:space="preserve">dai §§ da 885 a 896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la cui scelta, in ordine alle modalità</w:t>
      </w:r>
      <w:r>
        <w:t xml:space="preserve"> </w:t>
      </w:r>
      <w:r>
        <w:t xml:space="preserve">ed eventuale successione delle misure da adottare, sarà rimessa alla</w:t>
      </w:r>
      <w:r>
        <w:t xml:space="preserve"> </w:t>
      </w:r>
      <w:r>
        <w:t xml:space="preserve">valutazione del giudice competente.</w:t>
      </w:r>
    </w:p>
  </w:footnote>
  <w:footnote w:id="7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</w:t>
      </w:r>
      <w:r>
        <w:t xml:space="preserve">“</w:t>
      </w:r>
      <w:r>
        <w:t xml:space="preserve">L’Etat toujours doit être réputé honnête homme</w:t>
      </w:r>
      <w:r>
        <w:t xml:space="preserve">”</w:t>
      </w:r>
      <w:r>
        <w:t xml:space="preserve">,</w:t>
      </w:r>
      <w:r>
        <w:t xml:space="preserve"> </w:t>
      </w:r>
      <w:r>
        <w:t xml:space="preserve">E. LAFERRIERE,</w:t>
      </w:r>
      <w:r>
        <w:t xml:space="preserve"> </w:t>
      </w:r>
      <w:r>
        <w:rPr>
          <w:iCs/>
          <w:i/>
        </w:rPr>
        <w:t xml:space="preserve">Traité de la juridiction administrative et des</w:t>
      </w:r>
      <w:r>
        <w:rPr>
          <w:iCs/>
          <w:i/>
        </w:rPr>
        <w:t xml:space="preserve"> </w:t>
      </w:r>
      <w:r>
        <w:rPr>
          <w:iCs/>
          <w:i/>
        </w:rPr>
        <w:t xml:space="preserve">recours contentieux</w:t>
      </w:r>
      <w:r>
        <w:t xml:space="preserve">, Paris et Nancy 1896, I, 347 ss.</w:t>
      </w:r>
    </w:p>
  </w:footnote>
  <w:footnote w:id="7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 C. FRAENKEL,</w:t>
      </w:r>
      <w:r>
        <w:t xml:space="preserve"> </w:t>
      </w:r>
      <w:r>
        <w:rPr>
          <w:iCs/>
          <w:i/>
        </w:rPr>
        <w:t xml:space="preserve">Ordinamento processuale amministrativo</w:t>
      </w:r>
      <w:r>
        <w:t xml:space="preserve">, cit., § 172, 138.</w:t>
      </w:r>
    </w:p>
  </w:footnote>
  <w:footnote w:id="7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W. BANK,</w:t>
      </w:r>
      <w:r>
        <w:t xml:space="preserve"> </w:t>
      </w:r>
      <w:r>
        <w:rPr>
          <w:iCs/>
          <w:i/>
        </w:rPr>
        <w:t xml:space="preserve">Zwangsvollstreckung gegen Behörde</w:t>
      </w:r>
      <w:r>
        <w:t xml:space="preserve">, cit., 62.</w:t>
      </w:r>
    </w:p>
  </w:footnote>
  <w:footnote w:id="7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O. R. REMIEN,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cit., 11, 12.</w:t>
      </w:r>
    </w:p>
  </w:footnote>
  <w:footnote w:id="7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PIETZNER, in F. SCHOCH, E.</w:t>
      </w:r>
      <w:r>
        <w:t xml:space="preserve"> </w:t>
      </w:r>
      <w:r>
        <w:t xml:space="preserve">SCHMIDT-AßMANN, R. PIETZNER,</w:t>
      </w:r>
      <w:r>
        <w:t xml:space="preserve"> </w:t>
      </w:r>
      <w:r>
        <w:rPr>
          <w:iCs/>
          <w:i/>
        </w:rPr>
        <w:t xml:space="preserve">VwGO</w:t>
      </w:r>
      <w:r>
        <w:t xml:space="preserve">, cit. sub §172, n. 52.</w:t>
      </w:r>
    </w:p>
  </w:footnote>
  <w:footnote w:id="7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</w:t>
      </w:r>
      <w:r>
        <w:t xml:space="preserve"> </w:t>
      </w:r>
      <w:r>
        <w:t xml:space="preserve">PIETZNER, in F. SCHOCH, E. SCHMIDT-AßMANN, R. PIETZNER,</w:t>
      </w:r>
      <w:r>
        <w:t xml:space="preserve"> </w:t>
      </w:r>
      <w:r>
        <w:rPr>
          <w:iCs/>
          <w:i/>
        </w:rPr>
        <w:t xml:space="preserve">VwGO</w:t>
      </w:r>
      <w:r>
        <w:t xml:space="preserve">,</w:t>
      </w:r>
      <w:r>
        <w:t xml:space="preserve"> </w:t>
      </w:r>
      <w:r>
        <w:t xml:space="preserve">cit. sub §167, n. 5.</w:t>
      </w:r>
    </w:p>
  </w:footnote>
  <w:footnote w:id="8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_BVerwG</w:t>
      </w:r>
      <w:r>
        <w:t xml:space="preserve"> </w:t>
      </w:r>
      <w:r>
        <w:t xml:space="preserve">26.10.1984, in</w:t>
      </w:r>
      <w:r>
        <w:t xml:space="preserve"> </w:t>
      </w:r>
      <w:r>
        <w:rPr>
          <w:iCs/>
          <w:i/>
        </w:rPr>
        <w:t xml:space="preserve">NVwZ</w:t>
      </w:r>
      <w:r>
        <w:t xml:space="preserve"> </w:t>
      </w:r>
      <w:r>
        <w:t xml:space="preserve">1985, 563.</w:t>
      </w:r>
    </w:p>
  </w:footnote>
  <w:footnote w:id="8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DETTERBECK,</w:t>
      </w:r>
      <w:r>
        <w:t xml:space="preserve"> </w:t>
      </w:r>
      <w:r>
        <w:rPr>
          <w:iCs/>
          <w:i/>
        </w:rPr>
        <w:t xml:space="preserve">Allgemeines Verwaltungsrecht</w:t>
      </w:r>
      <w:r>
        <w:t xml:space="preserve">, cit., 379.</w:t>
      </w:r>
    </w:p>
  </w:footnote>
  <w:footnote w:id="8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U. KARPEN,</w:t>
      </w:r>
      <w:r>
        <w:t xml:space="preserve"> </w:t>
      </w:r>
      <w:r>
        <w:rPr>
          <w:iCs/>
          <w:i/>
        </w:rPr>
        <w:t xml:space="preserve">L’esperienza della</w:t>
      </w:r>
      <w:r>
        <w:rPr>
          <w:iCs/>
          <w:i/>
        </w:rPr>
        <w:t xml:space="preserve"> </w:t>
      </w:r>
      <w:r>
        <w:rPr>
          <w:iCs/>
          <w:i/>
        </w:rPr>
        <w:t xml:space="preserve">Germania</w:t>
      </w:r>
      <w:r>
        <w:t xml:space="preserve">, in D. SORACE (a cura di)</w:t>
      </w:r>
      <w:r>
        <w:t xml:space="preserve"> </w:t>
      </w:r>
      <w:r>
        <w:rPr>
          <w:iCs/>
          <w:i/>
        </w:rPr>
        <w:t xml:space="preserve">La responsabilità pubblica</w:t>
      </w:r>
      <w:r>
        <w:rPr>
          <w:iCs/>
          <w:i/>
        </w:rPr>
        <w:t xml:space="preserve"> </w:t>
      </w:r>
      <w:r>
        <w:rPr>
          <w:iCs/>
          <w:i/>
        </w:rPr>
        <w:t xml:space="preserve">nell’esperienza giuridica europea</w:t>
      </w:r>
      <w:r>
        <w:t xml:space="preserve">, Bologna, 1994, 140.</w:t>
      </w:r>
    </w:p>
  </w:footnote>
  <w:footnote w:id="8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…</w:t>
      </w:r>
    </w:p>
  </w:footnote>
  <w:footnote w:id="8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Termine francese,</w:t>
      </w:r>
      <w:r>
        <w:t xml:space="preserve"> </w:t>
      </w:r>
      <w:r>
        <w:t xml:space="preserve">utilizzato sia in Francia che in Italia, che significa</w:t>
      </w:r>
      <w:r>
        <w:t xml:space="preserve"> </w:t>
      </w:r>
      <w:r>
        <w:rPr>
          <w:iCs/>
          <w:i/>
        </w:rPr>
        <w:t xml:space="preserve">corrogare</w:t>
      </w:r>
      <w:r>
        <w:t xml:space="preserve">, nel senso di chiedere una giornata di lavoro. Nel</w:t>
      </w:r>
      <w:r>
        <w:t xml:space="preserve"> </w:t>
      </w:r>
      <w:r>
        <w:t xml:space="preserve">Medioevo, la</w:t>
      </w:r>
      <w:r>
        <w:t xml:space="preserve"> </w:t>
      </w:r>
      <w:r>
        <w:rPr>
          <w:iCs/>
          <w:i/>
        </w:rPr>
        <w:t xml:space="preserve">corvée</w:t>
      </w:r>
      <w:r>
        <w:t xml:space="preserve"> </w:t>
      </w:r>
      <w:r>
        <w:t xml:space="preserve">indicava un’imposta, poi abolita durante la</w:t>
      </w:r>
      <w:r>
        <w:t xml:space="preserve"> </w:t>
      </w:r>
      <w:r>
        <w:t xml:space="preserve">rivoluzione, che veniva richiesta dal signore ai suoi servi, da</w:t>
      </w:r>
      <w:r>
        <w:t xml:space="preserve"> </w:t>
      </w:r>
      <w:r>
        <w:t xml:space="preserve">estinguere con un certo numero di giornate di lavoro - Cfr.</w:t>
      </w:r>
      <w:r>
        <w:t xml:space="preserve"> </w:t>
      </w:r>
      <w:r>
        <w:rPr>
          <w:iCs/>
          <w:i/>
        </w:rPr>
        <w:t xml:space="preserve">Portal Français, 100 mots du trésor FR - la corvée</w:t>
      </w:r>
      <w:r>
        <w:t xml:space="preserve"> </w:t>
      </w:r>
      <w:r>
        <w:t xml:space="preserve">di Agnes</w:t>
      </w:r>
      <w:r>
        <w:t xml:space="preserve"> </w:t>
      </w:r>
      <w:r>
        <w:t xml:space="preserve">Dijaux. Nella Francia dell’</w:t>
      </w:r>
      <w:r>
        <w:rPr>
          <w:iCs/>
          <w:i/>
        </w:rPr>
        <w:t xml:space="preserve">Ancien régime</w:t>
      </w:r>
      <w:r>
        <w:t xml:space="preserve">, il termine indicava</w:t>
      </w:r>
      <w:r>
        <w:t xml:space="preserve"> </w:t>
      </w:r>
      <w:r>
        <w:t xml:space="preserve">le giornate di lavoro che i sudditi dovevano al re per la manutenzione</w:t>
      </w:r>
      <w:r>
        <w:t xml:space="preserve"> </w:t>
      </w:r>
      <w:r>
        <w:t xml:space="preserve">delle strade pubbliche - Cfr.</w:t>
      </w:r>
      <w:r>
        <w:t xml:space="preserve"> </w:t>
      </w:r>
      <w:r>
        <w:rPr>
          <w:iCs/>
          <w:i/>
        </w:rPr>
        <w:t xml:space="preserve">Treccani.it</w:t>
      </w:r>
      <w:r>
        <w:t xml:space="preserve">, Enciclopedia,</w:t>
      </w:r>
      <w:r>
        <w:t xml:space="preserve"> </w:t>
      </w:r>
      <w:r>
        <w:t xml:space="preserve">dizionario di storia (2010).</w:t>
      </w:r>
    </w:p>
  </w:footnote>
  <w:footnote w:id="8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il decreto 16 agosto 1790 sull’ordinamento giudiziario,</w:t>
      </w:r>
      <w:r>
        <w:t xml:space="preserve"> </w:t>
      </w:r>
      <w:r>
        <w:t xml:space="preserve">in ALDO TRAVI,</w:t>
      </w:r>
      <w:r>
        <w:t xml:space="preserve"> </w:t>
      </w:r>
      <w:r>
        <w:rPr>
          <w:iCs/>
          <w:i/>
        </w:rPr>
        <w:t xml:space="preserve">Lezioni di giustizia amministrativa</w:t>
      </w:r>
      <w:r>
        <w:t xml:space="preserve">, Torino,</w:t>
      </w:r>
      <w:r>
        <w:t xml:space="preserve"> </w:t>
      </w:r>
      <w:r>
        <w:t xml:space="preserve">2019, 8, 9:</w:t>
      </w:r>
      <w:r>
        <w:t xml:space="preserve"> </w:t>
      </w:r>
      <w:r>
        <w:t xml:space="preserve">“</w:t>
      </w:r>
      <w:r>
        <w:t xml:space="preserve">Le funzioni giurisdizionali sono distinte e rimangono</w:t>
      </w:r>
      <w:r>
        <w:t xml:space="preserve"> </w:t>
      </w:r>
      <w:r>
        <w:t xml:space="preserve">sempre separate dalle funzioni amministrative. I giudici non potranno,</w:t>
      </w:r>
      <w:r>
        <w:t xml:space="preserve"> </w:t>
      </w:r>
      <w:r>
        <w:t xml:space="preserve">sotto pena di prevaricazione, interferire in qualunque modo sulle</w:t>
      </w:r>
      <w:r>
        <w:t xml:space="preserve"> </w:t>
      </w:r>
      <w:r>
        <w:t xml:space="preserve">operazioni dei corpi amministrativi, né citare avanti a sé gli</w:t>
      </w:r>
      <w:r>
        <w:t xml:space="preserve"> </w:t>
      </w:r>
      <w:r>
        <w:t xml:space="preserve">amministratori a motivo dell’esercizio delle loro funzioni</w:t>
      </w:r>
      <w:r>
        <w:t xml:space="preserve">”</w:t>
      </w:r>
      <w:r>
        <w:t xml:space="preserve">.</w:t>
      </w:r>
    </w:p>
  </w:footnote>
  <w:footnote w:id="9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ALDO TRAVI,</w:t>
      </w:r>
      <w:r>
        <w:t xml:space="preserve"> </w:t>
      </w:r>
      <w:r>
        <w:rPr>
          <w:iCs/>
          <w:i/>
        </w:rPr>
        <w:t xml:space="preserve">Lezioni di giustizia amministrativa</w:t>
      </w:r>
      <w:r>
        <w:t xml:space="preserve">,</w:t>
      </w:r>
      <w:r>
        <w:t xml:space="preserve"> </w:t>
      </w:r>
      <w:r>
        <w:t xml:space="preserve">Torino, 2019, 9.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9EA80CA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67326F5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523214" w:numId="1">
    <w:abstractNumId w:val="1"/>
  </w:num>
  <w:num w16cid:durableId="1662351324" w:numId="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it"/>
      </w:rPr>
    </w:rPrDefault>
    <w:pPrDefault>
      <w:pPr>
        <w:suppressAutoHyphens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e" w:type="paragraph">
    <w:name w:val="Normal"/>
    <w:qFormat/>
    <w:pPr>
      <w:spacing w:after="200"/>
    </w:pPr>
  </w:style>
  <w:style w:styleId="Titolo1" w:type="paragraph">
    <w:name w:val="heading 1"/>
    <w:basedOn w:val="Normale"/>
    <w:next w:val="Corpotesto"/>
    <w:uiPriority w:val="9"/>
    <w:qFormat/>
    <w:rsid w:val="001A224E"/>
    <w:pPr>
      <w:keepNext/>
      <w:keepLines/>
      <w:pageBreakBefore/>
      <w:spacing w:after="240" w:before="1134" w:line="360" w:lineRule="auto"/>
      <w:outlineLvl w:val="0"/>
    </w:pPr>
    <w:rPr>
      <w:rFonts w:ascii="Century Schoolbook" w:cstheme="majorBidi" w:eastAsiaTheme="majorEastAsia" w:hAnsi="Century Schoolbook"/>
      <w:b/>
      <w:bCs/>
      <w:color w:themeColor="accent1" w:val="4F81BD"/>
      <w:sz w:val="49"/>
      <w:szCs w:val="32"/>
    </w:rPr>
  </w:style>
  <w:style w:styleId="Titolo2" w:type="paragraph">
    <w:name w:val="heading 2"/>
    <w:basedOn w:val="Normale"/>
    <w:next w:val="Corpotesto"/>
    <w:uiPriority w:val="9"/>
    <w:unhideWhenUsed/>
    <w:qFormat/>
    <w:rsid w:val="001A224E"/>
    <w:pPr>
      <w:keepNext/>
      <w:keepLines/>
      <w:spacing w:after="640" w:before="960"/>
      <w:outlineLvl w:val="1"/>
    </w:pPr>
    <w:rPr>
      <w:rFonts w:ascii="Century Schoolbook" w:cstheme="majorBidi" w:eastAsiaTheme="majorEastAsia" w:hAnsi="Century Schoolbook"/>
      <w:b/>
      <w:bCs/>
      <w:color w:themeColor="accent1" w:val="4F81BD"/>
      <w:sz w:val="34"/>
      <w:szCs w:val="28"/>
    </w:rPr>
  </w:style>
  <w:style w:styleId="Titolo3" w:type="paragraph">
    <w:name w:val="heading 3"/>
    <w:basedOn w:val="Normale"/>
    <w:next w:val="Corpotesto"/>
    <w:uiPriority w:val="9"/>
    <w:unhideWhenUsed/>
    <w:qFormat/>
    <w:rsid w:val="00B96347"/>
    <w:pPr>
      <w:keepNext/>
      <w:keepLines/>
      <w:spacing w:after="0" w:before="200"/>
      <w:outlineLvl w:val="2"/>
    </w:pPr>
    <w:rPr>
      <w:rFonts w:ascii="Century Schoolbook" w:cstheme="majorBidi" w:eastAsiaTheme="majorEastAsia" w:hAnsi="Century Schoolbook"/>
      <w:b/>
      <w:bCs/>
      <w:color w:themeColor="accent1" w:val="4F81BD"/>
      <w:sz w:val="28"/>
    </w:rPr>
  </w:style>
  <w:style w:styleId="Titolo4" w:type="paragraph">
    <w:name w:val="heading 4"/>
    <w:basedOn w:val="Normale"/>
    <w:next w:val="Corpotesto"/>
    <w:uiPriority w:val="9"/>
    <w:unhideWhenUsed/>
    <w:qFormat/>
    <w:rsid w:val="00B96347"/>
    <w:pPr>
      <w:keepNext/>
      <w:keepLines/>
      <w:spacing w:after="0" w:before="200"/>
      <w:outlineLvl w:val="3"/>
    </w:pPr>
    <w:rPr>
      <w:rFonts w:ascii="Century Schoolbook" w:cstheme="majorBidi" w:eastAsiaTheme="majorEastAsia" w:hAnsi="Century Schoolbook"/>
      <w:bCs/>
      <w:i/>
      <w:color w:themeColor="accent1" w:val="4F81BD"/>
      <w:sz w:val="26"/>
    </w:rPr>
  </w:style>
  <w:style w:styleId="Titolo5" w:type="paragraph">
    <w:name w:val="heading 5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4"/>
    </w:pPr>
    <w:rPr>
      <w:rFonts w:ascii="Century Schoolbook" w:cstheme="majorBidi" w:eastAsiaTheme="majorEastAsia" w:hAnsi="Century Schoolbook"/>
      <w:iCs/>
      <w:color w:themeColor="accent1" w:val="4F81BD"/>
    </w:rPr>
  </w:style>
  <w:style w:styleId="Titolo6" w:type="paragraph">
    <w:name w:val="heading 6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5"/>
    </w:pPr>
    <w:rPr>
      <w:rFonts w:ascii="Century Schoolbook" w:cstheme="majorBidi" w:eastAsiaTheme="majorEastAsia" w:hAnsi="Century Schoolbook"/>
      <w:color w:themeColor="accent1" w:val="4F81BD"/>
    </w:rPr>
  </w:style>
  <w:style w:styleId="Titolo7" w:type="paragraph">
    <w:name w:val="heading 7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6"/>
    </w:pPr>
    <w:rPr>
      <w:rFonts w:ascii="Century Schoolbook" w:cstheme="majorBidi" w:eastAsiaTheme="majorEastAsia" w:hAnsi="Century Schoolbook"/>
      <w:color w:themeColor="accent1" w:val="4F81BD"/>
    </w:rPr>
  </w:style>
  <w:style w:styleId="Titolo8" w:type="paragraph">
    <w:name w:val="heading 8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7"/>
    </w:pPr>
    <w:rPr>
      <w:rFonts w:ascii="Century Schoolbook" w:cstheme="majorBidi" w:eastAsiaTheme="majorEastAsia" w:hAnsi="Century Schoolbook"/>
      <w:color w:themeColor="accent1" w:val="4F81BD"/>
    </w:rPr>
  </w:style>
  <w:style w:styleId="Titolo9" w:type="paragraph">
    <w:name w:val="heading 9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8"/>
    </w:pPr>
    <w:rPr>
      <w:rFonts w:ascii="Century Schoolbook" w:cstheme="majorBidi" w:eastAsiaTheme="majorEastAsia" w:hAnsi="Century Schoolbook"/>
      <w:color w:themeColor="accent1" w:val="4F81BD"/>
    </w:rPr>
  </w:style>
  <w:style w:default="1" w:styleId="Carpredefinitoparagrafo" w:type="character">
    <w:name w:val="Default Paragraph Font"/>
    <w:uiPriority w:val="1"/>
    <w:semiHidden/>
    <w:unhideWhenUsed/>
  </w:style>
  <w:style w:default="1" w:styleId="Tabellanorma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ssunelenco" w:type="numbering">
    <w:name w:val="No List"/>
    <w:uiPriority w:val="99"/>
    <w:semiHidden/>
    <w:unhideWhenUsed/>
  </w:style>
  <w:style w:customStyle="1" w:styleId="DidascaliaCarattere" w:type="character">
    <w:name w:val="Didascalia Carattere"/>
    <w:basedOn w:val="Carpredefinitoparagrafo"/>
    <w:link w:val="Didascalia"/>
    <w:qFormat/>
  </w:style>
  <w:style w:customStyle="1" w:styleId="VerbatimChar" w:type="character">
    <w:name w:val="Verbatim Char"/>
    <w:basedOn w:val="DidascaliaCarattere"/>
    <w:qFormat/>
    <w:rPr>
      <w:rFonts w:ascii="Consolas" w:hAnsi="Consolas"/>
      <w:sz w:val="22"/>
    </w:rPr>
  </w:style>
  <w:style w:customStyle="1" w:styleId="SectionNumber" w:type="character">
    <w:name w:val="Section Number"/>
    <w:basedOn w:val="DidascaliaCarattere"/>
    <w:qFormat/>
  </w:style>
  <w:style w:customStyle="1" w:styleId="FootnoteCharacters" w:type="character">
    <w:name w:val="Footnote Characters"/>
    <w:basedOn w:val="DidascaliaCarattere"/>
    <w:qFormat/>
    <w:rPr>
      <w:vertAlign w:val="superscript"/>
    </w:rPr>
  </w:style>
  <w:style w:customStyle="1" w:styleId="FootnoteAnchor" w:type="character">
    <w:name w:val="Footnote Anchor"/>
    <w:rPr>
      <w:vertAlign w:val="superscript"/>
    </w:rPr>
  </w:style>
  <w:style w:styleId="Collegamentoipertestuale" w:type="character">
    <w:name w:val="Hyperlink"/>
    <w:basedOn w:val="DidascaliaCarattere"/>
    <w:rPr>
      <w:color w:themeColor="accent1" w:val="4F81BD"/>
    </w:rPr>
  </w:style>
  <w:style w:customStyle="1" w:styleId="EndnoteAnchor" w:type="character">
    <w:name w:val="Endnote Anchor"/>
    <w:rPr>
      <w:vertAlign w:val="superscript"/>
    </w:rPr>
  </w:style>
  <w:style w:customStyle="1" w:styleId="EndnoteCharacters" w:type="character">
    <w:name w:val="Endnote Characters"/>
    <w:qFormat/>
  </w:style>
  <w:style w:customStyle="1" w:styleId="Heading" w:type="paragraph">
    <w:name w:val="Heading"/>
    <w:basedOn w:val="Normale"/>
    <w:next w:val="Corpotesto"/>
    <w:qFormat/>
    <w:pPr>
      <w:keepNext/>
      <w:spacing w:after="120" w:before="240"/>
    </w:pPr>
    <w:rPr>
      <w:rFonts w:ascii="Liberation Sans" w:cs="Lucida Sans" w:eastAsia="Noto Sans CJK SC" w:hAnsi="Liberation Sans"/>
      <w:sz w:val="28"/>
      <w:szCs w:val="28"/>
    </w:rPr>
  </w:style>
  <w:style w:styleId="Corpotesto" w:type="paragraph">
    <w:name w:val="Body Text"/>
    <w:basedOn w:val="Normale"/>
    <w:qFormat/>
    <w:rsid w:val="00387379"/>
    <w:pPr>
      <w:spacing w:after="180" w:before="180" w:line="360" w:lineRule="auto"/>
    </w:pPr>
    <w:rPr>
      <w:rFonts w:ascii="Century Schoolbook" w:hAnsi="Century Schoolbook"/>
    </w:rPr>
  </w:style>
  <w:style w:styleId="Elenco" w:type="paragraph">
    <w:name w:val="List"/>
    <w:basedOn w:val="Corpotesto"/>
    <w:rPr>
      <w:rFonts w:cs="Lucida Sans"/>
    </w:rPr>
  </w:style>
  <w:style w:styleId="Didascalia" w:type="paragraph">
    <w:name w:val="caption"/>
    <w:basedOn w:val="Normale"/>
    <w:link w:val="DidascaliaCarattere"/>
    <w:qFormat/>
    <w:pPr>
      <w:spacing w:after="120"/>
    </w:pPr>
    <w:rPr>
      <w:i/>
    </w:rPr>
  </w:style>
  <w:style w:customStyle="1" w:styleId="Index" w:type="paragraph">
    <w:name w:val="Index"/>
    <w:basedOn w:val="Normale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Corpotesto"/>
    <w:next w:val="Corpotesto"/>
    <w:qFormat/>
    <w:rsid w:val="0099775A"/>
    <w:pPr>
      <w:ind w:firstLine="720"/>
    </w:pPr>
  </w:style>
  <w:style w:customStyle="1" w:styleId="Compact" w:type="paragraph">
    <w:name w:val="Compact"/>
    <w:basedOn w:val="Corpotesto"/>
    <w:qFormat/>
    <w:pPr>
      <w:spacing w:after="36" w:before="36"/>
    </w:pPr>
  </w:style>
  <w:style w:styleId="Titolo" w:type="paragraph">
    <w:name w:val="Title"/>
    <w:basedOn w:val="Normale"/>
    <w:next w:val="Corpotesto"/>
    <w:qFormat/>
    <w:rsid w:val="002A6BB5"/>
    <w:pPr>
      <w:keepNext/>
      <w:keepLines/>
      <w:spacing w:after="240" w:before="480"/>
      <w:jc w:val="center"/>
    </w:pPr>
    <w:rPr>
      <w:rFonts w:ascii="Century Schoolbook" w:cstheme="majorBidi" w:eastAsiaTheme="majorEastAsia" w:hAnsi="Century Schoolbook"/>
      <w:b/>
      <w:bCs/>
      <w:color w:themeColor="accent1" w:themeShade="B5" w:val="345A8A"/>
      <w:sz w:val="40"/>
      <w:szCs w:val="36"/>
    </w:rPr>
  </w:style>
  <w:style w:styleId="Sottotitolo" w:type="paragraph">
    <w:name w:val="Subtitle"/>
    <w:basedOn w:val="Titolo"/>
    <w:next w:val="Corpotes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testo"/>
    <w:qFormat/>
    <w:rsid w:val="002A6BB5"/>
    <w:pPr>
      <w:keepNext/>
      <w:keepLines/>
      <w:spacing w:after="200"/>
      <w:jc w:val="center"/>
    </w:pPr>
    <w:rPr>
      <w:rFonts w:ascii="Century Schoolbook" w:hAnsi="Century Schoolbook"/>
      <w:sz w:val="28"/>
    </w:rPr>
  </w:style>
  <w:style w:styleId="Data" w:type="paragraph">
    <w:name w:val="Date"/>
    <w:next w:val="Corpotesto"/>
    <w:qFormat/>
    <w:rsid w:val="002A6BB5"/>
    <w:pPr>
      <w:keepNext/>
      <w:keepLines/>
      <w:spacing w:after="200"/>
      <w:jc w:val="center"/>
    </w:pPr>
    <w:rPr>
      <w:rFonts w:ascii="Century Schoolbook" w:hAnsi="Century Schoolbook"/>
      <w:sz w:val="28"/>
    </w:rPr>
  </w:style>
  <w:style w:customStyle="1" w:styleId="Abstract" w:type="paragraph">
    <w:name w:val="Abstract"/>
    <w:basedOn w:val="Normale"/>
    <w:next w:val="Corpotesto"/>
    <w:qFormat/>
    <w:rsid w:val="002A6BB5"/>
    <w:pPr>
      <w:keepNext/>
      <w:keepLines/>
      <w:spacing w:after="300" w:before="300"/>
    </w:pPr>
    <w:rPr>
      <w:rFonts w:ascii="Century Schoolbook" w:hAnsi="Century Schoolbook"/>
      <w:sz w:val="22"/>
      <w:szCs w:val="20"/>
    </w:rPr>
  </w:style>
  <w:style w:styleId="Bibliografia" w:type="paragraph">
    <w:name w:val="Bibliography"/>
    <w:basedOn w:val="Normale"/>
    <w:qFormat/>
  </w:style>
  <w:style w:styleId="Testodelblocco" w:type="paragraph">
    <w:name w:val="Block Text"/>
    <w:basedOn w:val="Corpotesto"/>
    <w:next w:val="Corpotesto"/>
    <w:uiPriority w:val="9"/>
    <w:unhideWhenUsed/>
    <w:qFormat/>
    <w:pPr>
      <w:spacing w:after="100" w:before="100"/>
      <w:ind w:left="480" w:right="480"/>
    </w:pPr>
  </w:style>
  <w:style w:styleId="Testonotaapidipagina" w:type="paragraph">
    <w:name w:val="footnote text"/>
    <w:basedOn w:val="Normale"/>
    <w:uiPriority w:val="9"/>
    <w:unhideWhenUsed/>
    <w:qFormat/>
    <w:rsid w:val="00C45578"/>
    <w:rPr>
      <w:rFonts w:ascii="Century Schoolbook" w:hAnsi="Century Schoolbook"/>
      <w:sz w:val="20"/>
    </w:rPr>
  </w:style>
  <w:style w:customStyle="1" w:styleId="DefinitionTerm" w:type="paragraph">
    <w:name w:val="Definition Term"/>
    <w:basedOn w:val="Normale"/>
    <w:next w:val="Definition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e"/>
    <w:qFormat/>
  </w:style>
  <w:style w:customStyle="1" w:styleId="TableCaption" w:type="paragraph">
    <w:name w:val="Table Caption"/>
    <w:basedOn w:val="Didascalia"/>
    <w:qFormat/>
    <w:rsid w:val="002A6BB5"/>
    <w:pPr>
      <w:keepNext/>
    </w:pPr>
    <w:rPr>
      <w:rFonts w:ascii="Century Schoolbook" w:hAnsi="Century Schoolbook"/>
    </w:rPr>
  </w:style>
  <w:style w:customStyle="1" w:styleId="ImageCaption" w:type="paragraph">
    <w:name w:val="Image Caption"/>
    <w:basedOn w:val="Didascalia"/>
    <w:qFormat/>
  </w:style>
  <w:style w:customStyle="1" w:styleId="Figure" w:type="paragraph">
    <w:name w:val="Figure"/>
    <w:basedOn w:val="Normale"/>
    <w:qFormat/>
  </w:style>
  <w:style w:customStyle="1" w:styleId="CaptionedFigure" w:type="paragraph">
    <w:name w:val="Captioned Figure"/>
    <w:basedOn w:val="Figure"/>
    <w:qFormat/>
    <w:pPr>
      <w:keepNext/>
    </w:pPr>
  </w:style>
  <w:style w:styleId="Titoloindice" w:type="paragraph">
    <w:name w:val="index heading"/>
    <w:basedOn w:val="Heading"/>
  </w:style>
  <w:style w:styleId="Titolosommario" w:type="paragraph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Relationship Type="http://schemas.openxmlformats.org/officeDocument/2006/relationships/hyperlink" Id="rId100" Target="https://digilander.libero.it/bhilex/studi/artprammsez_I_II1.htm?utm_source=pocket_my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0" Target="https://digilander.libero.it/bhilex/studi/artprammsez_I_II1.htm?utm_source=pocket_my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it</dc:language>
  <cp:keywords/>
  <dcterms:created xsi:type="dcterms:W3CDTF">2022-11-06T20:26:26Z</dcterms:created>
  <dcterms:modified xsi:type="dcterms:W3CDTF">2022-11-06T20:26:26Z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/home/mari/Dropbox/Study/Tesi/mc-thesis/source/references.bib</vt:lpwstr>
  </property>
</Properties>
</file>