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C1BB" w14:textId="6684B51C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000000"/>
          <w:kern w:val="0"/>
          <w:sz w:val="26"/>
          <w:szCs w:val="26"/>
          <w:lang w:val="nb-NO"/>
          <w14:ligatures w14:val="none"/>
        </w:rPr>
        <w:t xml:space="preserve">Milepæl 5: Sluttevaluering med enkel demo i </w:t>
      </w:r>
      <w:proofErr w:type="spellStart"/>
      <w:r w:rsidRPr="00BE733C">
        <w:rPr>
          <w:rFonts w:ascii="Arial" w:eastAsia="Times New Roman" w:hAnsi="Arial" w:cs="Arial"/>
          <w:color w:val="000000"/>
          <w:kern w:val="0"/>
          <w:sz w:val="26"/>
          <w:szCs w:val="26"/>
          <w:lang w:val="nb-NO"/>
          <w14:ligatures w14:val="none"/>
        </w:rPr>
        <w:t>webapp</w:t>
      </w:r>
      <w:proofErr w:type="spellEnd"/>
      <w:r w:rsidRPr="00BE733C">
        <w:rPr>
          <w:rFonts w:ascii="Times New Roman" w:eastAsia="Times New Roman" w:hAnsi="Times New Roman" w:cs="Times New Roman"/>
          <w:kern w:val="0"/>
          <w:lang w:val="nb-NO"/>
          <w14:ligatures w14:val="none"/>
        </w:rPr>
        <w:br/>
      </w:r>
    </w:p>
    <w:p w14:paraId="1D35EC97" w14:textId="77777777" w:rsidR="00BE733C" w:rsidRPr="00BE733C" w:rsidRDefault="00BE733C" w:rsidP="00BE733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5A: stricter evaluation / clean holdout</w:t>
      </w:r>
    </w:p>
    <w:p w14:paraId="38C22589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26D9F4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Mål: Re-teste den eksisterende modellen uten å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redesigne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den, for å vise metodisk modenhet, refleksjon rundt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generaliserbarhet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og at resultatene ikke bare er tilpasset én liten </w:t>
      </w:r>
      <w:proofErr w:type="gram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case</w:t>
      </w:r>
      <w:proofErr w:type="gram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.</w:t>
      </w:r>
    </w:p>
    <w:p w14:paraId="6C842FAB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0D7D5358" w14:textId="77777777" w:rsid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Bygging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 xml:space="preserve"> /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Gjennomføring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: </w:t>
      </w:r>
    </w:p>
    <w:p w14:paraId="586B4BFD" w14:textId="77777777" w:rsid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98FC25" w14:textId="4E84083A" w:rsidR="00BE733C" w:rsidRPr="00BE733C" w:rsidRDefault="00BE733C" w:rsidP="00BE733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Datagrunnlag:</w:t>
      </w:r>
    </w:p>
    <w:p w14:paraId="3BD4C908" w14:textId="4055ACD4" w:rsidR="00BE733C" w:rsidRPr="00BE733C" w:rsidRDefault="00BE733C" w:rsidP="00BE733C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Bruke alle 216 seriene i samme nåværende subsett: CA_1 / FOODS / FOODS_1</w:t>
      </w:r>
    </w:p>
    <w:p w14:paraId="2F6AC880" w14:textId="7423B2E8" w:rsidR="00BE733C" w:rsidRPr="00BE733C" w:rsidRDefault="00BE733C" w:rsidP="00BE733C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Større og strengere enn nå, men for</w:t>
      </w:r>
      <w:r w:rsidR="000267BB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t</w:t>
      </w: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satt direkte sammenlignbart</w:t>
      </w: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br/>
      </w:r>
    </w:p>
    <w:p w14:paraId="43165A80" w14:textId="603D1D8F" w:rsidR="00BE733C" w:rsidRPr="00BE733C" w:rsidRDefault="00BE733C" w:rsidP="00BE733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Split-strategi:</w:t>
      </w:r>
    </w:p>
    <w:p w14:paraId="790F8E32" w14:textId="0BABAE82" w:rsidR="00BE733C" w:rsidRPr="00BE733C" w:rsidRDefault="00BE733C" w:rsidP="00BE733C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Splitte tidsaksen først, og så lage </w:t>
      </w:r>
      <w:proofErr w:type="spellStart"/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windows</w:t>
      </w:r>
      <w:proofErr w:type="spellEnd"/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separat innen </w:t>
      </w:r>
      <w:proofErr w:type="spellStart"/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train</w:t>
      </w:r>
      <w:proofErr w:type="spellEnd"/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/ val / test.</w:t>
      </w:r>
    </w:p>
    <w:p w14:paraId="44715241" w14:textId="6D38422D" w:rsidR="00BE733C" w:rsidRPr="00BE733C" w:rsidRDefault="00BE733C" w:rsidP="00BE733C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Dette er den viktigste metodiske forbedringen i denne fasen av milepælen</w:t>
      </w: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br/>
      </w:r>
    </w:p>
    <w:p w14:paraId="62AF7776" w14:textId="36E1798E" w:rsidR="00BE733C" w:rsidRPr="00BE733C" w:rsidRDefault="00BE733C" w:rsidP="00BE733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Split-forhold:</w:t>
      </w:r>
    </w:p>
    <w:p w14:paraId="56AC5823" w14:textId="45FFF318" w:rsidR="00BE733C" w:rsidRPr="00BE733C" w:rsidRDefault="00BE733C" w:rsidP="00BE733C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70 / 15 / 15 på tidsaksen</w:t>
      </w:r>
    </w:p>
    <w:p w14:paraId="1BB4C57E" w14:textId="224FB2A2" w:rsidR="00BE733C" w:rsidRPr="00BE733C" w:rsidRDefault="00BE733C" w:rsidP="00BE733C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Mer romslig val/test og mer sammenlignbart med tidligere milepæler</w:t>
      </w: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br/>
      </w:r>
    </w:p>
    <w:p w14:paraId="58312E86" w14:textId="6491ED31" w:rsidR="00BE733C" w:rsidRPr="00BE733C" w:rsidRDefault="00BE733C" w:rsidP="00BE733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Modelloppsett:</w:t>
      </w:r>
    </w:p>
    <w:p w14:paraId="12FE41E7" w14:textId="76B68541" w:rsidR="00BE733C" w:rsidRPr="00BE733C" w:rsidRDefault="00BE733C" w:rsidP="00BE733C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Fryse modelloppsettet fra forrige milepæl og kun re-trene på strengere data</w:t>
      </w:r>
    </w:p>
    <w:p w14:paraId="0263E075" w14:textId="50B110BA" w:rsidR="00BE733C" w:rsidRPr="00BE733C" w:rsidRDefault="00BE733C" w:rsidP="00BE733C">
      <w:pPr>
        <w:pStyle w:val="ListParagraph"/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Milepæl 5A skal fungere som en strengere evaluering, ikke en ny tuning-runde</w:t>
      </w:r>
    </w:p>
    <w:p w14:paraId="4E387EA8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685FE18C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Ønskelig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 xml:space="preserve"> output:</w:t>
      </w:r>
    </w:p>
    <w:p w14:paraId="415CB4FD" w14:textId="32273DCE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9834CA" w14:textId="77777777" w:rsidR="00BE733C" w:rsidRPr="00BE733C" w:rsidRDefault="00BE733C" w:rsidP="00BE733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én siste “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clean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holdout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”-kjøring på hele subsettet</w:t>
      </w:r>
    </w:p>
    <w:p w14:paraId="162DEBEC" w14:textId="77777777" w:rsidR="00BE733C" w:rsidRPr="00BE733C" w:rsidRDefault="00BE733C" w:rsidP="00BE733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</w:pP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én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 xml:space="preserve">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sammenligningstabell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 xml:space="preserve"> for forecast metrics</w:t>
      </w:r>
    </w:p>
    <w:p w14:paraId="7AC07B99" w14:textId="77777777" w:rsidR="00BE733C" w:rsidRPr="00BE733C" w:rsidRDefault="00BE733C" w:rsidP="00BE733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</w:pP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én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 xml:space="preserve">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sammenligningstabell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 xml:space="preserve"> for decision metrics</w:t>
      </w:r>
    </w:p>
    <w:p w14:paraId="455285A2" w14:textId="77777777" w:rsidR="00BE733C" w:rsidRPr="00BE733C" w:rsidRDefault="00BE733C" w:rsidP="00BE733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en vurdering av om hovedfunnene fra Milepæl 4 fortsatt holder på hele subsettet</w:t>
      </w:r>
    </w:p>
    <w:p w14:paraId="09DD64A8" w14:textId="77777777" w:rsidR="00BE733C" w:rsidRPr="00BE733C" w:rsidRDefault="00BE733C" w:rsidP="00BE733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en kort refleksjon om hva resultatene sier om robusthet,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datascope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og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generaliserbarhet</w:t>
      </w:r>
      <w:proofErr w:type="spellEnd"/>
    </w:p>
    <w:p w14:paraId="0D6B3B7B" w14:textId="77777777" w:rsidR="00BE733C" w:rsidRPr="00BE733C" w:rsidRDefault="00BE733C" w:rsidP="00BE733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Målet er ikke å finne best mulig score, men å undersøke om hovedfunnene våre holder når oppsettet gjøres mer realistisk og metodisk strengere. Hvis resultatene peker i samme retning som før, styrker dette hovedkonklusjonen. Hvis resultatene blir svakere eller mer blandet, er dette også verdifullt og kan diskuteres i lys av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datascope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, serieegenskaper og begrensninger ved oppsettet.</w:t>
      </w:r>
    </w:p>
    <w:p w14:paraId="65D584DE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Resultater:</w:t>
      </w:r>
    </w:p>
    <w:p w14:paraId="4B5738C7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6C29F4FE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Hovedmønsteret holder seg når vi går fra én serie til alle 216 i subsettet. Gjennomføring av milepæl 5A styrker altså hovedkonklusjonen vår gjennom at:</w:t>
      </w:r>
    </w:p>
    <w:p w14:paraId="20A8B826" w14:textId="77777777" w:rsidR="00BE733C" w:rsidRPr="00BE733C" w:rsidRDefault="00BE733C" w:rsidP="00BE733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Point TCN er bedre enn baseline på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forecast-metrics</w:t>
      </w:r>
      <w:proofErr w:type="spellEnd"/>
    </w:p>
    <w:p w14:paraId="03AD57A9" w14:textId="77777777" w:rsidR="00BE733C" w:rsidRPr="00BE733C" w:rsidRDefault="00BE733C" w:rsidP="00BE733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Quantile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q = 0.9 er klart best på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decision-metrics</w:t>
      </w:r>
      <w:proofErr w:type="spellEnd"/>
    </w:p>
    <w:p w14:paraId="2C08974F" w14:textId="77777777" w:rsidR="00BE733C" w:rsidRPr="00BE733C" w:rsidRDefault="00BE733C" w:rsidP="00BE733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q = 0.1 og q = 0.5 er fortsatt for forsiktige og for lave for lagerbeholdningsmålet</w:t>
      </w:r>
    </w:p>
    <w:p w14:paraId="60A16BEB" w14:textId="77777777" w:rsidR="00BE733C" w:rsidRDefault="00BE733C" w:rsidP="00BE733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uncertainty-aware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forecasting ser fortsatt ut til å være mest nyttig når det kobles til en konservativ policy</w:t>
      </w:r>
    </w:p>
    <w:p w14:paraId="4FB5639C" w14:textId="77777777" w:rsidR="001639B6" w:rsidRPr="00BE733C" w:rsidRDefault="001639B6" w:rsidP="001639B6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</w:p>
    <w:p w14:paraId="7E93705D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lastRenderedPageBreak/>
        <w:t>Tolkning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 xml:space="preserve"> av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resultatene</w:t>
      </w:r>
      <w:proofErr w:type="spellEnd"/>
    </w:p>
    <w:p w14:paraId="794A8FBA" w14:textId="66C05E38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8BAA5" w14:textId="11571C3A" w:rsidR="00BE733C" w:rsidRDefault="00BE733C" w:rsidP="00BE733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Forecast-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resultatene</w:t>
      </w:r>
      <w:proofErr w:type="spellEnd"/>
    </w:p>
    <w:p w14:paraId="6052FFEF" w14:textId="77777777" w:rsidR="00BE733C" w:rsidRPr="00BE733C" w:rsidRDefault="00BE733C" w:rsidP="00BE733C">
      <w:p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828"/>
        <w:gridCol w:w="3593"/>
      </w:tblGrid>
      <w:tr w:rsidR="00BE733C" w:rsidRPr="00BE733C" w14:paraId="148377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D3151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Baseline MAE raw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9E769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Point TCN MAE raw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F9211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Quantile Median MAE raw</w:t>
            </w:r>
          </w:p>
        </w:tc>
      </w:tr>
      <w:tr w:rsidR="00BE733C" w:rsidRPr="00BE733C" w14:paraId="558BDC5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80DAE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1.4135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178A4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1.0788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E20C4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1.0782</w:t>
            </w:r>
          </w:p>
        </w:tc>
      </w:tr>
    </w:tbl>
    <w:p w14:paraId="7190C6FA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2E48B3" w14:textId="77777777" w:rsidR="00BE733C" w:rsidRDefault="00BE733C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Både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point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TCN og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quantile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median MAE slår baseline MAE betydelig, hvor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quantile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median viser seg å være marginalt bedre enn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point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TCN. Dette holder altså med tidligere funn fra mindre deler av settet.</w:t>
      </w:r>
    </w:p>
    <w:p w14:paraId="61573812" w14:textId="77777777" w:rsidR="00BE733C" w:rsidRDefault="00BE733C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</w:p>
    <w:p w14:paraId="7840B3C1" w14:textId="77777777" w:rsidR="00BE733C" w:rsidRDefault="00BE733C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</w:p>
    <w:p w14:paraId="6F9F8CF7" w14:textId="56EFC9AE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BE733C">
        <w:rPr>
          <w:rFonts w:ascii="Arial" w:eastAsia="Times New Roman" w:hAnsi="Arial" w:cs="Arial"/>
          <w:noProof/>
          <w:color w:val="1A1C1F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4818EBE8" wp14:editId="0C20F0BE">
            <wp:extent cx="5739130" cy="2830749"/>
            <wp:effectExtent l="0" t="0" r="1270" b="1905"/>
            <wp:docPr id="341282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283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7D9D0" w14:textId="7C2778ED" w:rsid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5930E557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0E5BD1CA" w14:textId="236D2A9E" w:rsidR="00BE733C" w:rsidRPr="00BE733C" w:rsidRDefault="00BE733C" w:rsidP="00BE733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Uncertainty-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kvaliteten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 xml:space="preserve"> (coverage for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kvantilene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 xml:space="preserve"> q)</w:t>
      </w:r>
    </w:p>
    <w:p w14:paraId="738BE1F6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BE733C" w:rsidRPr="00BE733C" w14:paraId="2FDABC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88151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q = 0.1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5F04B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q = 0.5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04E5A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q = 0.9</w:t>
            </w:r>
          </w:p>
        </w:tc>
      </w:tr>
      <w:tr w:rsidR="00BE733C" w:rsidRPr="00BE733C" w14:paraId="40E1968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FBA9D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0.099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71291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0.539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03657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0.909</w:t>
            </w:r>
          </w:p>
        </w:tc>
      </w:tr>
    </w:tbl>
    <w:p w14:paraId="29577FBF" w14:textId="07B9C0D6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CC94A9" w14:textId="7E14E138" w:rsidR="00BE733C" w:rsidRPr="002301F4" w:rsidRDefault="002301F4" w:rsidP="00BE733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r w:rsidRPr="002301F4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Empirisk </w:t>
      </w:r>
      <w:r w:rsidR="00BE733C" w:rsidRPr="002301F4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10-90 intervall </w:t>
      </w:r>
      <w:proofErr w:type="spellStart"/>
      <w:r w:rsidR="00BE733C" w:rsidRPr="002301F4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coverage</w:t>
      </w:r>
      <w:proofErr w:type="spellEnd"/>
      <w:r w:rsidRPr="002301F4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var på</w:t>
      </w:r>
      <w:r w:rsidR="00BE733C" w:rsidRPr="002301F4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0.811</w:t>
      </w:r>
      <w:r w:rsidRPr="002301F4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.</w:t>
      </w:r>
    </w:p>
    <w:p w14:paraId="6F6FDBCD" w14:textId="77777777" w:rsidR="00BE733C" w:rsidRPr="002301F4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31504175" w14:textId="77777777" w:rsidR="00BE733C" w:rsidRDefault="00BE733C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Coverage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ser veldig pent ut nå. q = 0.1 og q = 0.9 er nesten perfekt, og det sentrale intervallet ligger veldig nært 0.80. q = 0.5 ligger litt høyt sammenlignet med 0.508 fra Milepæl 3 og 4, men totalt sett ser dette ut som en bedre kalibrering enn ved forrige kjøring.</w:t>
      </w:r>
    </w:p>
    <w:p w14:paraId="08721B2A" w14:textId="77777777" w:rsidR="00BE733C" w:rsidRDefault="00BE733C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</w:p>
    <w:p w14:paraId="48B3A6AC" w14:textId="2F0DFFB5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BE733C">
        <w:rPr>
          <w:rFonts w:ascii="Arial" w:eastAsia="Times New Roman" w:hAnsi="Arial" w:cs="Arial"/>
          <w:noProof/>
          <w:color w:val="1A1C1F"/>
          <w:kern w:val="0"/>
          <w:sz w:val="22"/>
          <w:szCs w:val="22"/>
          <w:bdr w:val="none" w:sz="0" w:space="0" w:color="auto" w:frame="1"/>
          <w14:ligatures w14:val="none"/>
        </w:rPr>
        <w:lastRenderedPageBreak/>
        <w:drawing>
          <wp:inline distT="0" distB="0" distL="0" distR="0" wp14:anchorId="471799D2" wp14:editId="72F3A2CE">
            <wp:extent cx="5739130" cy="2733472"/>
            <wp:effectExtent l="0" t="0" r="1270" b="0"/>
            <wp:docPr id="150803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273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BF440" w14:textId="4A41F11B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6D0637C7" w14:textId="2E08A439" w:rsidR="00BE733C" w:rsidRPr="00BE733C" w:rsidRDefault="00BE733C" w:rsidP="00BE733C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Decision-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14:ligatures w14:val="none"/>
        </w:rPr>
        <w:t>resultatene</w:t>
      </w:r>
      <w:proofErr w:type="spellEnd"/>
    </w:p>
    <w:p w14:paraId="2296C927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2028"/>
        <w:gridCol w:w="2512"/>
        <w:gridCol w:w="1459"/>
      </w:tblGrid>
      <w:tr w:rsidR="00BE733C" w:rsidRPr="00BE733C" w14:paraId="2CA9266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F9A63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28ACE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total cost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3B536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stockout 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BB12E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fill rate</w:t>
            </w:r>
          </w:p>
        </w:tc>
      </w:tr>
      <w:tr w:rsidR="00BE733C" w:rsidRPr="00BE733C" w14:paraId="2E752C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20398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0CC70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1 613 796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FC606" w14:textId="7A27200C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0.282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C85C8" w14:textId="282FA03F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0.497</w:t>
            </w:r>
          </w:p>
        </w:tc>
      </w:tr>
      <w:tr w:rsidR="00BE733C" w:rsidRPr="00BE733C" w14:paraId="678603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9C083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Point TCN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B4CD1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1 589 364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E9EA2" w14:textId="3387C1EB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0.325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862E1" w14:textId="53F3BF15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0.445</w:t>
            </w:r>
          </w:p>
        </w:tc>
      </w:tr>
      <w:tr w:rsidR="00BE733C" w:rsidRPr="00BE733C" w14:paraId="430E35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C431D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Quantile q = 0.1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76422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2 535 697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959D3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0.464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7B596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0.049</w:t>
            </w:r>
          </w:p>
        </w:tc>
      </w:tr>
      <w:tr w:rsidR="00BE733C" w:rsidRPr="00BE733C" w14:paraId="1107DFA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EF7C3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Quantile q = 0.5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39E41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1 550 395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ACFBF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0.318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0ABB4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0.464</w:t>
            </w:r>
          </w:p>
        </w:tc>
      </w:tr>
      <w:tr w:rsidR="00BE733C" w:rsidRPr="00BE733C" w14:paraId="61EA22B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BB32D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Quantile q = 0.9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5B751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1 140 477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65C8B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0.065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90A3A" w14:textId="77777777" w:rsidR="00BE733C" w:rsidRPr="00BE733C" w:rsidRDefault="00BE733C" w:rsidP="00BE7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733C">
              <w:rPr>
                <w:rFonts w:ascii="Arial" w:eastAsia="Times New Roman" w:hAnsi="Arial" w:cs="Arial"/>
                <w:color w:val="1A1C1F"/>
                <w:kern w:val="0"/>
                <w:sz w:val="22"/>
                <w:szCs w:val="22"/>
                <w14:ligatures w14:val="none"/>
              </w:rPr>
              <w:t>0.888</w:t>
            </w:r>
          </w:p>
        </w:tc>
      </w:tr>
    </w:tbl>
    <w:p w14:paraId="0245FADE" w14:textId="77777777" w:rsid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2C9E7" w14:textId="7346E82D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733C">
        <w:rPr>
          <w:rFonts w:ascii="Arial" w:eastAsia="Times New Roman" w:hAnsi="Arial" w:cs="Arial"/>
          <w:noProof/>
          <w:color w:val="1A1C1F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08A8B6CA" wp14:editId="0E7FA635">
            <wp:extent cx="5739130" cy="2714017"/>
            <wp:effectExtent l="0" t="0" r="1270" b="3810"/>
            <wp:docPr id="1574843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271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893B0" w14:textId="0AA28136" w:rsidR="00BE733C" w:rsidRDefault="00BE733C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lastRenderedPageBreak/>
        <w:t xml:space="preserve">Point TCN slår faktisk Baseline på total kostnad med liten margin, i motsetning fra forrige milepæl. En viktig nyanse er at selv om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point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TCN har høyere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stockout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rate enn baseline, taper den på servicegrad, til tross for at den gir bedre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-kvalitet. Med andre ord: bedre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accuracy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ga ikke automatisk bedre operasjonell ytelse på alle beslutningspunkter.</w:t>
      </w:r>
    </w:p>
    <w:p w14:paraId="2F2BCDD6" w14:textId="77777777" w:rsidR="00F738C9" w:rsidRDefault="00F738C9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</w:p>
    <w:p w14:paraId="6D520116" w14:textId="72388C37" w:rsidR="00F738C9" w:rsidRPr="00BE733C" w:rsidRDefault="00F738C9" w:rsidP="00F738C9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Det viktigste funnet er derimot at </w:t>
      </w:r>
      <w:r w:rsidR="002301F4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q</w:t>
      </w: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= 0.9 er klart beste policy. Den reduserer total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cost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med omtrent 29.3% mot baseline, og 28.2% mot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point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. Samtidig faller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stockout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rate kraftig, fra 0.325 til 0.065, i tillegg til at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fill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rate nesten dobles fra 0.445 til 0.888.</w:t>
      </w:r>
    </w:p>
    <w:p w14:paraId="75FFB1B9" w14:textId="77777777" w:rsidR="00F738C9" w:rsidRDefault="00F738C9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</w:p>
    <w:p w14:paraId="5084D5F9" w14:textId="77777777" w:rsidR="00F738C9" w:rsidRPr="00BE733C" w:rsidRDefault="00F738C9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</w:p>
    <w:p w14:paraId="625688A6" w14:textId="2DF16C2D" w:rsidR="00BE733C" w:rsidRPr="00BE733C" w:rsidRDefault="00F738C9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BE733C">
        <w:rPr>
          <w:rFonts w:ascii="Arial" w:eastAsia="Times New Roman" w:hAnsi="Arial" w:cs="Arial"/>
          <w:noProof/>
          <w:color w:val="1A1C1F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21CFCA60" wp14:editId="3B93780D">
            <wp:extent cx="5739130" cy="2869660"/>
            <wp:effectExtent l="0" t="0" r="1270" b="635"/>
            <wp:docPr id="1014458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286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268B3" w14:textId="77777777" w:rsidR="00F738C9" w:rsidRDefault="00F738C9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</w:p>
    <w:p w14:paraId="23738354" w14:textId="77777777" w:rsidR="00BE733C" w:rsidRP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13FDBF33" w14:textId="42F32383" w:rsidR="005962C4" w:rsidRDefault="00BE733C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Dette gir oss det beste argumentet for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uncertainty-aware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forecasting i prosjektet: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point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gir bedre MAE enn baseline, men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kvantilforecast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gir mye bedre beslutningsytelse når vi bruker en konservativ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kvantil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 i </w:t>
      </w:r>
      <w:proofErr w:type="spellStart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inventory</w:t>
      </w:r>
      <w:proofErr w:type="spellEnd"/>
      <w:r w:rsidRPr="00BE733C"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-policyen.</w:t>
      </w:r>
    </w:p>
    <w:p w14:paraId="6BA3558D" w14:textId="77777777" w:rsidR="000267BB" w:rsidRDefault="000267BB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</w:p>
    <w:p w14:paraId="5D9ED041" w14:textId="23320CF9" w:rsidR="00BE733C" w:rsidRPr="00450E74" w:rsidRDefault="000267BB" w:rsidP="00BE733C">
      <w:pPr>
        <w:spacing w:after="0" w:line="240" w:lineRule="auto"/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</w:pPr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Vi kan dermed konkludere med at </w:t>
      </w:r>
      <w:proofErr w:type="spellStart"/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forecast</w:t>
      </w:r>
      <w:proofErr w:type="spellEnd"/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-kvaliteten er forbedret for point TCN-modellen og </w:t>
      </w:r>
      <w:proofErr w:type="spellStart"/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quantile</w:t>
      </w:r>
      <w:proofErr w:type="spellEnd"/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 xml:space="preserve">-medianen sammenlignet med baseline, mens </w:t>
      </w:r>
      <w:proofErr w:type="spellStart"/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desicion</w:t>
      </w:r>
      <w:proofErr w:type="spellEnd"/>
      <w:r>
        <w:rPr>
          <w:rFonts w:ascii="Arial" w:eastAsia="Times New Roman" w:hAnsi="Arial" w:cs="Arial"/>
          <w:color w:val="1A1C1F"/>
          <w:kern w:val="0"/>
          <w:sz w:val="22"/>
          <w:szCs w:val="22"/>
          <w:lang w:val="nb-NO"/>
          <w14:ligatures w14:val="none"/>
        </w:rPr>
        <w:t>-kvaliteten kun er klart forbedret for kvantilen q = 0.9.</w:t>
      </w:r>
    </w:p>
    <w:p w14:paraId="3E521FB3" w14:textId="77777777" w:rsidR="00BE733C" w:rsidRDefault="00BE733C" w:rsidP="00BE73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0DECD8C5" w14:textId="6D23BC55" w:rsidR="00BE733C" w:rsidRPr="00BE733C" w:rsidRDefault="00BE733C" w:rsidP="00BE733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BE733C">
        <w:rPr>
          <w:rFonts w:ascii="Arial" w:hAnsi="Arial" w:cs="Arial"/>
          <w:color w:val="1A1C1F"/>
          <w:sz w:val="22"/>
          <w:szCs w:val="22"/>
        </w:rPr>
        <w:t>5B: deployment / demo</w:t>
      </w:r>
    </w:p>
    <w:sectPr w:rsidR="00BE733C" w:rsidRPr="00BE733C" w:rsidSect="00BE733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24A"/>
    <w:multiLevelType w:val="multilevel"/>
    <w:tmpl w:val="9E4C44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F49B2"/>
    <w:multiLevelType w:val="multilevel"/>
    <w:tmpl w:val="E090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28BF"/>
    <w:multiLevelType w:val="multilevel"/>
    <w:tmpl w:val="A54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069A"/>
    <w:multiLevelType w:val="multilevel"/>
    <w:tmpl w:val="F7D2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737F8"/>
    <w:multiLevelType w:val="hybridMultilevel"/>
    <w:tmpl w:val="3188B77E"/>
    <w:lvl w:ilvl="0" w:tplc="C43CAD9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76669"/>
    <w:multiLevelType w:val="multilevel"/>
    <w:tmpl w:val="44386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D4758"/>
    <w:multiLevelType w:val="multilevel"/>
    <w:tmpl w:val="92D432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FD5556"/>
    <w:multiLevelType w:val="hybridMultilevel"/>
    <w:tmpl w:val="2B363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95E74"/>
    <w:multiLevelType w:val="multilevel"/>
    <w:tmpl w:val="B7E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C0C28"/>
    <w:multiLevelType w:val="multilevel"/>
    <w:tmpl w:val="F278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E7D8D"/>
    <w:multiLevelType w:val="hybridMultilevel"/>
    <w:tmpl w:val="B5507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46E17"/>
    <w:multiLevelType w:val="multilevel"/>
    <w:tmpl w:val="885461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B03FFE"/>
    <w:multiLevelType w:val="multilevel"/>
    <w:tmpl w:val="623853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7312F"/>
    <w:multiLevelType w:val="multilevel"/>
    <w:tmpl w:val="4F8A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923DF"/>
    <w:multiLevelType w:val="multilevel"/>
    <w:tmpl w:val="C36E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C73E2"/>
    <w:multiLevelType w:val="multilevel"/>
    <w:tmpl w:val="D38A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E29A3"/>
    <w:multiLevelType w:val="multilevel"/>
    <w:tmpl w:val="13FE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11E99"/>
    <w:multiLevelType w:val="multilevel"/>
    <w:tmpl w:val="32F42E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552858">
    <w:abstractNumId w:val="15"/>
  </w:num>
  <w:num w:numId="2" w16cid:durableId="2066374431">
    <w:abstractNumId w:val="5"/>
  </w:num>
  <w:num w:numId="3" w16cid:durableId="1936015532">
    <w:abstractNumId w:val="1"/>
  </w:num>
  <w:num w:numId="4" w16cid:durableId="1480533613">
    <w:abstractNumId w:val="12"/>
    <w:lvlOverride w:ilvl="0">
      <w:lvl w:ilvl="0">
        <w:numFmt w:val="decimal"/>
        <w:lvlText w:val="%1."/>
        <w:lvlJc w:val="left"/>
      </w:lvl>
    </w:lvlOverride>
  </w:num>
  <w:num w:numId="5" w16cid:durableId="1438404559">
    <w:abstractNumId w:val="8"/>
  </w:num>
  <w:num w:numId="6" w16cid:durableId="705910740">
    <w:abstractNumId w:val="17"/>
    <w:lvlOverride w:ilvl="0">
      <w:lvl w:ilvl="0">
        <w:numFmt w:val="decimal"/>
        <w:lvlText w:val="%1."/>
        <w:lvlJc w:val="left"/>
      </w:lvl>
    </w:lvlOverride>
  </w:num>
  <w:num w:numId="7" w16cid:durableId="2094738742">
    <w:abstractNumId w:val="2"/>
  </w:num>
  <w:num w:numId="8" w16cid:durableId="2021007484">
    <w:abstractNumId w:val="11"/>
    <w:lvlOverride w:ilvl="0">
      <w:lvl w:ilvl="0">
        <w:numFmt w:val="decimal"/>
        <w:lvlText w:val="%1."/>
        <w:lvlJc w:val="left"/>
      </w:lvl>
    </w:lvlOverride>
  </w:num>
  <w:num w:numId="9" w16cid:durableId="993030466">
    <w:abstractNumId w:val="16"/>
  </w:num>
  <w:num w:numId="10" w16cid:durableId="1906143245">
    <w:abstractNumId w:val="13"/>
  </w:num>
  <w:num w:numId="11" w16cid:durableId="822239980">
    <w:abstractNumId w:val="14"/>
  </w:num>
  <w:num w:numId="12" w16cid:durableId="1824807694">
    <w:abstractNumId w:val="9"/>
  </w:num>
  <w:num w:numId="13" w16cid:durableId="812871841">
    <w:abstractNumId w:val="6"/>
    <w:lvlOverride w:ilvl="0">
      <w:lvl w:ilvl="0">
        <w:numFmt w:val="decimal"/>
        <w:lvlText w:val="%1."/>
        <w:lvlJc w:val="left"/>
      </w:lvl>
    </w:lvlOverride>
  </w:num>
  <w:num w:numId="14" w16cid:durableId="1307397565">
    <w:abstractNumId w:val="3"/>
  </w:num>
  <w:num w:numId="15" w16cid:durableId="1079864553">
    <w:abstractNumId w:val="0"/>
    <w:lvlOverride w:ilvl="0">
      <w:lvl w:ilvl="0">
        <w:numFmt w:val="decimal"/>
        <w:lvlText w:val="%1."/>
        <w:lvlJc w:val="left"/>
      </w:lvl>
    </w:lvlOverride>
  </w:num>
  <w:num w:numId="16" w16cid:durableId="2129201064">
    <w:abstractNumId w:val="4"/>
  </w:num>
  <w:num w:numId="17" w16cid:durableId="2072343438">
    <w:abstractNumId w:val="10"/>
  </w:num>
  <w:num w:numId="18" w16cid:durableId="1985908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3C"/>
    <w:rsid w:val="000267BB"/>
    <w:rsid w:val="0007680C"/>
    <w:rsid w:val="001639B6"/>
    <w:rsid w:val="002301F4"/>
    <w:rsid w:val="00450E74"/>
    <w:rsid w:val="00473B9E"/>
    <w:rsid w:val="005962C4"/>
    <w:rsid w:val="005F46DC"/>
    <w:rsid w:val="007E7E15"/>
    <w:rsid w:val="00916A31"/>
    <w:rsid w:val="00BE733C"/>
    <w:rsid w:val="00F7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32F90"/>
  <w15:chartTrackingRefBased/>
  <w15:docId w15:val="{A32D5997-F9FA-6E4A-B16F-ADC2BAC82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3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7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Kallevik</dc:creator>
  <cp:keywords/>
  <dc:description/>
  <cp:lastModifiedBy>Jakob Kallevik</cp:lastModifiedBy>
  <cp:revision>3</cp:revision>
  <cp:lastPrinted>2026-04-11T10:06:00Z</cp:lastPrinted>
  <dcterms:created xsi:type="dcterms:W3CDTF">2026-04-11T10:06:00Z</dcterms:created>
  <dcterms:modified xsi:type="dcterms:W3CDTF">2026-04-11T10:12:00Z</dcterms:modified>
</cp:coreProperties>
</file>