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架构：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网络架构：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drawing>
          <wp:inline distT="0" distB="0" distL="0" distR="0">
            <wp:extent cx="6106160" cy="4138295"/>
            <wp:effectExtent l="0" t="0" r="8890" b="14605"/>
            <wp:docPr id="1" name="图片 1" descr="C:\Users\93504\AppData\Local\Microsoft\Windows\INetCache\Content.Word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93504\AppData\Local\Microsoft\Windows\INetCache\Content.Word\n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022" cy="41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系统架构：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tbl>
      <w:tblPr>
        <w:tblStyle w:val="4"/>
        <w:tblW w:w="1006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154"/>
        <w:gridCol w:w="1408"/>
        <w:gridCol w:w="1461"/>
        <w:gridCol w:w="1682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主机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系统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配置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外网IP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内网IP(管理)</w:t>
            </w:r>
          </w:p>
        </w:tc>
        <w:tc>
          <w:tcPr>
            <w:tcW w:w="31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Controller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CentOS 7 x86_64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CPU：2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Mem：4Gb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Disk：20Gb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192.168.1.220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192.168.215.100</w:t>
            </w:r>
          </w:p>
        </w:tc>
        <w:tc>
          <w:tcPr>
            <w:tcW w:w="31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MySQL、RabbitMQ、Memcached、Keystone、Glance、Nova、Neutron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Compute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CentOS 7 x86_64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CPU：1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Men：3Gb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Disk：20Gb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192.168.1.221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192.168.215.101</w:t>
            </w:r>
          </w:p>
        </w:tc>
        <w:tc>
          <w:tcPr>
            <w:tcW w:w="31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Nova-Compute、Neutron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开始安装</w:t>
      </w:r>
    </w:p>
    <w:p>
      <w:pPr>
        <w:rPr>
          <w:rStyle w:val="5"/>
          <w:rFonts w:hint="eastAsia" w:ascii="宋体" w:hAnsi="宋体" w:eastAsia="宋体" w:cs="宋体"/>
          <w:b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sz w:val="21"/>
          <w:szCs w:val="21"/>
        </w:rPr>
        <w:t>安装过程说明：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1、安装过程分为controller节点和compute节点，会注明为那个节点的安装。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2、命令前会有主机标识，如控制节点执行的命令 controller# 。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3、各个软件的密码有</w:t>
      </w:r>
      <w:r>
        <w:rPr>
          <w:rStyle w:val="6"/>
          <w:rFonts w:hint="eastAsia" w:ascii="宋体" w:hAnsi="宋体" w:eastAsia="宋体" w:cs="宋体"/>
          <w:sz w:val="21"/>
          <w:szCs w:val="21"/>
          <w:highlight w:val="yellow"/>
          <w:u w:val="single"/>
        </w:rPr>
        <w:t>黄色标记</w:t>
      </w: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。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4、以下各个服务组件的账户和密码相同，即 账户==密码。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5、关闭双机防火墙，防止防火墙干扰实验。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6、关闭SElinux，防止干扰实验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rPr>
          <w:rStyle w:val="5"/>
          <w:rFonts w:hint="eastAsia" w:ascii="宋体" w:hAnsi="宋体" w:eastAsia="宋体" w:cs="宋体"/>
          <w:b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sz w:val="21"/>
          <w:szCs w:val="21"/>
        </w:rPr>
        <w:t>注意事项：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注意时间同步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有问题或者报错及时看日志，/var/log/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本安装案例只用于实验，不可用于生产环境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安装过程保证配置文件的准确性，不可出现一点失误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  <w:r>
        <w:rPr>
          <w:rStyle w:val="6"/>
          <w:rFonts w:hint="eastAsia" w:ascii="宋体" w:hAnsi="宋体" w:eastAsia="宋体" w:cs="宋体"/>
          <w:sz w:val="21"/>
          <w:szCs w:val="21"/>
          <w:u w:val="single"/>
        </w:rPr>
        <w:t>本次安装案例没有安装块存储服务和一下额外服务，需要的按照官方文档上进行安装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21"/>
          <w:szCs w:val="21"/>
        </w:rPr>
        <w:t>环境准备：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1、控制节点：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Cpu=2、Mem=4Gb、Disk=20Gb、system=CentOS-7-x86_64-DVD-1611.iso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控制节点承载大部分软件服务，内存保证不低于4Gb。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2、计算节点：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Cpu=1、Mem=3Gb、Disk=20Gb、system=CentOS-7-x86_64-DVD-1611.iso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计算节点需要运行测试实例CrriOS、内存保证不低于2Gb。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Style w:val="6"/>
          <w:rFonts w:hint="eastAsia" w:ascii="宋体" w:hAnsi="宋体" w:eastAsia="宋体" w:cs="宋体"/>
          <w:sz w:val="21"/>
          <w:szCs w:val="21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E4CD8"/>
    <w:multiLevelType w:val="multilevel"/>
    <w:tmpl w:val="4B3E4C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92E6B"/>
    <w:rsid w:val="546D522B"/>
    <w:rsid w:val="63092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Subtle Emphasis"/>
    <w:basedOn w:val="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">
    <w:name w:val="Intense Emphasis"/>
    <w:basedOn w:val="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2017-06-08T18:55:00Z</dcterms:created>
  <dc:creator>Administrator</dc:creator>
  <cp:lastModifiedBy>Administrator</cp:lastModifiedBy>
  <dcterms:modified xsi:type="dcterms:W3CDTF">2017-06-08T18:57:26Z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