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color w:val="1F4E78"/>
          <w:sz w:val="42"/>
          <w:szCs w:val="42"/>
        </w:rPr>
        <w:t xml:space="preserve">HR 통합관리시스템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30"/>
          <w:szCs w:val="30"/>
        </w:rPr>
        <w:t xml:space="preserve">시뮬레이션 결과 및 활용 가이드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베이시스소프트 임금·평가 운영 시스템</w:t>
      </w:r>
    </w:p>
    <w:p>
      <w:pPr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 ·  제공: 시앤피컨설팅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8"/>
          <w:sz w:val="32"/>
          <w:szCs w:val="32"/>
        </w:rPr>
        <w:t xml:space="preserve">1. 시뮬레이션 개요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통합관리시트가 평가 결과 입력 시 자동 산출하는 모든 결과를 검증한 자료입니다. 34명 가상 평가를 입력하고, 절대평가/상대평가 두 가지 시나리오로 결과를 확인했습니다.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시뮬레이션 조건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34명 전 직원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가상 등급 분포 (입력)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S 10% / A 20% / B 50% / C 15% / D 5%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평가자 가중치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1차 30% : 2차 70% (조정자 가중)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메인 책무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직무 책무의 60% (임의)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전사 KPI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영업이익 12%, 매출성장 7%, 납기 92% → A 등급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8"/>
          <w:sz w:val="32"/>
          <w:szCs w:val="32"/>
        </w:rPr>
        <w:t xml:space="preserve">2. 평가 방식별 등급 분포 비교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절대평가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상대평가 (강제분포 S10/A15/B50/C15/D10)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0명 (0%)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3명 (8.8%)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5명 (14.7%)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6명 (17.6%)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28명 (82.4%)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16명 (47.1%)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1명 (2.9%)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5명 (14.7%)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0명 (0%)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4명 (11.8%)</w:t>
            </w:r>
          </w:p>
        </w:tc>
      </w:tr>
    </w:tbl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절대평가는 점수의 절대 수준대로 등급이 부여되어 B 중심 분포. 상대평가는 강제분포 비율대로 S~D 모든 등급에 인원이 배정됨. 베이시스소프트 정책에 따라 02_의사결정 B6 셀에서 선택하면 됩니다.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8"/>
          <w:sz w:val="32"/>
          <w:szCs w:val="32"/>
        </w:rPr>
        <w:t xml:space="preserve">3. 자동 산출 결과 (상대평가 적용본 기준)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현재 연봉 총액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1,687,275,000원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신규 연봉 총액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1,754,770,000원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총 인상액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67,495,000원 (평균 4.00%)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성과급 재원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185,539,000원 (KPI A등급 가산 1.1×)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페이밴드 이탈자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2명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8"/>
          <w:sz w:val="32"/>
          <w:szCs w:val="32"/>
        </w:rPr>
        <w:t xml:space="preserve">4. 자동 산출 함수 검증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000"/>
      </w:tblGrid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시트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01_인적정보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주요 책무 수 (INDEX/MATCH)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02_의사결정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평가 방식 드롭다운 (절대/상대)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02_의사결정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7개 등급 가중치 합계 100%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02_의사결정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1차/2차 평가자 가중치 즉시 반영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03_전사업적평가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전사 KPI 등급 자동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04~06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1·2차 가중평균 → 확정 등급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08_종합평가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3축 가중통합 (G5-M/G5-S 정확)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08_종합평가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절대/상대평가 동적 전환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09_보상연계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등급 → 인상률 → 신규 연봉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10_성과급관리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등급별 성과급 + KPI 가산 (IFERROR)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11_페이밴드검증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등급별 인원·이탈 집계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12_시뮬레이션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대시보드 자동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8"/>
          <w:sz w:val="32"/>
          <w:szCs w:val="32"/>
        </w:rPr>
        <w:t xml:space="preserve">5. 활용 가이드 - 정책 변수 변경 시나리오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시나리오 1: 평가 방식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02_의사결정 B6 → [상대평가] 선택 시 즉시 08_종합평가의 최종 등급이 강제분포 비율대로 재할당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연봉·성과급도 새 등급에 맞춰 자동 재계산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시나리오 2: 평가자 가중치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02_의사결정 B67 → 0.5 → 0.3으로 변경 시 04~06 시트의 모든 가중평균이 재계산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 등급·연봉·성과급 모두 즉시 반영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시나리오 3: 강제분포 비율 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02_의사결정 B11~F11 (S/A/B/C/D 비율) 노란셀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상대평가 시 즉시 새 분포 적용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시나리오 4: 인상률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02_의사결정 B26~F26 (등급별 인상률) 노란셀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09_보상연계의 신규 연봉 자동 재계산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정책 변수는 02_의사결정 시트의 노란셀에서만 변경됩니다. 평가지·다른 시트는 절대 수정하지 않아도 됩니다.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시뮬레이션 결과 및 활용 가이드 ·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algun Gothic" w:cs="Malgun Gothic" w:eastAsia="Malgun Gothic" w:hAnsi="Malgun Gothic"/>
      <w:b/>
      <w:bCs/>
      <w:color w:val="1F4E7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통합관리시스템</dc:title>
  <dc:creator>시앤피컨설팅</dc:creator>
  <cp:lastModifiedBy>Un-named</cp:lastModifiedBy>
  <cp:revision>1</cp:revision>
  <dcterms:created xsi:type="dcterms:W3CDTF">2026-05-13T05:34:21.510Z</dcterms:created>
  <dcterms:modified xsi:type="dcterms:W3CDTF">2026-05-13T05:34:21.510Z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