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36" w:lineRule="auto"/>
        <w:jc w:val="center"/>
      </w:pPr>
      <w:r>
        <w:rPr>
          <w:rFonts w:ascii="바탕" w:cs="바탕" w:eastAsia="바탕" w:hAnsi="바탕"/>
          <w:b/>
          <w:bCs/>
          <w:sz w:val="28"/>
          <w:szCs w:val="28"/>
        </w:rPr>
        <w:t xml:space="preserve">[과제 1] 정년연장 관련</w:t>
      </w:r>
    </w:p>
    <w:p>
      <w:pPr>
        <w:spacing w:after="100" w:before="0" w:line="336" w:lineRule="auto"/>
        <w:jc w:val="right"/>
      </w:pPr>
      <w:r>
        <w:rPr>
          <w:rFonts w:ascii="바탕" w:cs="바탕" w:eastAsia="바탕" w:hAnsi="바탕"/>
          <w:b w:val="false"/>
          <w:bCs w:val="false"/>
          <w:sz w:val="20"/>
          <w:szCs w:val="20"/>
        </w:rPr>
        <w:t xml:space="preserve">MBA 인사조직 전공  이석주</w:t>
      </w:r>
    </w:p>
    <w:p>
      <w:pPr>
        <w:spacing w:after="30" w:before="80" w:line="336" w:lineRule="auto"/>
        <w:jc w:val="left"/>
      </w:pPr>
      <w:r>
        <w:rPr>
          <w:rFonts w:ascii="바탕" w:cs="바탕" w:eastAsia="바탕" w:hAnsi="바탕"/>
          <w:b/>
          <w:bCs/>
          <w:sz w:val="24"/>
          <w:szCs w:val="24"/>
        </w:rPr>
        <w:t xml:space="preserve">1. 정년연장 논의 확대 배경</w:t>
      </w:r>
    </w:p>
    <w:p>
      <w:pPr>
        <w:spacing w:after="0" w:before="0" w:line="384" w:lineRule="auto"/>
        <w:ind w:left="240" w:hanging="240"/>
        <w:jc w:val="both"/>
      </w:pP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○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인구구조 충격</w:t>
      </w: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: 2025년 초고령사회(65세+ 20%) 진입, 1969년생부터 매년 60만 명대 정년 도달, 생산가능인구 연 30만 명대 축소</w:t>
      </w:r>
    </w:p>
    <w:p>
      <w:pPr>
        <w:spacing w:after="0" w:before="0" w:line="384" w:lineRule="auto"/>
        <w:ind w:left="240" w:hanging="240"/>
        <w:jc w:val="both"/>
      </w:pP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○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소득 공백 위험</w:t>
      </w: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: 60세 정년~국민연금 수급(2033년 65세) 사이 5년 단절, 노인빈곤율 OECD 1위(약 40%) 누적</w:t>
      </w:r>
    </w:p>
    <w:p>
      <w:pPr>
        <w:spacing w:after="0" w:before="0" w:line="384" w:lineRule="auto"/>
        <w:ind w:left="240" w:hanging="240"/>
        <w:jc w:val="both"/>
      </w:pP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○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전문가 진단</w:t>
      </w: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: 윤동열 교수(건국대 경영학과·한국생산성학회장)는 「정년 이후 계속고용은 초고령사회 생존전략, 임금은 직무·성과 기반 보상으로 전환」을 핵심 해법으로 제시(월간중앙)</w:t>
      </w:r>
    </w:p>
    <w:p>
      <w:pPr>
        <w:spacing w:after="30" w:before="80" w:line="336" w:lineRule="auto"/>
        <w:jc w:val="left"/>
      </w:pPr>
      <w:r>
        <w:rPr>
          <w:rFonts w:ascii="바탕" w:cs="바탕" w:eastAsia="바탕" w:hAnsi="바탕"/>
          <w:b/>
          <w:bCs/>
          <w:sz w:val="24"/>
          <w:szCs w:val="24"/>
        </w:rPr>
        <w:t xml:space="preserve">2. 노동계와 경영계의 입장 차이</w:t>
      </w:r>
    </w:p>
    <w:p>
      <w:pPr>
        <w:spacing w:after="0" w:before="0" w:line="384" w:lineRule="auto"/>
        <w:ind w:left="240" w:hanging="240"/>
        <w:jc w:val="both"/>
      </w:pP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○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노동계</w:t>
      </w: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: 「법정 정년 65세 일괄 상향」 + 정규직 신분·임금 수준 유지 요구</w:t>
      </w:r>
    </w:p>
    <w:p>
      <w:pPr>
        <w:spacing w:after="0" w:before="0" w:line="384" w:lineRule="auto"/>
        <w:ind w:left="240" w:hanging="240"/>
        <w:jc w:val="both"/>
      </w:pP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○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경영계</w:t>
      </w: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: 「기업 자율 계속고용제(재고용·연장·폐지 선택)」 선호 — 연공급 구조 하 인건비 약 30% 추가 부담 우려</w:t>
      </w:r>
    </w:p>
    <w:p>
      <w:pPr>
        <w:spacing w:after="0" w:before="0" w:line="384" w:lineRule="auto"/>
        <w:ind w:left="240" w:hanging="240"/>
        <w:jc w:val="both"/>
      </w:pP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○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쟁점 압축</w:t>
      </w: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: ① 제도의 강제성 여부, ② 임금 조정 허용 범위 — 양 축의 절충 없이는 합의 불가</w:t>
      </w:r>
    </w:p>
    <w:p>
      <w:pPr>
        <w:spacing w:after="0" w:before="0" w:line="384" w:lineRule="auto"/>
        <w:ind w:left="240" w:hanging="240"/>
        <w:jc w:val="both"/>
      </w:pP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○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윤동열 교수 진단</w:t>
      </w: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: 「연공적 임금체계가 중심에, 직무급은 주변에 머무는 이중구조」가 정년연장 협상의 최대 장애 요인</w:t>
      </w:r>
    </w:p>
    <w:p>
      <w:pPr>
        <w:spacing w:after="30" w:before="80" w:line="336" w:lineRule="auto"/>
        <w:jc w:val="left"/>
      </w:pPr>
      <w:r>
        <w:rPr>
          <w:rFonts w:ascii="바탕" w:cs="바탕" w:eastAsia="바탕" w:hAnsi="바탕"/>
          <w:b/>
          <w:bCs/>
          <w:sz w:val="24"/>
          <w:szCs w:val="24"/>
        </w:rPr>
        <w:t xml:space="preserve">3. 청년고용과의 충돌 가능성</w:t>
      </w:r>
    </w:p>
    <w:p>
      <w:pPr>
        <w:spacing w:after="0" w:before="0" w:line="384" w:lineRule="auto"/>
        <w:ind w:left="240" w:hanging="240"/>
        <w:jc w:val="both"/>
      </w:pP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○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한국은행 분석</w:t>
      </w: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: 60세 정년 의무화 이후 고령자 1명 추가 고용 시 청년 일자리 0.4~1.5명 감소, 23~27세 임금근로자 고용률 6.9%(약 11만 명) 축소</w:t>
      </w:r>
    </w:p>
    <w:p>
      <w:pPr>
        <w:spacing w:after="0" w:before="0" w:line="384" w:lineRule="auto"/>
        <w:ind w:left="240" w:hanging="240"/>
        <w:jc w:val="both"/>
      </w:pP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○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구조적 진단</w:t>
      </w: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: 윤동열 교수는 「20여 년간 정년연장 효과로 대기업 정규직 내 고령자 비중이 늘면서 청년의 양질 일자리 진입 기회가 축소」되었다고 평가</w:t>
      </w:r>
    </w:p>
    <w:p>
      <w:pPr>
        <w:spacing w:after="0" w:before="0" w:line="384" w:lineRule="auto"/>
        <w:ind w:left="240" w:hanging="240"/>
        <w:jc w:val="both"/>
      </w:pP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○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노동계 반론</w:t>
      </w: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: 청년 신규 진입 자연 감소, 정년 직군과 청년 선호 직군의 분리 → 「대체관계가 아닌 보완관계」 주장</w:t>
      </w:r>
    </w:p>
    <w:p>
      <w:pPr>
        <w:spacing w:after="0" w:before="0" w:line="384" w:lineRule="auto"/>
        <w:ind w:left="240" w:hanging="240"/>
        <w:jc w:val="both"/>
      </w:pP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○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정책 시사점</w:t>
      </w: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: 산업·직군별 차등 분석 없이 일괄 입법 시 대기업·노조 부문에서 구축효과 가속화</w:t>
      </w:r>
    </w:p>
    <w:p>
      <w:pPr>
        <w:spacing w:after="30" w:before="80" w:line="336" w:lineRule="auto"/>
        <w:jc w:val="left"/>
      </w:pPr>
      <w:r>
        <w:rPr>
          <w:rFonts w:ascii="바탕" w:cs="바탕" w:eastAsia="바탕" w:hAnsi="바탕"/>
          <w:b/>
          <w:bCs/>
          <w:sz w:val="24"/>
          <w:szCs w:val="24"/>
        </w:rPr>
        <w:t xml:space="preserve">4. 임금체계 개편 없는 정년연장 가능성</w:t>
      </w:r>
    </w:p>
    <w:p>
      <w:pPr>
        <w:spacing w:after="0" w:before="0" w:line="384" w:lineRule="auto"/>
        <w:ind w:left="240" w:hanging="240"/>
        <w:jc w:val="both"/>
      </w:pP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○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재무적 한계</w:t>
      </w: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: 연공급 유지 + 5년 정년연장 → 인건비 누적 → 신규 채용·R&amp;D 투자 동시 잠식</w:t>
      </w:r>
    </w:p>
    <w:p>
      <w:pPr>
        <w:spacing w:after="0" w:before="0" w:line="384" w:lineRule="auto"/>
        <w:ind w:left="240" w:hanging="240"/>
        <w:jc w:val="both"/>
      </w:pP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○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법적 제약</w:t>
      </w: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: 대법원이 「합리적 사유 없는 임금피크제」에 잇따라 무효 판결 → 단순 삭감형 임금피크제는 한계</w:t>
      </w:r>
    </w:p>
    <w:p>
      <w:pPr>
        <w:spacing w:after="0" w:before="0" w:line="384" w:lineRule="auto"/>
        <w:ind w:left="240" w:hanging="240"/>
        <w:jc w:val="both"/>
      </w:pP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○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결론</w:t>
      </w: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: 임금체계 개편은 정년연장의 「선결 조건」이며, 직무·성과 중심으로의 전환 없이는 지속 불가능</w:t>
      </w:r>
    </w:p>
    <w:p>
      <w:pPr>
        <w:spacing w:after="30" w:before="80" w:line="336" w:lineRule="auto"/>
        <w:jc w:val="left"/>
      </w:pPr>
      <w:r>
        <w:rPr>
          <w:rFonts w:ascii="바탕" w:cs="바탕" w:eastAsia="바탕" w:hAnsi="바탕"/>
          <w:b/>
          <w:bCs/>
          <w:sz w:val="24"/>
          <w:szCs w:val="24"/>
        </w:rPr>
        <w:t xml:space="preserve">5. 기업 현장의 현실적 대안</w:t>
      </w:r>
    </w:p>
    <w:p>
      <w:pPr>
        <w:spacing w:after="0" w:before="0" w:line="384" w:lineRule="auto"/>
        <w:ind w:left="240" w:hanging="240"/>
        <w:jc w:val="both"/>
      </w:pP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○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일본형 계속고용제 법제화</w:t>
      </w: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: 60세 이후 「재고용·정년연장·정년폐지」 중 노사 합의 선택(일본은 기업 69.2%가 재고용 선택)</w:t>
      </w:r>
    </w:p>
    <w:p>
      <w:pPr>
        <w:spacing w:after="0" w:before="0" w:line="384" w:lineRule="auto"/>
        <w:ind w:left="240" w:hanging="240"/>
        <w:jc w:val="both"/>
      </w:pP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○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직무급제 단계 확대</w:t>
      </w: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: 공공기관·대기업부터 직무가치 기반 보상으로 전환, 정년연장의 인건비 부담 완화</w:t>
      </w:r>
    </w:p>
    <w:p>
      <w:pPr>
        <w:spacing w:after="0" w:before="0" w:line="384" w:lineRule="auto"/>
        <w:ind w:left="240" w:hanging="240"/>
        <w:jc w:val="both"/>
      </w:pP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○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임금피크제 합리화</w:t>
      </w: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: 일률 삭감이 아닌 「직무 재설계 + 합리적 임금 조정」 패키지로 재구성</w:t>
      </w:r>
    </w:p>
    <w:p>
      <w:pPr>
        <w:spacing w:after="0" w:before="0" w:line="384" w:lineRule="auto"/>
        <w:ind w:left="240" w:hanging="240"/>
        <w:jc w:val="both"/>
      </w:pP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○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시니어 트랙 분리</w:t>
      </w: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: 멘토·전문직·기술전수 트랙 신설로 청년 직군과의 충돌 최소화</w:t>
      </w:r>
    </w:p>
    <w:p>
      <w:pPr>
        <w:spacing w:after="0" w:before="0" w:line="384" w:lineRule="auto"/>
        <w:ind w:left="240" w:hanging="240"/>
        <w:jc w:val="both"/>
      </w:pP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○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최종 제언</w:t>
      </w: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: 일괄 입법보다 「산업·기업규모·직무별 맞춤 단계 접근」이 노사정 합의의 관건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바탕" w:cs="바탕" w:eastAsia="바탕" w:hAnsi="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노사관계 리포트</dc:title>
  <dc:creator>이석주</dc:creator>
  <cp:lastModifiedBy>Un-named</cp:lastModifiedBy>
  <cp:revision>1</cp:revision>
  <dcterms:created xsi:type="dcterms:W3CDTF">2026-05-02T11:37:12.790Z</dcterms:created>
  <dcterms:modified xsi:type="dcterms:W3CDTF">2026-05-02T11:37:12.791Z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