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36" w:lineRule="auto"/>
        <w:jc w:val="center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[과제 2] 근로시간 단축 관련</w:t>
      </w:r>
    </w:p>
    <w:p>
      <w:pPr>
        <w:spacing w:after="100" w:before="0" w:line="336" w:lineRule="auto"/>
        <w:jc w:val="right"/>
      </w:pPr>
      <w:r>
        <w:rPr>
          <w:rFonts w:ascii="바탕" w:cs="바탕" w:eastAsia="바탕" w:hAnsi="바탕"/>
          <w:b w:val="false"/>
          <w:bCs w:val="false"/>
          <w:sz w:val="20"/>
          <w:szCs w:val="20"/>
        </w:rPr>
        <w:t xml:space="preserve">MBA 인사조직 전공  이석주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1. 근로시간 단축 논의 확산 배경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시간 격차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한국 연 1,908시간(2024) vs OECD 평균 1,742시간 → 약 166시간 초과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생산성 격차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시간당 노동생산성 51.1달러로 OECD 24위 — 「오래 일하지만 생산성 낮은」 구조 누적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전문가 진단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윤동열 한국생산성학회장은 「시간당 노동생산성이 OECD 24위로 여전히 낮음, 노동시장의 구조적 유연성 강화로 중소기업 경쟁력과 고용 안정성을 동시 확보해야 한다」고 강조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정책 동인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정부 「실노동시간 단축지원법」 제정, 「워라밸+4.5 프로젝트」(인당 연 720만 원 지원), MZ세대 워라밸·출산율 0.7명대·AI 자동화 가속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2. 노동계와 경영계의 입장 차이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노동계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임금 삭감 없는 주4.5일제(40h→36h) 단계 도입, 포괄임금제 폐지, 「연결되지 않을 권리」 법제화 요구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경영계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임금 보전 시 단위 인건비 약 11% 상승, 교대제·서비스업 운영 차질, 연장근로 한도 경직성 → 「주52시간 유연화(월·분기 정산)」와 자율 도입 주장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협상 본질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① 시간 통제의 자율성, ② 임금 보전 의무 — 정부 입법 강도가 균형 결정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3. 생산성과 워라밸의 양립 가능성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양립 사례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아이슬란드 4일제, 영국 61개사 시범사업, 국내 에듀윌·우아한형제들 등에서 매출 유지·증가 확인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성공 조건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① 화이트칼라·지식산업 한정, ② 회의·보고 등 비효율 업무 슬림화 동반 시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한계 산업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제조·서비스 등 시간투입형은 자동화·교대 재설계 없이는 단축이 곧 생산량 감소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윤동열 교수 시각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「단순 시간 단축」이 아닌 「구조적 유연성 + 생산성 제고」 패키지 우선 — 업무 재설계·디지털화와 결합 시에만 양립 성립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4. 대기업과 중소기업 영향 차이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대기업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IT·자동화 투자 여력과 인력풀 두터움 — SK·삼성·포스코 등 격주 4일제 시범 운영 중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중소기업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① 인력 1명 부재 시 대체 곤란, ② 정부 지원금(720만 원/인) 영세 사업장에는 「그림의 떡」, ③ 대기업 단축분이 납기·단가 압박으로 협력사 전가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이중구조 심화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「대기업·정규직은 단축, 중소·비정규직은 시간 증가」 — 윤동열 교수가 일관되게 경고하는 「정규직-비정규직, 대기업-중소기업, 남성-여성」 격차 누적이 최대 정책 리스크</w:t>
      </w:r>
    </w:p>
    <w:p>
      <w:pPr>
        <w:spacing w:after="30" w:before="80" w:line="336" w:lineRule="auto"/>
        <w:jc w:val="left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5. 한국형 현실 대안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단계적 진입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격주 금요일 4시간 등 「저강도 진입형」 주4.5일제로 노사 신뢰 축적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유연근로 보완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선택·탄력근로제 정산기간 3→6개월 확대, 동의 절차 디지털화로 절차 부담 완화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중소기업 패키지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「인건비 지원 + 자동화 컨설팅 + 공동 인력풀」 3종 세트 — 이중구조 완화의 실효적 수단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산업별 차등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제조·교대제는 4교대→4.5교대 전환, 사무직은 주4.5일제 우선 도입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인프라 정비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「연결되지 않을 권리」 가이드라인 정착, 실노동시간 측정·기록 체계 구축</w:t>
      </w:r>
    </w:p>
    <w:p>
      <w:pPr>
        <w:spacing w:after="0" w:before="0" w:line="384" w:lineRule="auto"/>
        <w:ind w:left="240" w:hanging="240"/>
        <w:jc w:val="both"/>
      </w:pP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○ </w:t>
      </w:r>
      <w:r>
        <w:rPr>
          <w:rFonts w:ascii="바탕" w:cs="바탕" w:eastAsia="바탕" w:hAnsi="바탕"/>
          <w:b/>
          <w:bCs/>
          <w:sz w:val="22"/>
          <w:szCs w:val="22"/>
        </w:rPr>
        <w:t xml:space="preserve">최종 제언</w:t>
      </w:r>
      <w:r>
        <w:rPr>
          <w:rFonts w:ascii="바탕" w:cs="바탕" w:eastAsia="바탕" w:hAnsi="바탕"/>
          <w:b w:val="false"/>
          <w:bCs w:val="false"/>
          <w:sz w:val="22"/>
          <w:szCs w:val="22"/>
        </w:rPr>
        <w:t xml:space="preserve">: 일률 입법보다 「단계·산업·기업규모별 맞춤 설계」가 한국형 해법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노사관계 리포트</dc:title>
  <dc:creator>이석주</dc:creator>
  <cp:lastModifiedBy>Un-named</cp:lastModifiedBy>
  <cp:revision>1</cp:revision>
  <dcterms:created xsi:type="dcterms:W3CDTF">2026-05-02T11:37:12.805Z</dcterms:created>
  <dcterms:modified xsi:type="dcterms:W3CDTF">2026-05-02T11:37:12.805Z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