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D1A3B" w14:textId="77777777" w:rsidR="003870B1" w:rsidRPr="000E6B1F" w:rsidRDefault="003870B1" w:rsidP="000E6B1F">
      <w:pPr>
        <w:spacing w:after="0" w:line="240" w:lineRule="auto"/>
        <w:jc w:val="both"/>
        <w:rPr>
          <w:rFonts w:ascii="Arial" w:hAnsi="Arial" w:cs="Arial"/>
          <w:b/>
          <w:shd w:val="clear" w:color="auto" w:fill="FFFFFF"/>
        </w:rPr>
      </w:pPr>
      <w:r w:rsidRPr="000E6B1F">
        <w:rPr>
          <w:rFonts w:ascii="Arial" w:hAnsi="Arial" w:cs="Arial"/>
          <w:b/>
          <w:shd w:val="clear" w:color="auto" w:fill="FFFFFF"/>
        </w:rPr>
        <w:t>1 – ULUSLARARASI VERGİ HUKUKU BOYUTLARI</w:t>
      </w:r>
    </w:p>
    <w:p w14:paraId="5D94442A" w14:textId="4DE29747" w:rsidR="003870B1" w:rsidRPr="000E6B1F" w:rsidRDefault="000E6B1F" w:rsidP="000E6B1F">
      <w:pPr>
        <w:spacing w:after="0" w:line="240" w:lineRule="auto"/>
        <w:jc w:val="both"/>
        <w:rPr>
          <w:rFonts w:ascii="Arial" w:hAnsi="Arial" w:cs="Arial"/>
          <w:b/>
          <w:bCs/>
          <w:shd w:val="clear" w:color="auto" w:fill="FFFFFF"/>
          <w:lang w:val="de"/>
        </w:rPr>
      </w:pPr>
      <w:r>
        <w:rPr>
          <w:rFonts w:ascii="Arial" w:hAnsi="Arial" w:cs="Arial"/>
          <w:b/>
          <w:bCs/>
          <w:shd w:val="clear" w:color="auto" w:fill="FFFFFF"/>
          <w:lang w:val="de"/>
        </w:rPr>
        <w:t xml:space="preserve">      </w:t>
      </w:r>
      <w:r w:rsidR="003870B1" w:rsidRPr="000E6B1F">
        <w:rPr>
          <w:rFonts w:ascii="Arial" w:hAnsi="Arial" w:cs="Arial"/>
          <w:b/>
          <w:bCs/>
          <w:shd w:val="clear" w:color="auto" w:fill="FFFFFF"/>
          <w:lang w:val="de"/>
        </w:rPr>
        <w:t>Die internationale Dimension des Steuerrechts /</w:t>
      </w:r>
    </w:p>
    <w:p w14:paraId="1C07ED7B" w14:textId="35817D09" w:rsidR="003870B1" w:rsidRPr="000E6B1F" w:rsidRDefault="000E6B1F" w:rsidP="000E6B1F">
      <w:pPr>
        <w:jc w:val="both"/>
        <w:rPr>
          <w:rFonts w:ascii="Arial" w:hAnsi="Arial" w:cs="Arial"/>
          <w:b/>
          <w:shd w:val="clear" w:color="auto" w:fill="FFFFFF"/>
          <w:lang w:val="en-GB"/>
        </w:rPr>
      </w:pPr>
      <w:r w:rsidRPr="00A2562F">
        <w:rPr>
          <w:rFonts w:ascii="Arial" w:hAnsi="Arial" w:cs="Arial"/>
          <w:b/>
          <w:bCs/>
          <w:shd w:val="clear" w:color="auto" w:fill="FFFFFF"/>
          <w:lang w:val="de-DE"/>
        </w:rPr>
        <w:t xml:space="preserve">      </w:t>
      </w:r>
      <w:r w:rsidR="003870B1" w:rsidRPr="000E6B1F">
        <w:rPr>
          <w:rFonts w:ascii="Arial" w:hAnsi="Arial" w:cs="Arial"/>
          <w:b/>
          <w:bCs/>
          <w:shd w:val="clear" w:color="auto" w:fill="FFFFFF"/>
          <w:lang w:val="en-GB"/>
        </w:rPr>
        <w:t>Introduction the International Dimension of Tax Law</w:t>
      </w:r>
    </w:p>
    <w:p w14:paraId="772E4293" w14:textId="77777777" w:rsidR="003870B1" w:rsidRPr="000E6B1F" w:rsidRDefault="003870B1" w:rsidP="00A2562F">
      <w:pPr>
        <w:spacing w:after="0" w:line="240" w:lineRule="auto"/>
        <w:jc w:val="both"/>
        <w:rPr>
          <w:rFonts w:ascii="Arial" w:hAnsi="Arial" w:cs="Arial"/>
          <w:b/>
          <w:shd w:val="clear" w:color="auto" w:fill="FFFFFF"/>
        </w:rPr>
      </w:pPr>
      <w:r w:rsidRPr="000E6B1F">
        <w:rPr>
          <w:rFonts w:ascii="Arial" w:hAnsi="Arial" w:cs="Arial"/>
          <w:b/>
          <w:shd w:val="clear" w:color="auto" w:fill="FFFFFF"/>
        </w:rPr>
        <w:t>A – GİRİŞ</w:t>
      </w:r>
    </w:p>
    <w:p w14:paraId="44BCF8C3" w14:textId="6FF45995" w:rsidR="003870B1" w:rsidRPr="000E6B1F" w:rsidRDefault="00A2562F" w:rsidP="000E6B1F">
      <w:pPr>
        <w:spacing w:after="0" w:line="240" w:lineRule="auto"/>
        <w:jc w:val="both"/>
        <w:rPr>
          <w:rFonts w:ascii="Arial" w:hAnsi="Arial" w:cs="Arial"/>
          <w:b/>
          <w:shd w:val="clear" w:color="auto" w:fill="FFFFFF"/>
        </w:rPr>
      </w:pPr>
      <w:r>
        <w:rPr>
          <w:rFonts w:ascii="Arial" w:hAnsi="Arial" w:cs="Arial"/>
          <w:b/>
          <w:bCs/>
          <w:shd w:val="clear" w:color="auto" w:fill="FFFFFF"/>
          <w:lang w:val="en-GB"/>
        </w:rPr>
        <w:t xml:space="preserve">      </w:t>
      </w:r>
      <w:r w:rsidR="003870B1" w:rsidRPr="000E6B1F">
        <w:rPr>
          <w:rFonts w:ascii="Arial" w:hAnsi="Arial" w:cs="Arial"/>
          <w:b/>
          <w:bCs/>
          <w:shd w:val="clear" w:color="auto" w:fill="FFFFFF"/>
          <w:lang w:val="en-GB"/>
        </w:rPr>
        <w:t>Einführung / Introduction</w:t>
      </w:r>
    </w:p>
    <w:p w14:paraId="20A03851"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1</w:t>
      </w:r>
    </w:p>
    <w:p w14:paraId="3D9D4F59"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“Sermaye utangaç, çekingen, ürkek, zifaf gecesine girecek bir “gelin adayı.” gibidir. Bu söz, özellikle borsa simsarları ve borsa komisyon erleri çevresinden tekrar tekrar duyulur ki, bu deyimi gerçekte kimin icat ettiğini kesin olarak belirlemek artık mümkün değildir. İktisatçı P.J. Dunning'e ek olarak, diğerlerinin yanı sıra- kapsamlı olduğu iddia edilmeden- Karl Marx'a, Bertolt Brecht'e, eski Federal Ekonomi Bakanı Karl Schiller'e Maliyeci Dr. Tuncay Görgülü’ ye ve son olarak Theo Waigel' e atfedilir. Waigel, Federal Anayasa Mahkemesi'nin spekülatif – açıktan işlemlerden (şimdiki adıyla spekülasyon) elde edilen gelirin vergilendirilmesi lehinde karar verdiği dönemde (1997/1998) yıllarında Federal Maliye Bakanı'ydı. Federal Anayasa Mahkemesi, § 23 Par. 1 Tz.1 No. 2 GVK eski sürüm düzenlemesinde menkul kıymetler için spekülatif – açıktan işlemlerden (güncellenmiş olarak, özel satış işlemleri) elde edilen gelirlerin vergilendirilmesinin yapısal uygulama eksiklikleri nedeniyle anayasaya aykırı olduğunu ilan etmiştir.</w:t>
      </w:r>
    </w:p>
    <w:p w14:paraId="56F9CD97"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2</w:t>
      </w:r>
    </w:p>
    <w:p w14:paraId="485105E7"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Bununla birlikte, yukarıda bahsedilen belirli gelirlerin beyan edilmemesi dışında ki bu – “nota bene” – “önemsiz bir suç olmayıp” tam aksine bir vergi kaçakçılığıdır. § 370 VUK yasası tamamen ulusal düzeyde ve yürürlükteki yasanın sınırları dâhilinde, vergi mükelleflerinin (veya danışmanlarının) § 20 GVK yasasında sermaye varlıklarından elde edilen gelirlerin münhasıran veya kısmen vergiye tabi olmasını önlemek için kesinlikle bazı yaratıcılıklara ihtiyaçları vardır. Aynı durum, GVK § 2 Par. 1 Tz.1. Madde kapsamındaki diğer gelir türleri ve özellikle de gelir kaynağı başlangıçta belirtilen utangaç, çekingen bir gelin adayı kadar hareketli olmayan gelir türleri (yani istihdamdan elde edilen gelirler, GVK § 19. Maddesi olan kiralama veya kiraya verme gelirleri, GVK § 21) düzenlemesi için de geçerlidir.</w:t>
      </w:r>
    </w:p>
    <w:p w14:paraId="675C45E8"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3</w:t>
      </w:r>
    </w:p>
    <w:p w14:paraId="59F2D110"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Özellikle bu alanda giderek artan standardizasyon söz konusu olduğunda, vergi mükelleflerinin hoşnutsuzluğu ve rahatsızlığı her zaman özellikle çok belirgindir. Sonuçta, özellikle de gelir vergisinin basitleştirmesi amacıyla ücret vergisi kesintisi yoluyla gelir vergisinin peşin olarak alındığı, ücretli çalışanlar §§ 38 ab. GVK, yasasınca vergi planlaması ve hatta vergi planlaması hedefi yoluyla, ücretli çalışanlar kesinlikle vergi yüklerini azaltma fırsatına neredeyse hiç sahip değildirler. Gelir vergisi oranı, Nordseebad List Sylt (Almanya'nın en kuzeyinde yer alan yer) ile Einödsbach (Almanya’nın en güneyindeki yer) arasındaki "ceteris paribus”­ “Parametrelerin Eşit Olması” disiplini altında birebir aynıdır, bu nedenle Federal Almanya Cumhuriyeti'nin topraklarında bir vergi rekabeti düşünülemez. Bu sebeple Federal Almanya’da vergi kaçakçılığı da hiç görülmemektedir.</w:t>
      </w:r>
    </w:p>
    <w:p w14:paraId="534B2F59"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4</w:t>
      </w:r>
    </w:p>
    <w:p w14:paraId="06644FB0"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Ancak ulusal vergi hukukunun prangaları dışında kalan utangaç, çekingen, ürkek gelin adayları olan küresel sermaye sahipleri için sadece daha fazla yatırımcı ve yeni damat adayları için yani yatırım yeri değil, aynı zamanda çift yönlü sermaye aktarımında ve ulusal yatırımlarda sınırsız, ancak vergi hukuku uygulamasında genellikle aldatıcı bir özgürlüğe işaret eden neredeyse tükenmez, sonsuz bir vergiden kaçınma cenneti vardır. Vergi makamları vergiye tabi gelirlerin transferine ilişkin düzenlemelerle bu özgürlüğü garanti edemeseler bile, gelir </w:t>
      </w:r>
      <w:r w:rsidRPr="000E6B1F">
        <w:rPr>
          <w:rFonts w:ascii="Arial" w:hAnsi="Arial" w:cs="Arial"/>
          <w:shd w:val="clear" w:color="auto" w:fill="FFFFFF"/>
        </w:rPr>
        <w:lastRenderedPageBreak/>
        <w:t xml:space="preserve">kaynaklarının yaptırımsız transferi- en azından Avrupa Birliği’nde- Avrupa hukuku kapsamında güvence altına alınan temel hak ve özgürlük yasalarına göre güvence altına alınmış gibi görünmektedir. </w:t>
      </w:r>
    </w:p>
    <w:p w14:paraId="5151CB0F"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Vergi makamlarının vergilendirilebilir fonksiyonların devrine ve transferine ilişkin düzenlemelerle YDVK § 1 Par. 3 Fkr.9 ve ab., yasası ile buna karşı koymaya çalışsa da gelir kaynaklarının yaptırımsız transferi- en azından Avrupa Birliği’nde- Avrupa hukuku kapsamında güvence altına alınan temel hak ve özgürlükler tarafından güvence altına alınmış görünmektedir.</w:t>
      </w:r>
    </w:p>
    <w:p w14:paraId="49E7DA29"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Vergi mükelleflerinin münferit durumlarda, ekonomik nedenlere bağlı olarak ve yasal bir onayı olmaması halinde vergi ödemek zorunda olmadığı, aksine vergilendirmenin temelini oluşturan olguları (Karşl. § 38 VUK) daha düşük bir vergi yükü doğuracak veya hiç vergi yükü doğurmayacak şekilde düzenleyebileceği gerçeği, Federal Malî Mahkeme'nin yerleşik içtihadına uygundur.</w:t>
      </w:r>
    </w:p>
    <w:p w14:paraId="5EA93D52"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5</w:t>
      </w:r>
    </w:p>
    <w:p w14:paraId="1DA2583F"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Vergi mükelleflerinin yasal yapılandırma seçenekleri temelinde mevcut bir kişisel vergi yükümlülüğü (Karşl. § 1 GVK ve §§ 1, 2 KVK) çerçevesinde olan bir durumun vergilendirilmemesini veya vergi yükümlülüğünün olmamasını veya azaltılmasını sağlaması halinde neden sadece ikinci ilkenin uygulanması gerektiği açık değildir.</w:t>
      </w:r>
    </w:p>
    <w:p w14:paraId="78201A1D"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 ilke, vergi mükelleflerinin ilk etapta Alman vergi mükellefiyetine tabi olmaması veya bu mükellefiyetten ayrılması durumunda da uygulanabilir. Çeşitli noktalarda- yani sınırlı vergi yükümlülüğü durumunda- yasa koyucu ayrıca belirli durumların vergilendirile bilirliğine ilişkin düzenlemelerin zorunlu olarak eksik kaldığını, böylece vergi mükelleflerinin Federal Almanya Cumhuriyeti'nin ulusal vergi hukukuna mı yoksa başka bir vergi hukuku rejimine mi tabi olmak istediğine karar vermekte özgür olması gerektiğini özelikle bu düzenleme belirtir.</w:t>
      </w:r>
    </w:p>
    <w:p w14:paraId="0296B157"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6</w:t>
      </w:r>
    </w:p>
    <w:p w14:paraId="6A1E122C"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Önemli taşınır ve finansal varlıkları saniyeler içinde yurt dışına transfer etmek hiç bu kadar kolay olmamıştır. Vergi mükelleflerinin hareketliliği de daha önce görülmemiş seviyelere ulaşmıştır. Buna ek olarak, Uluslararası toplumda eşit tüzel kişilikler olan devletler, birbirleriyle sonu hala görünmeyen bir vergi rekabetine girişmişlerdir. Tüm bunlar sonuçta eyaletlerin ekonomik olarak aktif ve malî açıdan güçlü vergi mükellefleri için rekabet etmesine yol açmaktadır, çünkü aksi takdirde sürekli artan malî gereksinimler artık yeterince karşılanamamaktadır. Federal Almanya Cumhuriyeti gibi bir refah devletinde bu durum neredeyse her gün kendini göstermektedir.</w:t>
      </w:r>
    </w:p>
    <w:p w14:paraId="1EAC0B57"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7</w:t>
      </w:r>
    </w:p>
    <w:p w14:paraId="493BBB8E"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 nedenle utangaç, çekingen, ürkek gelin adaylarının yani küresel bakire sermayenin sadece beslenip büyütülmesi değil, bazen cezbe dilmesi bile şaşırtıcı değildir. Çekici cazibenin öncelikle Uluslararası olması da gerekmez. Tamamen ulusal alanda bile, vergi mükelleflerine zaman zaman- durumlarının özel nedenlerinden bağımsız olarak- kendilerini eskisinden daha büyük ölçüde Alman vergilendirme sistemine tabi tutma fırsatları sunulmaktadır. Bunun için (sadece 23 Aralık 2024 tarihli Vergi Dürüstlüğünün Teşvik Edilmesi Yasası’nın düşünülmesi yeterlidir) oldukça az sayıda vergi mükellefi bu fırsattan yararlanmış ve taşınır sermayelerini Almanya'ya geri transfer etmiştir.</w:t>
      </w:r>
    </w:p>
    <w:p w14:paraId="13972436"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8</w:t>
      </w:r>
    </w:p>
    <w:p w14:paraId="2854D521"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lastRenderedPageBreak/>
        <w:t xml:space="preserve">Bununla birlikte, Uluslararası Vergi Planlaması son yıllarda çok daha cazip hale gelmiştir. Gelecekte de önemi artmaya devam edecektir, çünkü deyim yerindeyse, çekingen, utangaç gelin adayı, gelin olduktan ve bakireliğini kaybettikten sonra takılarından dolayı hediye vergisinden kaçınmak için her zaman yüksek vergiden düşük vergiye doğru kaçar. Düzenlemelerin artan yoğunluğu, ulusal vergi yetki alanlarının bir arada bulunması, vergi taleplerinin çifte vergilendirme anlaşmaları yoluyla ülkeler arasında dağıtılması ve ayrıca tamamen olgusal zorluklar (dil engelleri veya farklı kültürler gibi), konuyu bilenler için bile anlaşılması her zaman kolay olmayan bir karmaşıklığa yol açmıştır. </w:t>
      </w:r>
    </w:p>
    <w:p w14:paraId="59811E97"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Buna ek olarak, vergi mükelleflerinin ve gelir kaynaklarının Uluslararası Hareketliliği, vergi makamlarının karşı ve aksi tepkilerine neden olmakta, bu da vergi hukukunun tam olarak basitleştirilmesine ve daha pratik bir uygulamaya yol açmamasına engel teşkil etmektedir.</w:t>
      </w:r>
    </w:p>
    <w:p w14:paraId="497F6B42"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 durum, örneğin 2024 yılından bu yana transfer fiyatlandırmasında olduğu gibi, vergi mükellefleri için, VUK § 90 Par. 3. Maddesi uyarınca yabancı konularda genişletilmiş iş birliği yükümlülüğü alanında ek idarî ve diğer vergi yüklerine neden olmaktadır.</w:t>
      </w:r>
    </w:p>
    <w:p w14:paraId="3842AC1A"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Alman hükümeti, Şubat 2022 tarihli 12 maddelik planında, Uluslararası Vergi Hukukunu basitleştirmeyi amaçlayan kurumlar vergisi kanununda daha fazla değişiklik yapılacağını duyurmuştur. Bu önlemlerden etkilenen bazı şirketler üzerinde bu yeni düzenleme önemli bir etkiye sahip olacaktır. Alman hükümetinin vergi planı herhangi bir detay içermiyordu, sadece daha sonra münferit kanunlarda (YVK 2024 yılı Kurumlar Vergisi Kanunu'nun Değiştirilmesi ve Basitleştirilmesi Kanunu ve Vergi Seyahat Giderleri Kanunu gibi) uygulanan anahtar kelime benzeri önlemler içeriyordu- ancak, örneğin vergi grubu kuralları gibi kapsamlı bir reform gerçekleşmedi. Söz konusu hazırlanan 12 maddelik planın temel unsurları şunlardır; </w:t>
      </w:r>
    </w:p>
    <w:p w14:paraId="70D13536" w14:textId="77777777" w:rsidR="003870B1" w:rsidRPr="000E6B1F" w:rsidRDefault="003870B1">
      <w:pPr>
        <w:numPr>
          <w:ilvl w:val="0"/>
          <w:numId w:val="6"/>
        </w:numPr>
        <w:jc w:val="both"/>
        <w:rPr>
          <w:rFonts w:ascii="Arial" w:hAnsi="Arial" w:cs="Arial"/>
          <w:shd w:val="clear" w:color="auto" w:fill="FFFFFF"/>
        </w:rPr>
      </w:pPr>
      <w:r w:rsidRPr="000E6B1F">
        <w:rPr>
          <w:rFonts w:ascii="Arial" w:hAnsi="Arial" w:cs="Arial"/>
          <w:shd w:val="clear" w:color="auto" w:fill="FFFFFF"/>
        </w:rPr>
        <w:t xml:space="preserve">Mevcut vergi grubunun yerini yeni bir grup vergilendirme sistemi alacaktır. Artık bir “grup” oluşturmak için kâr transferi anlaşmasına gerek kalmayacaktır. Buna karşılık, asgarî hissedarlık kotası mevcut %50'den yukarı çekilecektir.  </w:t>
      </w:r>
    </w:p>
    <w:p w14:paraId="24F35BAB" w14:textId="77777777" w:rsidR="003870B1" w:rsidRPr="000E6B1F" w:rsidRDefault="003870B1">
      <w:pPr>
        <w:numPr>
          <w:ilvl w:val="0"/>
          <w:numId w:val="6"/>
        </w:numPr>
        <w:jc w:val="both"/>
        <w:rPr>
          <w:rFonts w:ascii="Arial" w:hAnsi="Arial" w:cs="Arial"/>
          <w:shd w:val="clear" w:color="auto" w:fill="FFFFFF"/>
        </w:rPr>
      </w:pPr>
      <w:r w:rsidRPr="000E6B1F">
        <w:rPr>
          <w:rFonts w:ascii="Arial" w:hAnsi="Arial" w:cs="Arial"/>
          <w:shd w:val="clear" w:color="auto" w:fill="FFFFFF"/>
        </w:rPr>
        <w:t xml:space="preserve">Uluslararası koşullara uygun olarak, azamî zarar mahsubu tutarı mevcut 511.500.- Avro' dan 1 Milyon Avro' ya yükseltilecek ve zarar mahsubu tutarını seçme hakkı iptal edilecektir. </w:t>
      </w:r>
    </w:p>
    <w:p w14:paraId="27107D20" w14:textId="77777777" w:rsidR="003870B1" w:rsidRPr="000E6B1F" w:rsidRDefault="003870B1">
      <w:pPr>
        <w:numPr>
          <w:ilvl w:val="0"/>
          <w:numId w:val="6"/>
        </w:numPr>
        <w:jc w:val="both"/>
        <w:rPr>
          <w:rFonts w:ascii="Arial" w:hAnsi="Arial" w:cs="Arial"/>
          <w:shd w:val="clear" w:color="auto" w:fill="FFFFFF"/>
        </w:rPr>
      </w:pPr>
      <w:r w:rsidRPr="000E6B1F">
        <w:rPr>
          <w:rFonts w:ascii="Arial" w:hAnsi="Arial" w:cs="Arial"/>
          <w:shd w:val="clear" w:color="auto" w:fill="FFFFFF"/>
        </w:rPr>
        <w:t xml:space="preserve">Zararların çifte kullanımını önlemek amacıyla, nihaî yabancı daimî, yerleşik işyeri zararlarının tanınması, AB üye ülkeler hukuku kapsamında gerekli olanla sınırlandırılmalıdır. </w:t>
      </w:r>
    </w:p>
    <w:p w14:paraId="3E9CEB79" w14:textId="77777777" w:rsidR="003870B1" w:rsidRPr="000E6B1F" w:rsidRDefault="003870B1">
      <w:pPr>
        <w:numPr>
          <w:ilvl w:val="0"/>
          <w:numId w:val="6"/>
        </w:numPr>
        <w:jc w:val="both"/>
        <w:rPr>
          <w:rFonts w:ascii="Arial" w:hAnsi="Arial" w:cs="Arial"/>
          <w:shd w:val="clear" w:color="auto" w:fill="FFFFFF"/>
        </w:rPr>
      </w:pPr>
      <w:r w:rsidRPr="000E6B1F">
        <w:rPr>
          <w:rFonts w:ascii="Arial" w:hAnsi="Arial" w:cs="Arial"/>
          <w:shd w:val="clear" w:color="auto" w:fill="FFFFFF"/>
        </w:rPr>
        <w:t xml:space="preserve">Özel hibrit finansmanın, KVK § 8-b Par. 1 Tz.2 bendi uyarınca, temettülere ilişkin vergi muafiyetinin yalnızca ödemeyi yapan kurumun ödemeyi ticarî gider olarak talep edememesi durumunda geçerli olduğu yazışma ilkesine dâhil edilmesi, yeterlilik çatışmaları durumunda özel beyaz gelirlerden yani- kayıt dışı gelirlerden vergilendirilmemiş gelirlerden- kaçınmayı amaçlamaktadır. </w:t>
      </w:r>
    </w:p>
    <w:p w14:paraId="2502594D" w14:textId="77777777" w:rsidR="003870B1" w:rsidRPr="000E6B1F" w:rsidRDefault="003870B1">
      <w:pPr>
        <w:numPr>
          <w:ilvl w:val="0"/>
          <w:numId w:val="6"/>
        </w:numPr>
        <w:jc w:val="both"/>
        <w:rPr>
          <w:rFonts w:ascii="Arial" w:hAnsi="Arial" w:cs="Arial"/>
          <w:shd w:val="clear" w:color="auto" w:fill="FFFFFF"/>
        </w:rPr>
      </w:pPr>
      <w:r w:rsidRPr="000E6B1F">
        <w:rPr>
          <w:rFonts w:ascii="Arial" w:hAnsi="Arial" w:cs="Arial"/>
          <w:shd w:val="clear" w:color="auto" w:fill="FFFFFF"/>
        </w:rPr>
        <w:t>Alman vergi hukukuna göre, ortaklıkların şirket ortaklığı girişimcilerine yapılan özel ödemeler, GVK § 15. Maddesi uyarınca geçici kâr olarak kurumlar vergisine tabidir. ÇVK yorumuna göre, yabancı bir ortak girişimci söz konusu olduğunda bu durum genellikle geçerli değildir. Bu, ayrı bir yasal düzenleme ile uygulanacak ve böylece burada da çifte vergilendirmeden kaçınılacaktır.</w:t>
      </w:r>
    </w:p>
    <w:p w14:paraId="6628985E" w14:textId="77777777" w:rsidR="003870B1" w:rsidRPr="000E6B1F" w:rsidRDefault="003870B1">
      <w:pPr>
        <w:numPr>
          <w:ilvl w:val="0"/>
          <w:numId w:val="6"/>
        </w:numPr>
        <w:jc w:val="both"/>
        <w:rPr>
          <w:rFonts w:ascii="Arial" w:hAnsi="Arial" w:cs="Arial"/>
          <w:shd w:val="clear" w:color="auto" w:fill="FFFFFF"/>
        </w:rPr>
      </w:pPr>
      <w:r w:rsidRPr="000E6B1F">
        <w:rPr>
          <w:rFonts w:ascii="Arial" w:hAnsi="Arial" w:cs="Arial"/>
          <w:shd w:val="clear" w:color="auto" w:fill="FFFFFF"/>
        </w:rPr>
        <w:t xml:space="preserve">“Düzenli iş Yeri” ile ilgili düzenlemeler kanunla tanımlanacaktır. Buna göre, sadece bir iş yeri, yerleşik iş yeri olarak kabul edilecektir. Diğer herhangi bir iş yerindeki faaliyetler, deplasman yani yabancı saha faaliyeti olarak kabul edilecek ve bu da mesafe ödeneğinin değil gerçek masrafların düşülebileceği anlamına gelmektedir. </w:t>
      </w:r>
    </w:p>
    <w:p w14:paraId="3E6A2D3C" w14:textId="77777777" w:rsidR="003870B1" w:rsidRPr="000E6B1F" w:rsidRDefault="003870B1">
      <w:pPr>
        <w:numPr>
          <w:ilvl w:val="0"/>
          <w:numId w:val="6"/>
        </w:numPr>
        <w:jc w:val="both"/>
        <w:rPr>
          <w:rFonts w:ascii="Arial" w:hAnsi="Arial" w:cs="Arial"/>
          <w:shd w:val="clear" w:color="auto" w:fill="FFFFFF"/>
        </w:rPr>
      </w:pPr>
      <w:r w:rsidRPr="000E6B1F">
        <w:rPr>
          <w:rFonts w:ascii="Arial" w:hAnsi="Arial" w:cs="Arial"/>
          <w:shd w:val="clear" w:color="auto" w:fill="FFFFFF"/>
        </w:rPr>
        <w:lastRenderedPageBreak/>
        <w:t xml:space="preserve">Buna ek olarak, ek yemek masrafları ve konaklama masraflarının mahsup edilmesinde basitleştirmeler, kolaylıklar sunulmaktadır. Örneğin, asgarî devamsızlık sürelerinin kademelendirilmesi kaldırılacaktır. </w:t>
      </w:r>
    </w:p>
    <w:p w14:paraId="0A561D88" w14:textId="77777777" w:rsidR="003870B1" w:rsidRPr="000E6B1F" w:rsidRDefault="003870B1">
      <w:pPr>
        <w:numPr>
          <w:ilvl w:val="0"/>
          <w:numId w:val="6"/>
        </w:numPr>
        <w:jc w:val="both"/>
        <w:rPr>
          <w:rFonts w:ascii="Arial" w:hAnsi="Arial" w:cs="Arial"/>
          <w:shd w:val="clear" w:color="auto" w:fill="FFFFFF"/>
        </w:rPr>
      </w:pPr>
      <w:r w:rsidRPr="000E6B1F">
        <w:rPr>
          <w:rFonts w:ascii="Arial" w:hAnsi="Arial" w:cs="Arial"/>
          <w:shd w:val="clear" w:color="auto" w:fill="FFFFFF"/>
        </w:rPr>
        <w:t xml:space="preserve">Bir başka kolaylık ve sadeleştirme olarak, sınırlı sorumlu komandit ortaklar için GVK § 15-a Maddesi zarar mahsubu kısıtlaması şirketler hukukundan ayrılacaktır. Hükümet vergi sermayesi hesabına “Vergi Bilançosu Modeline” geçmeyi planlamaktadır.  </w:t>
      </w:r>
    </w:p>
    <w:p w14:paraId="24B7AFDE" w14:textId="77777777" w:rsidR="003870B1" w:rsidRPr="000E6B1F" w:rsidRDefault="003870B1">
      <w:pPr>
        <w:numPr>
          <w:ilvl w:val="0"/>
          <w:numId w:val="6"/>
        </w:numPr>
        <w:jc w:val="both"/>
        <w:rPr>
          <w:rFonts w:ascii="Arial" w:hAnsi="Arial" w:cs="Arial"/>
          <w:shd w:val="clear" w:color="auto" w:fill="FFFFFF"/>
        </w:rPr>
      </w:pPr>
      <w:r w:rsidRPr="000E6B1F">
        <w:rPr>
          <w:rFonts w:ascii="Arial" w:hAnsi="Arial" w:cs="Arial"/>
          <w:shd w:val="clear" w:color="auto" w:fill="FFFFFF"/>
        </w:rPr>
        <w:t>Satın alınan şirketin kendi satın alma işleminin finansman maliyetlerini kendisinin üstlendiği “Kaldıraçlı Satın Almalar”, olarak adlandırılan işlemler, faiz bariyeri uygulanmadığı sürece borçlanma maliyetlerinin düşülmesinin yasaklanmasıyla engellenecektir.</w:t>
      </w:r>
    </w:p>
    <w:p w14:paraId="35E299BC" w14:textId="77777777" w:rsidR="003870B1" w:rsidRPr="000E6B1F" w:rsidRDefault="003870B1">
      <w:pPr>
        <w:numPr>
          <w:ilvl w:val="0"/>
          <w:numId w:val="6"/>
        </w:numPr>
        <w:jc w:val="both"/>
        <w:rPr>
          <w:rFonts w:ascii="Arial" w:hAnsi="Arial" w:cs="Arial"/>
          <w:shd w:val="clear" w:color="auto" w:fill="FFFFFF"/>
        </w:rPr>
      </w:pPr>
      <w:r w:rsidRPr="000E6B1F">
        <w:rPr>
          <w:rFonts w:ascii="Arial" w:hAnsi="Arial" w:cs="Arial"/>
          <w:shd w:val="clear" w:color="auto" w:fill="FFFFFF"/>
        </w:rPr>
        <w:t xml:space="preserve">Ayrıştırma durumunda, gerçekleştirilecek gizli rezervler üzerinden ödenmesi gereken vergiler beş yıla yayılabilir. Gelecekte bu vergi ertelemeleri için bir teminat depozitosu ve faiz istenmelidir.  </w:t>
      </w:r>
    </w:p>
    <w:p w14:paraId="5130A314" w14:textId="77777777" w:rsidR="003870B1" w:rsidRPr="000E6B1F" w:rsidRDefault="003870B1">
      <w:pPr>
        <w:numPr>
          <w:ilvl w:val="0"/>
          <w:numId w:val="6"/>
        </w:numPr>
        <w:jc w:val="both"/>
        <w:rPr>
          <w:rFonts w:ascii="Arial" w:hAnsi="Arial" w:cs="Arial"/>
          <w:shd w:val="clear" w:color="auto" w:fill="FFFFFF"/>
        </w:rPr>
      </w:pPr>
      <w:r w:rsidRPr="000E6B1F">
        <w:rPr>
          <w:rFonts w:ascii="Arial" w:hAnsi="Arial" w:cs="Arial"/>
          <w:shd w:val="clear" w:color="auto" w:fill="FFFFFF"/>
        </w:rPr>
        <w:t>Ayrıca, § 8-b Par. 10 KVK (Menkul Kıymet Ödünç Verme) kapsamı, gelecekte yapılanmayı önlemek amacıyla borç veren ortaklıkları da kapsayacak şekilde genişletilmelidir.</w:t>
      </w:r>
    </w:p>
    <w:p w14:paraId="51ED11AD" w14:textId="77777777" w:rsidR="003870B1" w:rsidRPr="000E6B1F" w:rsidRDefault="003870B1">
      <w:pPr>
        <w:numPr>
          <w:ilvl w:val="0"/>
          <w:numId w:val="6"/>
        </w:numPr>
        <w:jc w:val="both"/>
        <w:rPr>
          <w:rFonts w:ascii="Arial" w:hAnsi="Arial" w:cs="Arial"/>
          <w:shd w:val="clear" w:color="auto" w:fill="FFFFFF"/>
        </w:rPr>
      </w:pPr>
      <w:r w:rsidRPr="000E6B1F">
        <w:rPr>
          <w:rFonts w:ascii="Arial" w:hAnsi="Arial" w:cs="Arial"/>
          <w:shd w:val="clear" w:color="auto" w:fill="FFFFFF"/>
        </w:rPr>
        <w:t>Son olarak, kâr eden bir şirketin zarar eden bir şirketle birleşmesi durumunda bile, kâr kaybı riskinden kaçınmak için gelecekte zararların kullanılması önlenmelidir.</w:t>
      </w:r>
    </w:p>
    <w:p w14:paraId="0ECC0AC5"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9</w:t>
      </w:r>
    </w:p>
    <w:p w14:paraId="44C5D0C7"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Bunun için somut bir örnek, 2024 yılında düzenlenen Vergi Yasası ile tanıtılan sözde nitelik zinciri kuralı olan § 8-b Par. 1 Tz.2 KVK vergi yasasıdır. Buna göre, bir şirketin ortaklarına yaptığı bir ödeme ve bu ödeme karşılığında ödeme yapan şirketlerin ödemeleri gizli kâr dağıtımı olarak kabul ediliyorsa ve dolayısıyla bu ödemeler vergi olarak düşülemez nitelikteyse bu işlem ortaklar için gizli kâr dağıtımı olarak değerlendirilir. Yani, gizli kâr dağıtımı sağlayan şirketlerin yaptığı bu ödemeler gelirlerini azaltmamışsa, yapılan ödemeler açısından ortaklar için vergi muafiyetine sahiptir. </w:t>
      </w:r>
    </w:p>
    <w:p w14:paraId="73E73862"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Bu durum, son yıllarda, özellikle çok uluslu gruplar ve yabancı bir iştirakler tarafından yapılan bir ödemenin </w:t>
      </w:r>
      <w:r w:rsidRPr="000E6B1F">
        <w:rPr>
          <w:rFonts w:ascii="Arial" w:hAnsi="Arial" w:cs="Arial"/>
          <w:bCs/>
          <w:shd w:val="clear" w:color="auto" w:fill="FFFFFF"/>
        </w:rPr>
        <w:t>vergi</w:t>
      </w:r>
      <w:r w:rsidRPr="000E6B1F">
        <w:rPr>
          <w:rFonts w:ascii="Arial" w:hAnsi="Arial" w:cs="Arial"/>
          <w:shd w:val="clear" w:color="auto" w:fill="FFFFFF"/>
        </w:rPr>
        <w:t xml:space="preserve"> niteliği uyuşmazlıkları “nitelik çelişkileri” nedeniyle işlemin vergiden </w:t>
      </w:r>
      <w:r w:rsidRPr="000E6B1F">
        <w:rPr>
          <w:rFonts w:ascii="Arial" w:hAnsi="Arial" w:cs="Arial"/>
          <w:bCs/>
          <w:shd w:val="clear" w:color="auto" w:fill="FFFFFF"/>
        </w:rPr>
        <w:t>düşülebilir</w:t>
      </w:r>
      <w:r w:rsidRPr="000E6B1F">
        <w:rPr>
          <w:rFonts w:ascii="Arial" w:hAnsi="Arial" w:cs="Arial"/>
          <w:shd w:val="clear" w:color="auto" w:fill="FFFFFF"/>
        </w:rPr>
        <w:t xml:space="preserve"> faiz olarak muamele gördüğü için artan sayıda yasal düzenlemeyi engellemiştir. Vergi niteliği uyuşmazlıkları nedeniyle, yabancı bir iştirak tarafından yapılan bir ödeme vergiden düşülebilir faiz olarak değerlendirilmiş, ancak aynı ödeme yerli merkezi şirket tarafından </w:t>
      </w:r>
      <w:r w:rsidRPr="000E6B1F">
        <w:rPr>
          <w:rFonts w:ascii="Arial" w:hAnsi="Arial" w:cs="Arial"/>
          <w:bCs/>
          <w:shd w:val="clear" w:color="auto" w:fill="FFFFFF"/>
        </w:rPr>
        <w:t xml:space="preserve">KVK § </w:t>
      </w:r>
      <w:r w:rsidRPr="000E6B1F">
        <w:rPr>
          <w:rFonts w:ascii="Arial" w:hAnsi="Arial" w:cs="Arial"/>
          <w:shd w:val="clear" w:color="auto" w:fill="FFFFFF"/>
        </w:rPr>
        <w:t xml:space="preserve">8-b </w:t>
      </w:r>
      <w:r w:rsidRPr="000E6B1F">
        <w:rPr>
          <w:rFonts w:ascii="Arial" w:hAnsi="Arial" w:cs="Arial"/>
          <w:bCs/>
          <w:shd w:val="clear" w:color="auto" w:fill="FFFFFF"/>
        </w:rPr>
        <w:t xml:space="preserve">Par. </w:t>
      </w:r>
      <w:r w:rsidRPr="000E6B1F">
        <w:rPr>
          <w:rFonts w:ascii="Arial" w:hAnsi="Arial" w:cs="Arial"/>
          <w:shd w:val="clear" w:color="auto" w:fill="FFFFFF"/>
        </w:rPr>
        <w:t xml:space="preserve">1 ve 5. Maddeleri uyarınca </w:t>
      </w:r>
      <w:r w:rsidRPr="000E6B1F">
        <w:rPr>
          <w:rFonts w:ascii="Arial" w:hAnsi="Arial" w:cs="Arial"/>
          <w:iCs/>
          <w:shd w:val="clear" w:color="auto" w:fill="FFFFFF"/>
        </w:rPr>
        <w:t>%95</w:t>
      </w:r>
      <w:r w:rsidRPr="000E6B1F">
        <w:rPr>
          <w:rFonts w:ascii="Arial" w:hAnsi="Arial" w:cs="Arial"/>
          <w:shd w:val="clear" w:color="auto" w:fill="FFFFFF"/>
        </w:rPr>
        <w:t xml:space="preserve"> oranında vergiden muaf temettü olarak değerlendirilmiştir. Yasa koyucuların Uluslararası sektörde artan farkındalığına ilişkin diğer örnekler, yukarıda bahsedilen fonksiyonların devrine ilişkin kurallar ve 24 Mart 2024 tarihli “Zararlı Vergi Uygulamaları ve Vergi Kaçakçılığı ile Mücadele” yasası ile belirlenmiştir. Bu yasa, diğer hususların yanı sıra, </w:t>
      </w:r>
      <w:r w:rsidRPr="000E6B1F">
        <w:rPr>
          <w:rFonts w:ascii="Arial" w:hAnsi="Arial" w:cs="Arial"/>
          <w:bCs/>
          <w:shd w:val="clear" w:color="auto" w:fill="FFFFFF"/>
        </w:rPr>
        <w:t xml:space="preserve">VUK </w:t>
      </w:r>
      <w:r w:rsidRPr="000E6B1F">
        <w:rPr>
          <w:rFonts w:ascii="Arial" w:hAnsi="Arial" w:cs="Arial"/>
          <w:shd w:val="clear" w:color="auto" w:fill="FFFFFF"/>
        </w:rPr>
        <w:t>§ 90 ve 162. Maddelerinde değişiklikler öngörmektedir.</w:t>
      </w:r>
    </w:p>
    <w:p w14:paraId="086AFC7E"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Avrupa genelinde Uluslararası alanda “yapılandırma seçenekleri” artan bir şüphecilikle izlenmektedir. 02 Şubat 2024 tarihinde Avrupa Komisyonu vergi kaçakçılığıyla mücadele konusunda iki yönerge önerisi yayınladı. Bu yönergeler, üye ülkeler arasında idarî iş birliğini ve vergilerin geri alınmasını kolaylaştırmayı amaçlamaktadır. Ayrıca, bu bağlamda bankacılık gizliliğinin de kısmen kaldırılması öngörülmektedir.</w:t>
      </w:r>
    </w:p>
    <w:p w14:paraId="0B652F0A"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Komisyon ayrıca 06 Aralık 2024 tarihinde, vergi kaçakçılığı ve sahteciliğiyle mücadelenin güçlendirilmesine yönelik olarak, bu alanda 34 ayrı öneri içeren bir eylem planı başlatmıştır. Bu plan, özellikle gelir vergisi direktif ve yönergelerinin gözden geçirilmesi, ÇVK yasasına </w:t>
      </w:r>
      <w:r w:rsidRPr="000E6B1F">
        <w:rPr>
          <w:rFonts w:ascii="Arial" w:hAnsi="Arial" w:cs="Arial"/>
          <w:shd w:val="clear" w:color="auto" w:fill="FFFFFF"/>
        </w:rPr>
        <w:lastRenderedPageBreak/>
        <w:t xml:space="preserve">genel ve özel suiistimal önleme hükümlerinin dâhil edilmesine odaklanan agresif-saldırgan vergi planlamasına ilişkin aynı tarihli bir tavsiye ile tamamlanmıştır. </w:t>
      </w:r>
    </w:p>
    <w:p w14:paraId="43CA4E20"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Aynı tarihte yayınlanan bir başka Komisyon tavsiyesi ise, üçüncü ülkelerin sorumlu davranış sergilemesini ele almakta ve bu ülkelerin vergi alanında asgari standartlara uymalarını sağlamayı amaçlamaktadır</w:t>
      </w:r>
    </w:p>
    <w:p w14:paraId="43240402" w14:textId="77777777" w:rsidR="003870B1" w:rsidRPr="000E6B1F" w:rsidRDefault="003870B1" w:rsidP="000E6B1F">
      <w:pPr>
        <w:jc w:val="both"/>
        <w:rPr>
          <w:rFonts w:ascii="Arial" w:hAnsi="Arial" w:cs="Arial"/>
          <w:bCs/>
          <w:shd w:val="clear" w:color="auto" w:fill="FFFFFF"/>
        </w:rPr>
      </w:pPr>
      <w:r w:rsidRPr="000E6B1F">
        <w:rPr>
          <w:rFonts w:ascii="Arial" w:hAnsi="Arial" w:cs="Arial"/>
          <w:shd w:val="clear" w:color="auto" w:fill="FFFFFF"/>
        </w:rPr>
        <w:t xml:space="preserve"> (Örnekler; Haksız vergi rekabetine ilişkin “Davranış Kuralları” kriterlerine uyum, </w:t>
      </w:r>
      <w:r w:rsidRPr="000E6B1F">
        <w:rPr>
          <w:rFonts w:ascii="Arial" w:hAnsi="Arial" w:cs="Arial"/>
          <w:bCs/>
          <w:shd w:val="clear" w:color="auto" w:fill="FFFFFF"/>
        </w:rPr>
        <w:t>vergi kaçıranların</w:t>
      </w:r>
      <w:r w:rsidRPr="000E6B1F">
        <w:rPr>
          <w:rFonts w:ascii="Arial" w:hAnsi="Arial" w:cs="Arial"/>
          <w:shd w:val="clear" w:color="auto" w:fill="FFFFFF"/>
        </w:rPr>
        <w:t xml:space="preserve"> kara listesinin oluşturulması, şeffaflık ve bilgi alışverişine ilişkin “Küresel Forum” kriterlerine uyum, </w:t>
      </w:r>
      <w:r w:rsidRPr="000E6B1F">
        <w:rPr>
          <w:rFonts w:ascii="Arial" w:hAnsi="Arial" w:cs="Arial"/>
          <w:bCs/>
          <w:shd w:val="clear" w:color="auto" w:fill="FFFFFF"/>
        </w:rPr>
        <w:t>vb.)</w:t>
      </w:r>
    </w:p>
    <w:p w14:paraId="57BA8728"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Son zamanlarda EİGT teşkilatı tarafından yayınlanan "Base Erosion and Profit Shifting" (BEPS) “Matrah Erozyonu ve Kâr Aktarımı” (MEKA) eylem planı da çok dikkat çekmiştir. EİGT teşkilatı Şubat 2024 yılında G20 ekonomik teşkilatına çok uluslu faaliyet gösteren şirketlerin kâr azaltma ve kâr aktarma uygulamalarının nedenleri ve etkileri hakkında kapsamlı bir rapor sunmuştur. Bu rapor nedeniyle G20, EİGT Teşkilatına kapsamlı bir eylem planı geliştirmesi için bir yetki vermiştir. G20 tarafından 20 Temmuz 2024 tarihinde Moskova'da onaylanan eylem planının hazırlanmasında Almanya önemli bir rol oynamıştır. Eylem planı, "Base Erosion and Profit Shifting" (BEPS)- “Matrah Erozyonu ve Kâr Aktarımı” (MEKA) karşıtı önlemler içeren bir katalog olarak anlaşılmalıdır ve bu plan doğrultusunda 2024 yılı sonuna kadar etkili, Uluslararası olarak koordine edilmiş düzenlemelerin geliştirilmesi hedeflenmektedir.</w:t>
      </w:r>
    </w:p>
    <w:p w14:paraId="29DFFFD8" w14:textId="6AC9C4B3"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 xml:space="preserve">        </w:t>
      </w:r>
      <w:r w:rsidR="000E6B1F">
        <w:rPr>
          <w:rFonts w:ascii="Arial" w:hAnsi="Arial" w:cs="Arial"/>
          <w:b/>
          <w:shd w:val="clear" w:color="auto" w:fill="FFFFFF"/>
        </w:rPr>
        <w:t xml:space="preserve">   </w:t>
      </w:r>
      <w:r w:rsidRPr="000E6B1F">
        <w:rPr>
          <w:rFonts w:ascii="Arial" w:hAnsi="Arial" w:cs="Arial"/>
          <w:b/>
          <w:shd w:val="clear" w:color="auto" w:fill="FFFFFF"/>
        </w:rPr>
        <w:t>Eylem Planı aşağıdaki 15 tedbirden oluşmaktadır;</w:t>
      </w:r>
    </w:p>
    <w:p w14:paraId="1166D40B" w14:textId="77777777" w:rsidR="003870B1" w:rsidRPr="000E6B1F" w:rsidRDefault="003870B1">
      <w:pPr>
        <w:numPr>
          <w:ilvl w:val="0"/>
          <w:numId w:val="7"/>
        </w:numPr>
        <w:jc w:val="both"/>
        <w:rPr>
          <w:rFonts w:ascii="Arial" w:hAnsi="Arial" w:cs="Arial"/>
          <w:shd w:val="clear" w:color="auto" w:fill="FFFFFF"/>
        </w:rPr>
      </w:pPr>
      <w:r w:rsidRPr="000E6B1F">
        <w:rPr>
          <w:rFonts w:ascii="Arial" w:hAnsi="Arial" w:cs="Arial"/>
          <w:shd w:val="clear" w:color="auto" w:fill="FFFFFF"/>
        </w:rPr>
        <w:t xml:space="preserve">Dijital ekonomik faaliyetlerinin vergilendirilmesi, </w:t>
      </w:r>
    </w:p>
    <w:p w14:paraId="30E163EB" w14:textId="77777777" w:rsidR="003870B1" w:rsidRPr="000E6B1F" w:rsidRDefault="003870B1">
      <w:pPr>
        <w:numPr>
          <w:ilvl w:val="0"/>
          <w:numId w:val="7"/>
        </w:numPr>
        <w:jc w:val="both"/>
        <w:rPr>
          <w:rFonts w:ascii="Arial" w:hAnsi="Arial" w:cs="Arial"/>
          <w:shd w:val="clear" w:color="auto" w:fill="FFFFFF"/>
        </w:rPr>
      </w:pPr>
      <w:r w:rsidRPr="000E6B1F">
        <w:rPr>
          <w:rFonts w:ascii="Arial" w:hAnsi="Arial" w:cs="Arial"/>
          <w:shd w:val="clear" w:color="auto" w:fill="FFFFFF"/>
        </w:rPr>
        <w:t>Hibrit uygulamalarda çifte vergilendirmenin önlenmesi,</w:t>
      </w:r>
    </w:p>
    <w:p w14:paraId="51C2F182" w14:textId="77777777" w:rsidR="003870B1" w:rsidRPr="000E6B1F" w:rsidRDefault="003870B1">
      <w:pPr>
        <w:numPr>
          <w:ilvl w:val="0"/>
          <w:numId w:val="7"/>
        </w:numPr>
        <w:jc w:val="both"/>
        <w:rPr>
          <w:rFonts w:ascii="Arial" w:hAnsi="Arial" w:cs="Arial"/>
          <w:shd w:val="clear" w:color="auto" w:fill="FFFFFF"/>
        </w:rPr>
      </w:pPr>
      <w:r w:rsidRPr="000E6B1F">
        <w:rPr>
          <w:rFonts w:ascii="Arial" w:hAnsi="Arial" w:cs="Arial"/>
          <w:shd w:val="clear" w:color="auto" w:fill="FFFFFF"/>
        </w:rPr>
        <w:t>Ek vergilendirmeye ilişkin uluslararası standartların geliştirilmesi,</w:t>
      </w:r>
    </w:p>
    <w:p w14:paraId="3EB7D87A" w14:textId="77777777" w:rsidR="003870B1" w:rsidRPr="000E6B1F" w:rsidRDefault="003870B1">
      <w:pPr>
        <w:numPr>
          <w:ilvl w:val="0"/>
          <w:numId w:val="7"/>
        </w:numPr>
        <w:jc w:val="both"/>
        <w:rPr>
          <w:rFonts w:ascii="Arial" w:hAnsi="Arial" w:cs="Arial"/>
          <w:shd w:val="clear" w:color="auto" w:fill="FFFFFF"/>
        </w:rPr>
      </w:pPr>
      <w:r w:rsidRPr="000E6B1F">
        <w:rPr>
          <w:rFonts w:ascii="Arial" w:hAnsi="Arial" w:cs="Arial"/>
          <w:shd w:val="clear" w:color="auto" w:fill="FFFFFF"/>
        </w:rPr>
        <w:t>Faiz indirimlerini reddeden düzenlemeler yoluyla vergiden kaçınmanın önlenmesi, vergiden kaçınma ve vergi kaçakçılığının önlenmesi rejimlerine ilişkin çalışmaların yeniden düzenlenmesi,</w:t>
      </w:r>
    </w:p>
    <w:p w14:paraId="2DF88867" w14:textId="77777777" w:rsidR="003870B1" w:rsidRPr="000E6B1F" w:rsidRDefault="003870B1">
      <w:pPr>
        <w:numPr>
          <w:ilvl w:val="0"/>
          <w:numId w:val="7"/>
        </w:numPr>
        <w:jc w:val="both"/>
        <w:rPr>
          <w:rFonts w:ascii="Arial" w:hAnsi="Arial" w:cs="Arial"/>
          <w:shd w:val="clear" w:color="auto" w:fill="FFFFFF"/>
        </w:rPr>
      </w:pPr>
      <w:r w:rsidRPr="000E6B1F">
        <w:rPr>
          <w:rFonts w:ascii="Arial" w:hAnsi="Arial" w:cs="Arial"/>
          <w:shd w:val="clear" w:color="auto" w:fill="FFFFFF"/>
        </w:rPr>
        <w:t>Vergiye zarar veren rejimlere ilişkin çalışmaların yeniden düzenlenmesi,</w:t>
      </w:r>
    </w:p>
    <w:p w14:paraId="3295A738" w14:textId="77777777" w:rsidR="003870B1" w:rsidRPr="000E6B1F" w:rsidRDefault="003870B1">
      <w:pPr>
        <w:numPr>
          <w:ilvl w:val="0"/>
          <w:numId w:val="7"/>
        </w:numPr>
        <w:jc w:val="both"/>
        <w:rPr>
          <w:rFonts w:ascii="Arial" w:hAnsi="Arial" w:cs="Arial"/>
          <w:shd w:val="clear" w:color="auto" w:fill="FFFFFF"/>
        </w:rPr>
      </w:pPr>
      <w:r w:rsidRPr="000E6B1F">
        <w:rPr>
          <w:rFonts w:ascii="Arial" w:hAnsi="Arial" w:cs="Arial"/>
          <w:shd w:val="clear" w:color="auto" w:fill="FFFFFF"/>
        </w:rPr>
        <w:t>ÇVK avantajlarının yasadışı ve haksız kullanımının önlenmesi,</w:t>
      </w:r>
    </w:p>
    <w:p w14:paraId="323CD3FB" w14:textId="77777777" w:rsidR="003870B1" w:rsidRPr="000E6B1F" w:rsidRDefault="003870B1">
      <w:pPr>
        <w:numPr>
          <w:ilvl w:val="0"/>
          <w:numId w:val="7"/>
        </w:numPr>
        <w:jc w:val="both"/>
        <w:rPr>
          <w:rFonts w:ascii="Arial" w:hAnsi="Arial" w:cs="Arial"/>
          <w:shd w:val="clear" w:color="auto" w:fill="FFFFFF"/>
        </w:rPr>
      </w:pPr>
      <w:r w:rsidRPr="000E6B1F">
        <w:rPr>
          <w:rFonts w:ascii="Arial" w:hAnsi="Arial" w:cs="Arial"/>
          <w:shd w:val="clear" w:color="auto" w:fill="FFFFFF"/>
        </w:rPr>
        <w:t>Daimî işyeri statüsünden yapay olarak kaçınılmasının önlenmesi için daimî işyeri tanımının güncellenmesi,</w:t>
      </w:r>
    </w:p>
    <w:p w14:paraId="629D0658" w14:textId="77777777" w:rsidR="003870B1" w:rsidRPr="000E6B1F" w:rsidRDefault="003870B1">
      <w:pPr>
        <w:numPr>
          <w:ilvl w:val="0"/>
          <w:numId w:val="7"/>
        </w:numPr>
        <w:jc w:val="both"/>
        <w:rPr>
          <w:rFonts w:ascii="Arial" w:hAnsi="Arial" w:cs="Arial"/>
          <w:shd w:val="clear" w:color="auto" w:fill="FFFFFF"/>
        </w:rPr>
      </w:pPr>
      <w:r w:rsidRPr="000E6B1F">
        <w:rPr>
          <w:rFonts w:ascii="Arial" w:hAnsi="Arial" w:cs="Arial"/>
          <w:shd w:val="clear" w:color="auto" w:fill="FFFFFF"/>
        </w:rPr>
        <w:t>Maddî olmayan varlıklara ilişkin transfer fiyatlandırması rehberlerinin ve kılavuzlarının güncellenmesi,</w:t>
      </w:r>
    </w:p>
    <w:p w14:paraId="3D0946B8" w14:textId="77777777" w:rsidR="003870B1" w:rsidRPr="000E6B1F" w:rsidRDefault="003870B1">
      <w:pPr>
        <w:numPr>
          <w:ilvl w:val="0"/>
          <w:numId w:val="7"/>
        </w:numPr>
        <w:jc w:val="both"/>
        <w:rPr>
          <w:rFonts w:ascii="Arial" w:hAnsi="Arial" w:cs="Arial"/>
          <w:shd w:val="clear" w:color="auto" w:fill="FFFFFF"/>
        </w:rPr>
      </w:pPr>
      <w:r w:rsidRPr="000E6B1F">
        <w:rPr>
          <w:rFonts w:ascii="Arial" w:hAnsi="Arial" w:cs="Arial"/>
          <w:shd w:val="clear" w:color="auto" w:fill="FFFFFF"/>
        </w:rPr>
        <w:t>Risk ve sermaye tahsislerine ilişkin transfer fiyatlandırması rehberlerinin ve kılavuzlarının güncellenmesi,</w:t>
      </w:r>
    </w:p>
    <w:p w14:paraId="27EAD823" w14:textId="77777777" w:rsidR="003870B1" w:rsidRPr="000E6B1F" w:rsidRDefault="003870B1">
      <w:pPr>
        <w:numPr>
          <w:ilvl w:val="0"/>
          <w:numId w:val="7"/>
        </w:numPr>
        <w:jc w:val="both"/>
        <w:rPr>
          <w:rFonts w:ascii="Arial" w:hAnsi="Arial" w:cs="Arial"/>
          <w:shd w:val="clear" w:color="auto" w:fill="FFFFFF"/>
        </w:rPr>
      </w:pPr>
      <w:r w:rsidRPr="000E6B1F">
        <w:rPr>
          <w:rFonts w:ascii="Arial" w:hAnsi="Arial" w:cs="Arial"/>
          <w:shd w:val="clear" w:color="auto" w:fill="FFFFFF"/>
        </w:rPr>
        <w:t>Diğer riskli işlemlere ilişkin transfer fiyatlandırması rehberlerinin güncellenmesi,</w:t>
      </w:r>
    </w:p>
    <w:p w14:paraId="777281A4" w14:textId="77777777" w:rsidR="003870B1" w:rsidRPr="000E6B1F" w:rsidRDefault="003870B1">
      <w:pPr>
        <w:numPr>
          <w:ilvl w:val="0"/>
          <w:numId w:val="7"/>
        </w:numPr>
        <w:jc w:val="both"/>
        <w:rPr>
          <w:rFonts w:ascii="Arial" w:hAnsi="Arial" w:cs="Arial"/>
          <w:shd w:val="clear" w:color="auto" w:fill="FFFFFF"/>
        </w:rPr>
      </w:pPr>
      <w:r w:rsidRPr="000E6B1F">
        <w:rPr>
          <w:rFonts w:ascii="Arial" w:hAnsi="Arial" w:cs="Arial"/>
          <w:shd w:val="clear" w:color="auto" w:fill="FFFFFF"/>
        </w:rPr>
        <w:t>Kâr azaltma ve kâr transferlerine ilişkin verilerin elde edilmesine yönelik yöntem ve düzenlemelerin geliştirilmesi,</w:t>
      </w:r>
    </w:p>
    <w:p w14:paraId="7EE462FD" w14:textId="77777777" w:rsidR="003870B1" w:rsidRPr="000E6B1F" w:rsidRDefault="003870B1">
      <w:pPr>
        <w:numPr>
          <w:ilvl w:val="0"/>
          <w:numId w:val="7"/>
        </w:numPr>
        <w:jc w:val="both"/>
        <w:rPr>
          <w:rFonts w:ascii="Arial" w:hAnsi="Arial" w:cs="Arial"/>
          <w:shd w:val="clear" w:color="auto" w:fill="FFFFFF"/>
        </w:rPr>
      </w:pPr>
      <w:r w:rsidRPr="000E6B1F">
        <w:rPr>
          <w:rFonts w:ascii="Arial" w:hAnsi="Arial" w:cs="Arial"/>
          <w:shd w:val="clear" w:color="auto" w:fill="FFFFFF"/>
        </w:rPr>
        <w:t>Transfer fiyatlandırması tespitlerine ilişkin belgelendirme gerekliliklerinin gözden geçirilmesi,</w:t>
      </w:r>
    </w:p>
    <w:p w14:paraId="1AB69234" w14:textId="77777777" w:rsidR="003870B1" w:rsidRPr="000E6B1F" w:rsidRDefault="003870B1">
      <w:pPr>
        <w:numPr>
          <w:ilvl w:val="0"/>
          <w:numId w:val="7"/>
        </w:numPr>
        <w:jc w:val="both"/>
        <w:rPr>
          <w:rFonts w:ascii="Arial" w:hAnsi="Arial" w:cs="Arial"/>
          <w:shd w:val="clear" w:color="auto" w:fill="FFFFFF"/>
        </w:rPr>
      </w:pPr>
      <w:r w:rsidRPr="000E6B1F">
        <w:rPr>
          <w:rFonts w:ascii="Arial" w:hAnsi="Arial" w:cs="Arial"/>
          <w:shd w:val="clear" w:color="auto" w:fill="FFFFFF"/>
        </w:rPr>
        <w:t>Agresif vergi planlamasına ilişkin şeffaflığın artırılması,</w:t>
      </w:r>
    </w:p>
    <w:p w14:paraId="691385F7" w14:textId="77777777" w:rsidR="003870B1" w:rsidRPr="000E6B1F" w:rsidRDefault="003870B1">
      <w:pPr>
        <w:numPr>
          <w:ilvl w:val="0"/>
          <w:numId w:val="7"/>
        </w:numPr>
        <w:jc w:val="both"/>
        <w:rPr>
          <w:rFonts w:ascii="Arial" w:hAnsi="Arial" w:cs="Arial"/>
          <w:shd w:val="clear" w:color="auto" w:fill="FFFFFF"/>
        </w:rPr>
      </w:pPr>
      <w:r w:rsidRPr="000E6B1F">
        <w:rPr>
          <w:rFonts w:ascii="Arial" w:hAnsi="Arial" w:cs="Arial"/>
          <w:shd w:val="clear" w:color="auto" w:fill="FFFFFF"/>
        </w:rPr>
        <w:t>Karşılıklı anlaşma ve tahkim işlemlerinde idarî iş birliğinin geliştirilmesi,</w:t>
      </w:r>
    </w:p>
    <w:p w14:paraId="2D0753F6" w14:textId="77777777" w:rsidR="003870B1" w:rsidRPr="000E6B1F" w:rsidRDefault="003870B1">
      <w:pPr>
        <w:numPr>
          <w:ilvl w:val="0"/>
          <w:numId w:val="7"/>
        </w:numPr>
        <w:jc w:val="both"/>
        <w:rPr>
          <w:rFonts w:ascii="Arial" w:hAnsi="Arial" w:cs="Arial"/>
          <w:shd w:val="clear" w:color="auto" w:fill="FFFFFF"/>
        </w:rPr>
      </w:pPr>
      <w:r w:rsidRPr="000E6B1F">
        <w:rPr>
          <w:rFonts w:ascii="Arial" w:hAnsi="Arial" w:cs="Arial"/>
          <w:shd w:val="clear" w:color="auto" w:fill="FFFFFF"/>
        </w:rPr>
        <w:lastRenderedPageBreak/>
        <w:t>MEKA tedbirlerinin uygulanması için çok taraflı bir anlaşma zemininin geliştirilmesi.</w:t>
      </w:r>
    </w:p>
    <w:p w14:paraId="0D2CC82E"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ABD, UD-VUK (Yabancı Hesaplar Vergi Uyumu Dd) ile kötü amaçlı kullanım olan vergi kaçakçılığıyla mücadelede özel bir yaklaşım benimsemektedir. UD-VUK yasasının amacı, ABD devletindeki vergi mükelleflerinin yabancı vergi cennetlerine para transfer etmelerini önlemektir. </w:t>
      </w:r>
    </w:p>
    <w:p w14:paraId="0A084EF3"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 öncelikle raporlama yükümlülüklerinin genişletilmesi yoluyla gerçekleştirilecektir.</w:t>
      </w:r>
    </w:p>
    <w:p w14:paraId="7BC989A1" w14:textId="77777777" w:rsidR="003870B1" w:rsidRPr="000E6B1F" w:rsidRDefault="003870B1">
      <w:pPr>
        <w:numPr>
          <w:ilvl w:val="0"/>
          <w:numId w:val="11"/>
        </w:numPr>
        <w:jc w:val="both"/>
        <w:rPr>
          <w:rFonts w:ascii="Arial" w:hAnsi="Arial" w:cs="Arial"/>
          <w:shd w:val="clear" w:color="auto" w:fill="FFFFFF"/>
        </w:rPr>
      </w:pPr>
      <w:r w:rsidRPr="000E6B1F">
        <w:rPr>
          <w:rFonts w:ascii="Arial" w:hAnsi="Arial" w:cs="Arial"/>
          <w:shd w:val="clear" w:color="auto" w:fill="FFFFFF"/>
        </w:rPr>
        <w:t>Finansal kuruluşların YGS ile ek bir sözleşme yapmaları gerekmektedir.</w:t>
      </w:r>
    </w:p>
    <w:p w14:paraId="7DB1DF05" w14:textId="77777777" w:rsidR="003870B1" w:rsidRPr="000E6B1F" w:rsidRDefault="003870B1">
      <w:pPr>
        <w:numPr>
          <w:ilvl w:val="0"/>
          <w:numId w:val="11"/>
        </w:numPr>
        <w:jc w:val="both"/>
        <w:rPr>
          <w:rFonts w:ascii="Arial" w:hAnsi="Arial" w:cs="Arial"/>
          <w:shd w:val="clear" w:color="auto" w:fill="FFFFFF"/>
        </w:rPr>
      </w:pPr>
      <w:r w:rsidRPr="000E6B1F">
        <w:rPr>
          <w:rFonts w:ascii="Arial" w:hAnsi="Arial" w:cs="Arial"/>
          <w:shd w:val="clear" w:color="auto" w:fill="FFFFFF"/>
        </w:rPr>
        <w:t>ABD dışındaki ABD vatandaşı olmayan müşteriler de dâhil olmak üzere tüm müşteriler, ABD vergi yükümlülükleri açısından açıkça tanımlanmalıdır. Özellikle, şirketlerde ve ortaklıklarda hissedar olan ABD vatandaşı ve diğer kişiler tanımlanmalıdır.</w:t>
      </w:r>
    </w:p>
    <w:p w14:paraId="2BC5B4A2" w14:textId="77777777" w:rsidR="003870B1" w:rsidRPr="000E6B1F" w:rsidRDefault="003870B1">
      <w:pPr>
        <w:numPr>
          <w:ilvl w:val="0"/>
          <w:numId w:val="11"/>
        </w:numPr>
        <w:jc w:val="both"/>
        <w:rPr>
          <w:rFonts w:ascii="Arial" w:hAnsi="Arial" w:cs="Arial"/>
          <w:shd w:val="clear" w:color="auto" w:fill="FFFFFF"/>
        </w:rPr>
      </w:pPr>
      <w:r w:rsidRPr="000E6B1F">
        <w:rPr>
          <w:rFonts w:ascii="Arial" w:hAnsi="Arial" w:cs="Arial"/>
          <w:shd w:val="clear" w:color="auto" w:fill="FFFFFF"/>
        </w:rPr>
        <w:t>Bir Alman vatandaşının “ABD kişisi” veya vatandaşı olabileceği şüphesi bile finans kuruluşlarını Alman veri koruma düzenlemelerini göz ardı etmeye ve yabancı bir devlete bilgi vermeye zorlamalıdır.</w:t>
      </w:r>
    </w:p>
    <w:p w14:paraId="5AAF8164" w14:textId="77777777" w:rsidR="003870B1" w:rsidRPr="000E6B1F" w:rsidRDefault="003870B1">
      <w:pPr>
        <w:numPr>
          <w:ilvl w:val="0"/>
          <w:numId w:val="11"/>
        </w:numPr>
        <w:jc w:val="both"/>
        <w:rPr>
          <w:rFonts w:ascii="Arial" w:hAnsi="Arial" w:cs="Arial"/>
          <w:shd w:val="clear" w:color="auto" w:fill="FFFFFF"/>
        </w:rPr>
      </w:pPr>
      <w:r w:rsidRPr="000E6B1F">
        <w:rPr>
          <w:rFonts w:ascii="Arial" w:hAnsi="Arial" w:cs="Arial"/>
          <w:shd w:val="clear" w:color="auto" w:fill="FFFFFF"/>
        </w:rPr>
        <w:t>Mevduat hesapları ve borsada işlem görmeyen sermaye iştirakleri yükümlülükler yıllık olarak YGS servisine bildirilmelidir.</w:t>
      </w:r>
    </w:p>
    <w:p w14:paraId="1A03D1AA" w14:textId="77777777" w:rsidR="003870B1" w:rsidRPr="000E6B1F" w:rsidRDefault="003870B1">
      <w:pPr>
        <w:numPr>
          <w:ilvl w:val="0"/>
          <w:numId w:val="11"/>
        </w:numPr>
        <w:jc w:val="both"/>
        <w:rPr>
          <w:rFonts w:ascii="Arial" w:hAnsi="Arial" w:cs="Arial"/>
          <w:shd w:val="clear" w:color="auto" w:fill="FFFFFF"/>
        </w:rPr>
      </w:pPr>
      <w:r w:rsidRPr="000E6B1F">
        <w:rPr>
          <w:rFonts w:ascii="Arial" w:hAnsi="Arial" w:cs="Arial"/>
          <w:shd w:val="clear" w:color="auto" w:fill="FFFFFF"/>
        </w:rPr>
        <w:t>Bildirilecek gelir kavramı büyük ölçüde genişletilmiştir.</w:t>
      </w:r>
    </w:p>
    <w:p w14:paraId="1F8F35A9" w14:textId="77777777" w:rsidR="003870B1" w:rsidRPr="000E6B1F" w:rsidRDefault="003870B1">
      <w:pPr>
        <w:numPr>
          <w:ilvl w:val="0"/>
          <w:numId w:val="11"/>
        </w:numPr>
        <w:jc w:val="both"/>
        <w:rPr>
          <w:rFonts w:ascii="Arial" w:hAnsi="Arial" w:cs="Arial"/>
          <w:shd w:val="clear" w:color="auto" w:fill="FFFFFF"/>
        </w:rPr>
      </w:pPr>
      <w:r w:rsidRPr="000E6B1F">
        <w:rPr>
          <w:rFonts w:ascii="Arial" w:hAnsi="Arial" w:cs="Arial"/>
          <w:shd w:val="clear" w:color="auto" w:fill="FFFFFF"/>
        </w:rPr>
        <w:t>Hesaplardaki alacaklar, borçlar ve azamî bakiyeler bildirilmelidir.</w:t>
      </w:r>
    </w:p>
    <w:p w14:paraId="540A5222"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İş birliği yapmayan müşteriler ve finansal kurumlar için ABD devlet kaynaklarından elde edilen tüm gelirler (stopaja tabi ödemeler) üzerinden %30 oranında stopaj kesintisi yapılmaktadır. Ancak, vergi kesintisi bir uzlaşma niteliği taşımaz ve yıllık UD-VUK raporunun sunulmasının yerine geçmez.</w:t>
      </w:r>
    </w:p>
    <w:p w14:paraId="2AFDD5F8"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 çerçevede Almanya, Fransa, Birleşik Krallık, İtalya, İspanya ve ABD 08 Şubat 2024 tarihinde ortak bir deklarasyonla vergi kaçakçılığıyla mücadelede ikili iş birliğini daha da genişletme konusunda mutabık kalmışlardır. Beş ülke ve ABD bu amaçla bir model anlaşma hazırlamıştır.</w:t>
      </w:r>
    </w:p>
    <w:p w14:paraId="670648FC"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 anlaşma, ABD devletinin UD-VUK ile takip ettiği hedefleri hükümetler arası bir temele oturtmaktadır. Bunun karşılığında ABD, ortak ülkelere vergi ile ilgili bilgileri sağlamayı taahhüt etmektedir. MLYB-Kurumu şu anda yukarıda bahsi geçen anlaşmanın onaylanması, buna eşlik eden ulusal bir yönetmelik (§ 117-c VUK) ve ilgili bir başvuru yazısı üzerinde çalışmaktadır.</w:t>
      </w:r>
    </w:p>
    <w:p w14:paraId="772AC6BB"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10</w:t>
      </w:r>
    </w:p>
    <w:p w14:paraId="3F16F64F"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Elbette, gelir kaynaklarının ve vergilendirilebilir alt tabanının, vergi matrahının Almanya'dan yurtdışına (giden vaka) veya yurtdışından Almanya'ya (gelen vaka) kayması her zaman vergi kaygı ve kaybından kaynaklanmamaktadır. Tamamen ekonomik veya diğer vergi dışı nedenler de bir vergi mükellefinin kendisini daha önce geçerli olan vergi kanunundan farklı bir vergi kanununa veya hatta birden fazla ulusal vergi kanununa tabi bulmasına yol açabilir. Vergi mükellefleri için en elverişli durumda bu, gelirlerin ilgili ülkelerin hiçbirinde vergilendirilmemesine yol açabilir (beyaz gelirler- kara para olarak adlandırılır). Ancak, birden fazla ülkenin aynı şahsı veya kurumu vergilendirmek istemesi çok daha yaygındır (çifte vergilendirme olarak adlandırılır).</w:t>
      </w:r>
    </w:p>
    <w:p w14:paraId="6EF410A2"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11</w:t>
      </w:r>
    </w:p>
    <w:p w14:paraId="242F1230"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lastRenderedPageBreak/>
        <w:t>Klasik bir müdahaleci yönetim biçimi olan vergi hukuku, yukarıda sadece ana hatlarıyla özetlenerek belirtilen sorunları ele alan kurallara özellikle ihtiyaç duymaktadır. Bunlar, uluslararası vergi hukuku ve – Avrupa Birliği alanı için – Avrupa vergi hukukunun normlarıdır. Bu konuya ilişkin ayrıntılar aşağıda verilmiştir.</w:t>
      </w:r>
    </w:p>
    <w:p w14:paraId="3CD96E50" w14:textId="77777777" w:rsidR="003870B1" w:rsidRPr="000E6B1F" w:rsidRDefault="003870B1" w:rsidP="000E6B1F">
      <w:pPr>
        <w:spacing w:after="0" w:line="240" w:lineRule="auto"/>
        <w:jc w:val="both"/>
        <w:rPr>
          <w:rFonts w:ascii="Arial" w:hAnsi="Arial" w:cs="Arial"/>
          <w:b/>
          <w:shd w:val="clear" w:color="auto" w:fill="FFFFFF"/>
        </w:rPr>
      </w:pPr>
      <w:r w:rsidRPr="000E6B1F">
        <w:rPr>
          <w:rFonts w:ascii="Arial" w:hAnsi="Arial" w:cs="Arial"/>
          <w:b/>
          <w:shd w:val="clear" w:color="auto" w:fill="FFFFFF"/>
        </w:rPr>
        <w:t>B- TEMEL ESASLAR</w:t>
      </w:r>
    </w:p>
    <w:p w14:paraId="7C69D9B6" w14:textId="77777777" w:rsidR="003870B1" w:rsidRPr="000E6B1F" w:rsidRDefault="003870B1" w:rsidP="000E6B1F">
      <w:pPr>
        <w:jc w:val="both"/>
        <w:rPr>
          <w:rFonts w:ascii="Arial" w:hAnsi="Arial" w:cs="Arial"/>
          <w:b/>
          <w:shd w:val="clear" w:color="auto" w:fill="FFFFFF"/>
        </w:rPr>
      </w:pPr>
      <w:r w:rsidRPr="000E6B1F">
        <w:rPr>
          <w:rFonts w:ascii="Arial" w:hAnsi="Arial" w:cs="Arial"/>
          <w:b/>
          <w:bCs/>
          <w:shd w:val="clear" w:color="auto" w:fill="FFFFFF"/>
        </w:rPr>
        <w:t xml:space="preserve">     Grundlagen / Basics</w:t>
      </w:r>
    </w:p>
    <w:p w14:paraId="03D2157B" w14:textId="77777777" w:rsidR="003870B1" w:rsidRPr="000E6B1F" w:rsidRDefault="003870B1">
      <w:pPr>
        <w:numPr>
          <w:ilvl w:val="0"/>
          <w:numId w:val="4"/>
        </w:numPr>
        <w:spacing w:after="0" w:line="240" w:lineRule="auto"/>
        <w:jc w:val="both"/>
        <w:rPr>
          <w:rFonts w:ascii="Arial" w:hAnsi="Arial" w:cs="Arial"/>
          <w:b/>
          <w:shd w:val="clear" w:color="auto" w:fill="FFFFFF"/>
        </w:rPr>
      </w:pPr>
      <w:r w:rsidRPr="000E6B1F">
        <w:rPr>
          <w:rFonts w:ascii="Arial" w:hAnsi="Arial" w:cs="Arial"/>
          <w:b/>
          <w:shd w:val="clear" w:color="auto" w:fill="FFFFFF"/>
        </w:rPr>
        <w:t>Temel Kavramlar</w:t>
      </w:r>
    </w:p>
    <w:p w14:paraId="2D8EB4A0" w14:textId="660AE796" w:rsidR="003870B1" w:rsidRDefault="003870B1" w:rsidP="000E6B1F">
      <w:pPr>
        <w:spacing w:after="0" w:line="240" w:lineRule="auto"/>
        <w:jc w:val="both"/>
        <w:rPr>
          <w:rFonts w:ascii="Arial" w:hAnsi="Arial" w:cs="Arial"/>
          <w:b/>
          <w:bCs/>
          <w:shd w:val="clear" w:color="auto" w:fill="FFFFFF"/>
          <w:lang w:val="en-GB"/>
        </w:rPr>
      </w:pPr>
      <w:r w:rsidRPr="000E6B1F">
        <w:rPr>
          <w:rFonts w:ascii="Arial" w:hAnsi="Arial" w:cs="Arial"/>
          <w:b/>
          <w:bCs/>
          <w:shd w:val="clear" w:color="auto" w:fill="FFFFFF"/>
          <w:lang w:val="de"/>
        </w:rPr>
        <w:t xml:space="preserve">          </w:t>
      </w:r>
      <w:r w:rsidR="000E6B1F">
        <w:rPr>
          <w:rFonts w:ascii="Arial" w:hAnsi="Arial" w:cs="Arial"/>
          <w:b/>
          <w:bCs/>
          <w:shd w:val="clear" w:color="auto" w:fill="FFFFFF"/>
          <w:lang w:val="de"/>
        </w:rPr>
        <w:t xml:space="preserve"> </w:t>
      </w:r>
      <w:r w:rsidRPr="000E6B1F">
        <w:rPr>
          <w:rFonts w:ascii="Arial" w:hAnsi="Arial" w:cs="Arial"/>
          <w:b/>
          <w:bCs/>
          <w:shd w:val="clear" w:color="auto" w:fill="FFFFFF"/>
          <w:lang w:val="de"/>
        </w:rPr>
        <w:t xml:space="preserve"> Begriffsbestimmungen / </w:t>
      </w:r>
      <w:r w:rsidRPr="000E6B1F">
        <w:rPr>
          <w:rFonts w:ascii="Arial" w:hAnsi="Arial" w:cs="Arial"/>
          <w:b/>
          <w:bCs/>
          <w:shd w:val="clear" w:color="auto" w:fill="FFFFFF"/>
          <w:lang w:val="en-GB"/>
        </w:rPr>
        <w:t>Definitions</w:t>
      </w:r>
    </w:p>
    <w:p w14:paraId="3C3BC6ED" w14:textId="77777777" w:rsidR="000E6B1F" w:rsidRPr="000E6B1F" w:rsidRDefault="000E6B1F" w:rsidP="000E6B1F">
      <w:pPr>
        <w:spacing w:after="0" w:line="240" w:lineRule="auto"/>
        <w:jc w:val="both"/>
        <w:rPr>
          <w:rFonts w:ascii="Arial" w:hAnsi="Arial" w:cs="Arial"/>
          <w:b/>
          <w:shd w:val="clear" w:color="auto" w:fill="FFFFFF"/>
        </w:rPr>
      </w:pPr>
    </w:p>
    <w:p w14:paraId="56B426A8" w14:textId="77777777" w:rsidR="003870B1" w:rsidRPr="000E6B1F" w:rsidRDefault="003870B1">
      <w:pPr>
        <w:numPr>
          <w:ilvl w:val="1"/>
          <w:numId w:val="4"/>
        </w:numPr>
        <w:spacing w:after="0" w:line="240" w:lineRule="auto"/>
        <w:jc w:val="both"/>
        <w:rPr>
          <w:rFonts w:ascii="Arial" w:hAnsi="Arial" w:cs="Arial"/>
          <w:b/>
          <w:shd w:val="clear" w:color="auto" w:fill="FFFFFF"/>
        </w:rPr>
      </w:pPr>
      <w:r w:rsidRPr="000E6B1F">
        <w:rPr>
          <w:rFonts w:ascii="Arial" w:hAnsi="Arial" w:cs="Arial"/>
          <w:b/>
          <w:shd w:val="clear" w:color="auto" w:fill="FFFFFF"/>
        </w:rPr>
        <w:t>Uluslararası Vergi Hukuku’nun Yükümlülükleri</w:t>
      </w:r>
    </w:p>
    <w:p w14:paraId="583BCE47" w14:textId="09B05124" w:rsidR="003870B1" w:rsidRPr="000E6B1F" w:rsidRDefault="003870B1" w:rsidP="000E6B1F">
      <w:pPr>
        <w:spacing w:after="0" w:line="240" w:lineRule="auto"/>
        <w:jc w:val="both"/>
        <w:rPr>
          <w:rFonts w:ascii="Arial" w:hAnsi="Arial" w:cs="Arial"/>
          <w:b/>
          <w:bCs/>
          <w:shd w:val="clear" w:color="auto" w:fill="FFFFFF"/>
          <w:lang w:val="de"/>
        </w:rPr>
      </w:pPr>
      <w:r w:rsidRPr="000E6B1F">
        <w:rPr>
          <w:rFonts w:ascii="Arial" w:hAnsi="Arial" w:cs="Arial"/>
          <w:b/>
          <w:bCs/>
          <w:shd w:val="clear" w:color="auto" w:fill="FFFFFF"/>
          <w:lang w:val="de"/>
        </w:rPr>
        <w:t xml:space="preserve">                </w:t>
      </w:r>
      <w:r w:rsidR="000E6B1F">
        <w:rPr>
          <w:rFonts w:ascii="Arial" w:hAnsi="Arial" w:cs="Arial"/>
          <w:b/>
          <w:bCs/>
          <w:shd w:val="clear" w:color="auto" w:fill="FFFFFF"/>
          <w:lang w:val="de"/>
        </w:rPr>
        <w:t xml:space="preserve"> </w:t>
      </w:r>
      <w:r w:rsidRPr="000E6B1F">
        <w:rPr>
          <w:rFonts w:ascii="Arial" w:hAnsi="Arial" w:cs="Arial"/>
          <w:b/>
          <w:bCs/>
          <w:shd w:val="clear" w:color="auto" w:fill="FFFFFF"/>
          <w:lang w:val="de"/>
        </w:rPr>
        <w:t xml:space="preserve"> Regelungsgegenstand des Internationalen Steuerrechts /</w:t>
      </w:r>
    </w:p>
    <w:p w14:paraId="09654C11" w14:textId="68C0D682" w:rsidR="003870B1" w:rsidRPr="000E6B1F" w:rsidRDefault="000E6B1F" w:rsidP="000E6B1F">
      <w:pPr>
        <w:jc w:val="both"/>
        <w:rPr>
          <w:rFonts w:ascii="Arial" w:hAnsi="Arial" w:cs="Arial"/>
          <w:b/>
          <w:bCs/>
          <w:shd w:val="clear" w:color="auto" w:fill="FFFFFF"/>
          <w:lang w:val="en-GB"/>
        </w:rPr>
      </w:pPr>
      <w:r>
        <w:rPr>
          <w:rFonts w:ascii="Arial" w:hAnsi="Arial" w:cs="Arial"/>
          <w:b/>
          <w:bCs/>
          <w:shd w:val="clear" w:color="auto" w:fill="FFFFFF"/>
          <w:lang w:val="en-GB"/>
        </w:rPr>
        <w:t xml:space="preserve">                  </w:t>
      </w:r>
      <w:r w:rsidR="003870B1" w:rsidRPr="000E6B1F">
        <w:rPr>
          <w:rFonts w:ascii="Arial" w:hAnsi="Arial" w:cs="Arial"/>
          <w:b/>
          <w:bCs/>
          <w:shd w:val="clear" w:color="auto" w:fill="FFFFFF"/>
          <w:lang w:val="en-GB"/>
        </w:rPr>
        <w:t>Subject Matter of International Tax Law</w:t>
      </w:r>
    </w:p>
    <w:p w14:paraId="0E23EC97"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12</w:t>
      </w:r>
    </w:p>
    <w:p w14:paraId="13380A1D"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“Uluslararası Vergi Hukuku” kavramının tanımları konusunda hiçbir eksiklik yoktur. Bir başka soru da farklılaştırma ve sınırlandırmaların ilgili olup olmadığı ve özellikle de bunlardan maddî vergi sonuçlarındaki farklılıkların türetilip türetilemeyeceğidir. Bu tanımda böyle bir durum söz konusu değildir. Bununla birlikte, aşağıdaki tanımlamalar üzerinde anlaşmak mümkün olacaktır; “Uluslararası Vergi Hukuku” terimi, “Yurtdışı Vergi Hukuku” ve “Anlaşma Hukuku” alt terimlerine ayrılan genel bir terimdir. Anlaşma Hukuku, çifte vergilendirme anlaşmalarının (ÇVK) hukukunu ve dolayısıyla iki devletin anlaşma yoluyla birbirleriyle mutabık kaldıkları kuralları ifade eder. Sınır ötesi konularla ilgilenen ve sadece tek bir devletin yasa koyucu olduğu ulusal mevzuat ise Uluslararası Vergi Hukukunun konusunu oluşturur.</w:t>
      </w:r>
    </w:p>
    <w:p w14:paraId="67E8C948"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13</w:t>
      </w:r>
    </w:p>
    <w:p w14:paraId="687ECBAF"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Wassermeyer burada haklı olarak bu terimlerin hukukî terimler değil, tamamen organizasyon el terimler ve salt vergisel kavramlar olduğuna işaret etmiştir. Dolayısıyla bu terimler sadece tanımlayıcı niteliktedirler, bu da “Uluslararası Vergi Hukuku” genel terimlerini tanımlama istem ve girişimlerinin her zaman nüanslarda farklılık gösterdiği anlamına gelmektedir. Uluslararası Vergi Hukuku’nu, normun kim tarafından ve nasıl oluşturulduğu sorusuna bakılmaksızın, yabancı bağlantılı konularla ilgili tüm yasal hükümlerin bütünü olarak kategorize etmek tercih edilebilir görünmektedir. Biraz daha dar ve sorun odaklı bir şekilde, Uluslararası Vergi Hukuku’nun, devletlerarasındaki vergi taleplerinin sınırlandırılmasıyla doğrudan veya dolaylı olarak ilgilenen tüm kuralları içerdiği şekilde de formüle edilebilir.</w:t>
      </w:r>
    </w:p>
    <w:p w14:paraId="6358F46E" w14:textId="77777777" w:rsidR="003870B1" w:rsidRPr="000E6B1F" w:rsidRDefault="003870B1">
      <w:pPr>
        <w:numPr>
          <w:ilvl w:val="1"/>
          <w:numId w:val="4"/>
        </w:numPr>
        <w:spacing w:after="0" w:line="240" w:lineRule="auto"/>
        <w:jc w:val="both"/>
        <w:rPr>
          <w:rFonts w:ascii="Arial" w:hAnsi="Arial" w:cs="Arial"/>
          <w:b/>
          <w:shd w:val="clear" w:color="auto" w:fill="FFFFFF"/>
        </w:rPr>
      </w:pPr>
      <w:r w:rsidRPr="000E6B1F">
        <w:rPr>
          <w:rFonts w:ascii="Arial" w:hAnsi="Arial" w:cs="Arial"/>
          <w:b/>
          <w:shd w:val="clear" w:color="auto" w:fill="FFFFFF"/>
        </w:rPr>
        <w:t>Avrupa Vergi Hukuku’nun Yükümlülükleri</w:t>
      </w:r>
    </w:p>
    <w:p w14:paraId="66A60377" w14:textId="577E8FC7" w:rsidR="003870B1" w:rsidRPr="000E6B1F" w:rsidRDefault="000E6B1F" w:rsidP="000E6B1F">
      <w:pPr>
        <w:spacing w:after="0" w:line="240" w:lineRule="auto"/>
        <w:jc w:val="both"/>
        <w:rPr>
          <w:rFonts w:ascii="Arial" w:hAnsi="Arial" w:cs="Arial"/>
          <w:b/>
          <w:bCs/>
          <w:shd w:val="clear" w:color="auto" w:fill="FFFFFF"/>
          <w:lang w:val="de"/>
        </w:rPr>
      </w:pPr>
      <w:r>
        <w:rPr>
          <w:rFonts w:ascii="Arial" w:hAnsi="Arial" w:cs="Arial"/>
          <w:b/>
          <w:bCs/>
          <w:shd w:val="clear" w:color="auto" w:fill="FFFFFF"/>
          <w:lang w:val="de"/>
        </w:rPr>
        <w:t xml:space="preserve">                 </w:t>
      </w:r>
      <w:r w:rsidR="00A2562F">
        <w:rPr>
          <w:rFonts w:ascii="Arial" w:hAnsi="Arial" w:cs="Arial"/>
          <w:b/>
          <w:bCs/>
          <w:shd w:val="clear" w:color="auto" w:fill="FFFFFF"/>
          <w:lang w:val="de"/>
        </w:rPr>
        <w:t xml:space="preserve"> </w:t>
      </w:r>
      <w:r w:rsidR="003870B1" w:rsidRPr="000E6B1F">
        <w:rPr>
          <w:rFonts w:ascii="Arial" w:hAnsi="Arial" w:cs="Arial"/>
          <w:b/>
          <w:bCs/>
          <w:shd w:val="clear" w:color="auto" w:fill="FFFFFF"/>
          <w:lang w:val="de"/>
        </w:rPr>
        <w:t>Regelungsgegenstand des Europäischen Steuerrechts /</w:t>
      </w:r>
    </w:p>
    <w:p w14:paraId="09DFCE77" w14:textId="2D5EA5F4" w:rsidR="003870B1" w:rsidRPr="000E6B1F" w:rsidRDefault="000E6B1F" w:rsidP="000E6B1F">
      <w:pPr>
        <w:jc w:val="both"/>
        <w:rPr>
          <w:rFonts w:ascii="Arial" w:hAnsi="Arial" w:cs="Arial"/>
          <w:b/>
          <w:bCs/>
          <w:shd w:val="clear" w:color="auto" w:fill="FFFFFF"/>
          <w:lang w:val="en-GB"/>
        </w:rPr>
      </w:pPr>
      <w:r>
        <w:rPr>
          <w:rFonts w:ascii="Arial" w:hAnsi="Arial" w:cs="Arial"/>
          <w:b/>
          <w:bCs/>
          <w:shd w:val="clear" w:color="auto" w:fill="FFFFFF"/>
          <w:lang w:val="en-GB"/>
        </w:rPr>
        <w:t xml:space="preserve">                 </w:t>
      </w:r>
      <w:r w:rsidR="00A2562F">
        <w:rPr>
          <w:rFonts w:ascii="Arial" w:hAnsi="Arial" w:cs="Arial"/>
          <w:b/>
          <w:bCs/>
          <w:shd w:val="clear" w:color="auto" w:fill="FFFFFF"/>
          <w:lang w:val="en-GB"/>
        </w:rPr>
        <w:t xml:space="preserve"> </w:t>
      </w:r>
      <w:r w:rsidR="003870B1" w:rsidRPr="000E6B1F">
        <w:rPr>
          <w:rFonts w:ascii="Arial" w:hAnsi="Arial" w:cs="Arial"/>
          <w:b/>
          <w:bCs/>
          <w:shd w:val="clear" w:color="auto" w:fill="FFFFFF"/>
          <w:lang w:val="en-GB"/>
        </w:rPr>
        <w:t>Subject Matter of European Tax Law</w:t>
      </w:r>
    </w:p>
    <w:p w14:paraId="6A0063B9"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14</w:t>
      </w:r>
    </w:p>
    <w:p w14:paraId="2BFEAEC3"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“Avrupa Vergi Hukuku” terimi literatürde son zamanlarda artan bir şekilde ve özelikle Prof. Dr.  Tuncay Görgülü tarafından Türkçe ve İngilizce olarak kaleme alınan Avrupa Vergi Hukuku eseri yayınlanmış, Avrupa Birliğinde ve Türkiye’de bu çalışma tüm kurum ve kuruluşlar tarafından kullanılmaya başlanmıştır. Bunun nedeni, en azından gelir vergisi hukuku alanında, yasa koyucunun ve yasama organlarının Avrupa Topluluğu kurumlarından biri olması nedeniyle orijinal bir Avrupa Vergi Hukuku düzenlemesinin neredeyse hiç olmaması sebebiyle bu çalışma Avrupa Vergi Hukuku konusunda Avrupa Birliğinde ve Türkiye’de bir öncü ve yol gösterici olmuştur.</w:t>
      </w:r>
    </w:p>
    <w:p w14:paraId="648340A9"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15</w:t>
      </w:r>
    </w:p>
    <w:p w14:paraId="1A547AB9"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lastRenderedPageBreak/>
        <w:t>TYB-Tahmini Yıllık Birimler Antlaşması'nın daha genel nitelikteki bazı hükümleri birkaç direktif ve yönerge dışında, şimdiye kadar sadece dolaylı vergiler ve özellikle KDV, Avrupa yasal gereklilikleri nedeniyle Avrupa (ikincil) Hukuku ile o kadar yakından bağlantılı olmuştur ki, orijinal bir Avrupa Vergi Hukuku’ndan burada kesinlikle söz edilebilir.</w:t>
      </w:r>
    </w:p>
    <w:p w14:paraId="35F4D131"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16</w:t>
      </w:r>
    </w:p>
    <w:p w14:paraId="0C0A114E"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Bununla birlikte, Avrupa Hukuku (birincil hukuk) kapsamındaki temel özgürlüklerin ulusal vergi hukuku üzerindeki her yerde mevcut etkisi ve Avrupa Adalet Divanı'nın (AAD) Avrupa Hukuku’nun yorumlanmasında uyumlaştırmanın itici gücü rolündeki merkezi önemi, Avrupa Vergi Hukuku’nun, genel vergi hukukunun bir alt disiplini olarak tanınmasını uzun zamandır haklı çıkarmaktadır. Bu geniş anlamda, Avrupa Vergi Hukuku alanı, vergilerle ilgilenen, vergilerle ilgili olan ve ulusal vergi kanunları üzerinde etkisi olan tüm Avrupa kanunlarını kapsamaktadır.</w:t>
      </w:r>
    </w:p>
    <w:p w14:paraId="7946A244"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17</w:t>
      </w:r>
    </w:p>
    <w:p w14:paraId="25CC0F1A"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En azından standartların yorumlanması ve hukuk ihtilaflarının ele alınması bakımından, Uluslararası ya da Avrupa Vergi Hukuku’na ait olan yasal standartların çoğunun aslında Uluslararası ya da Avrupa Hukuku olmadığına dikkat edilmelidir.</w:t>
      </w:r>
    </w:p>
    <w:p w14:paraId="206C30CA"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En fazla vergilendirmenin altında yatan gerçekler Uluslararası ya da Avrupa temel vergi mevzuatı koşullarından kaynaklanmaktadır. Ayrıca, hukukun uygulayıcısı bir normu ulusal hukuktan bilinen norm piramidindeki hukuk dogmatiğinin genel kurallarına göre sınıflandırmalı ve bu sınıflandırmadan normun geçerliliği için uygun sonuçlar çıkarmalıdır.</w:t>
      </w:r>
    </w:p>
    <w:p w14:paraId="71986EC6"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Vergilendirme söz konusu olduğunda her devlet sadece kendi hukukunu uygular. Örneğin GVK § 34-c gibi bir norm, düzenleme basit bir Federal yasa statüsüne sahipken, Uluslararası anlaşmalar olarak ÇVK yasa düzenlemeleri ulusal hukukta sadece Mak.59 Par. 2 Tz.1-TKn uyarınca bir kabul ve dönüşüm yasası yoluyla uygulanır. </w:t>
      </w:r>
    </w:p>
    <w:p w14:paraId="7FDEA760"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 nedenle ÇVK sadece dönüşüm yasası statüsüne sahiptir, ancak “leges speciales”- “özel kanunlar” olarak olağan Federal yasalara göre önceliklidirler. Son olarak, AB üye ülkelerin yönergeleri de (Mak.288 Par. 3 ABDS) Ulusal Hukuka aktarılmayı gerektirirken, örneğin, yönetmelikler (Mak.288 Par. 2 ABDS) bağlayıcıdır ve yönetmelikler üye devletlerde doğrudan uygulanabilir. Aynı durum ABD Antlaşması’nın temel özgürlükleri için de geçerlidir.</w:t>
      </w:r>
    </w:p>
    <w:p w14:paraId="1BC7FB0C" w14:textId="77777777" w:rsidR="003870B1" w:rsidRPr="000E6B1F" w:rsidRDefault="003870B1">
      <w:pPr>
        <w:numPr>
          <w:ilvl w:val="1"/>
          <w:numId w:val="4"/>
        </w:numPr>
        <w:spacing w:after="0" w:line="240" w:lineRule="auto"/>
        <w:jc w:val="both"/>
        <w:rPr>
          <w:rFonts w:ascii="Arial" w:hAnsi="Arial" w:cs="Arial"/>
          <w:b/>
          <w:shd w:val="clear" w:color="auto" w:fill="FFFFFF"/>
        </w:rPr>
      </w:pPr>
      <w:r w:rsidRPr="000E6B1F">
        <w:rPr>
          <w:rFonts w:ascii="Arial" w:hAnsi="Arial" w:cs="Arial"/>
          <w:b/>
          <w:shd w:val="clear" w:color="auto" w:fill="FFFFFF"/>
        </w:rPr>
        <w:t>Uluslararası Vergi Hukuku’nun Yapısal Prensipleri</w:t>
      </w:r>
    </w:p>
    <w:p w14:paraId="61F6C7DC" w14:textId="0F9A85F7" w:rsidR="003870B1" w:rsidRPr="000E6B1F" w:rsidRDefault="000E6B1F" w:rsidP="000E6B1F">
      <w:pPr>
        <w:spacing w:after="0" w:line="240" w:lineRule="auto"/>
        <w:jc w:val="both"/>
        <w:rPr>
          <w:rFonts w:ascii="Arial" w:hAnsi="Arial" w:cs="Arial"/>
          <w:b/>
          <w:bCs/>
          <w:shd w:val="clear" w:color="auto" w:fill="FFFFFF"/>
          <w:lang w:val="de"/>
        </w:rPr>
      </w:pPr>
      <w:r>
        <w:rPr>
          <w:rFonts w:ascii="Arial" w:hAnsi="Arial" w:cs="Arial"/>
          <w:b/>
          <w:bCs/>
          <w:shd w:val="clear" w:color="auto" w:fill="FFFFFF"/>
          <w:lang w:val="de"/>
        </w:rPr>
        <w:t xml:space="preserve">                 </w:t>
      </w:r>
      <w:r w:rsidR="003870B1" w:rsidRPr="000E6B1F">
        <w:rPr>
          <w:rFonts w:ascii="Arial" w:hAnsi="Arial" w:cs="Arial"/>
          <w:b/>
          <w:bCs/>
          <w:shd w:val="clear" w:color="auto" w:fill="FFFFFF"/>
          <w:lang w:val="de"/>
        </w:rPr>
        <w:t>Strukturprinzipien im Internationalen Steuerrecht /</w:t>
      </w:r>
    </w:p>
    <w:p w14:paraId="535E2E38" w14:textId="6352102A" w:rsidR="003870B1" w:rsidRPr="000E6B1F" w:rsidRDefault="000E6B1F" w:rsidP="000E6B1F">
      <w:pPr>
        <w:jc w:val="both"/>
        <w:rPr>
          <w:rFonts w:ascii="Arial" w:hAnsi="Arial" w:cs="Arial"/>
          <w:b/>
          <w:bCs/>
          <w:shd w:val="clear" w:color="auto" w:fill="FFFFFF"/>
          <w:lang w:val="en-GB"/>
        </w:rPr>
      </w:pPr>
      <w:r>
        <w:rPr>
          <w:rFonts w:ascii="Arial" w:hAnsi="Arial" w:cs="Arial"/>
          <w:b/>
          <w:bCs/>
          <w:shd w:val="clear" w:color="auto" w:fill="FFFFFF"/>
          <w:lang w:val="en-GB"/>
        </w:rPr>
        <w:t xml:space="preserve">                 </w:t>
      </w:r>
      <w:r w:rsidR="003870B1" w:rsidRPr="000E6B1F">
        <w:rPr>
          <w:rFonts w:ascii="Arial" w:hAnsi="Arial" w:cs="Arial"/>
          <w:b/>
          <w:bCs/>
          <w:shd w:val="clear" w:color="auto" w:fill="FFFFFF"/>
          <w:lang w:val="en-GB"/>
        </w:rPr>
        <w:t>Structural Principles in International Tax Law</w:t>
      </w:r>
    </w:p>
    <w:p w14:paraId="5F1FF861"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18</w:t>
      </w:r>
    </w:p>
    <w:p w14:paraId="68887980"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Uluslararası Vergi Hukuku standartları genellikle belirli kalıplara ve yapılara dayandırılabilir. Bu normlar bilinmelidir çünkü bu standartlar ve düzenlemeler yasal mevzuat yorumlanırken kullanılabilir. Buna ek olarak yasal mevzuatlar bilinmeyen durumlar da bile en azından makul bir çözüme kavuşturulabilir. İsviçre'de ikamet eden ve mukim olan bir tacir A, Hollanda'da ikamet eden ve mukim olan gerçek kişi B şahsına kullanılmış bir araç satar ve satıştan bir kar elde ederse, Almanya'nın bu durumu vergilendirip vergilendiremeyeceği sorusu ortaya çıkar.</w:t>
      </w:r>
    </w:p>
    <w:p w14:paraId="56AA22A7" w14:textId="77777777" w:rsidR="003870B1" w:rsidRPr="000E6B1F" w:rsidRDefault="003870B1" w:rsidP="000E6B1F">
      <w:pPr>
        <w:jc w:val="both"/>
        <w:rPr>
          <w:rFonts w:ascii="Arial" w:hAnsi="Arial" w:cs="Arial"/>
          <w:b/>
          <w:shd w:val="clear" w:color="auto" w:fill="FFFFFF"/>
        </w:rPr>
      </w:pPr>
      <w:r w:rsidRPr="000E6B1F">
        <w:rPr>
          <w:rFonts w:ascii="Arial" w:hAnsi="Arial" w:cs="Arial"/>
          <w:shd w:val="clear" w:color="auto" w:fill="FFFFFF"/>
        </w:rPr>
        <w:t>Bu soruya olumsuz yanıt verilmelidir, zira şahsın yerel olan ulusal topraklarla herhangi bir bağlantısı bulunmamaktadır. Uluslararası Hukukta bir devletin egemenliğini sadece kendi toprakları üzerinde kullanabileceği bilinmektedir. Uluslararası Vergi Hukuku açısından bu, belirli bir durumun ancak vergilendiren devletin kendi ülkesiyle yeterince yakın bir bağlantı varsa vergilendirmeye tabi tutulabileceği anlamına gelir (bkz. gerçek link bağlantısı).</w:t>
      </w:r>
    </w:p>
    <w:p w14:paraId="580043DF"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lastRenderedPageBreak/>
        <w:t>19</w:t>
      </w:r>
    </w:p>
    <w:p w14:paraId="1D38AEBC"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Mak.25 Tz.2-TKn uyarınca bu ilke Uluslararası Hukukun genel kurallarına ait olduğundan dolayı basitçe federal hukuka göre öncelikli olarak gözetilmelidir. Yeterince yakın bağlantının ayrıntılı olarak nasıl düzenlenmesi gerektiği uluslararası hukuk tarafından açık bırakılmıştır. Bu nedenle devletler kendi takdir yetkisine sahiptir.</w:t>
      </w:r>
    </w:p>
    <w:p w14:paraId="22942B47"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 bağlamda, Federal Anayasa Mahkemesi ulusal Alman Hukuku için şu ifadeleri kullanmaktadır, “Yabancılardan vergi alınmasına ilişkin yasal imkân, Almanya'da vatandaşlık, işyeri, ikametgâh veya mesken bağlantısı, Almanya'da vergiye tabi bir olayın gerçekleşmesi veya vergi hukuku kapsamında Almanya'da önemli bir sonucun elde edilmesi gerekliliği ile açıkça sınırlandırılmıştır.” Ancak Federal Anayasa Mahkemesi'ne göre, gerekli olan tek şey asgari bir uygunluk ve vergisel ilgililik derecesidir.</w:t>
      </w:r>
    </w:p>
    <w:p w14:paraId="294D197D"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20</w:t>
      </w:r>
    </w:p>
    <w:p w14:paraId="0DD789F5"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Neredeyse tüm ülkelerin vergi kanunları, bu Uluslararası Hukuk gerekliliklerine uygun olarak vergilendirme için bağlantı unsurlarını tanımlamış ve bu temelde çeşitli kişisel ve maddî vergi yükümlülüğü türleri geliştirmiştir. Kişisel vergi yükümlülüğü, yani vergi konusu (kim vergi ödemekle yükümlüdür?) sorusu söz konusu olduğunda, vatandaşlık ilkesinin hayata geçirilmesi, bir devletin vergilendirmeye erişimini sağlamanın en geniş kapsamlı yoludur. Dolayısıyla bir devlet vatandaşlarını ikamet ettikleri topraklardan bağımsız olarak vergilendirir.</w:t>
      </w:r>
    </w:p>
    <w:p w14:paraId="20D442AA"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21</w:t>
      </w:r>
    </w:p>
    <w:p w14:paraId="0A0E3240"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Buna karşılık, yalnızca ülkesel bağlılığa dayanan ikamet, yerleşim veya ikametgâh ilkesinin kapsamı biraz daha sınırlıdır. Bu ilkeleri uygulayan devlete ikamet devleti denir. Vatandaşlık burada önemsizdir. Bununla birlikte, her iki ilke de genellikle sınırsız vergi yükümlülüğünün ve dolayısıyla maddî vergi yükümlülüğünün en geniş kapsamlı biçimi olarak küresel gelirlerin vergilendirilmesinin temelini oluşturur. (Ne ölçüde vergilendirilir? Küresel gelirler veya Evrensellik ilkesi) örneğin, Almanya açısından bakıldığında, sınırsız vergi yükümlülüğü durumunda vergiyi doğuran olay (VUK § 38) yasasına göre yurtdışında da gerçekleşebilir, böylece orada elde edilen gelirler de yerel vergi matrahına dâhil edilir.</w:t>
      </w:r>
    </w:p>
    <w:p w14:paraId="5DAA8775"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22</w:t>
      </w:r>
    </w:p>
    <w:p w14:paraId="721B74E8"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Devletler genellikle ulusal düzeyde ya vatandaşlık ilkesini ya da ikamet ilkesini tercih ederken, bu durum ÇVK yasalarında iki devlet arasında yapılan anlaşmalar için aynı şekilde geçerli değildir. Antlaşma hukuku amaçları doğrultusunda ikametgâhın belirlenmesine ilişkin olarak, Mak.4 Par. 2-c bendi EİGT-ÖS düzenlemesi alternatif bir birikim (birden fazla devlette ikamet durumunda) veya (her iki devlette de ikamet olmaması durumunda) alternatif vatandaşlık bağlantısı oluşmasını sağlamaktadır.</w:t>
      </w:r>
    </w:p>
    <w:p w14:paraId="2260ED95"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23</w:t>
      </w:r>
    </w:p>
    <w:p w14:paraId="7B8725FF"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Bununla birlikte, kişisel vergi yükümlülüğü kapsamında “bu durumda sınırlı vergi yükümlülüğü” Eyaletler ayrıca fiilî bağlantı faktörlerini de kullanmaktadır. Bu bağlamda, vergi mükellefleri Almanya'da (yani kaynak devlette) mukim değilse, yalnızca yurt içi gelir kaynaklarından elde edilen gelirler (kaynak ilkesi) veya yurtiçi varlıklardan elde edilen gelirler (yer ilkesine) göre vergisel işlem görür.</w:t>
      </w:r>
    </w:p>
    <w:p w14:paraId="0AC9A2AC"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Vergi talebinin yurtiçi vergi varlıklarıyla sınırlandırılması, bölgesellik ilkesinin bir ifadesidir. Sonuç olarak yalnızca yurtiçi gelirler maddî vergi yükümlülüğüne tabidir.</w:t>
      </w:r>
    </w:p>
    <w:p w14:paraId="74725DD9"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“Stopaj Vergisi” terimi “kaynak devlet” terimiyle yakından ilişkilidir. “Stopaj Vergisi” terimi, Gelir Vergisi Hukuku söz konusu olduğunda bu durum Alman Vergi Hukuku’nda tanımlanmamıştır. </w:t>
      </w:r>
      <w:r w:rsidRPr="000E6B1F">
        <w:rPr>
          <w:rFonts w:ascii="Arial" w:hAnsi="Arial" w:cs="Arial"/>
          <w:shd w:val="clear" w:color="auto" w:fill="FFFFFF"/>
        </w:rPr>
        <w:lastRenderedPageBreak/>
        <w:t xml:space="preserve">GVK yasalarında bu terim yalnızca GVK § 50-h Maddesi’nin başlığında ve GVK § 51-a Par. 2-e Tz.1. bendinde yer alan niyet beyanında geçmektedir. </w:t>
      </w:r>
    </w:p>
    <w:p w14:paraId="628744F7"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Ayrıca KVK § 26 Par. 6 Tz.4 ve Tz.7 bendinde, KVK § 34 Par. 1-c Tz.4 bendinde, KVK § 5 Par. 6 Tz.1 ve Tz.3 bendinde, MYK, BZT-DK § 20 Par. 4 Tz.2 bendinde ve YVKn § 9. Maddesinde de bu durum yer almaktadır. Kural olarak, “Stopaj Vergisi” terimi bu standartlarda yabancı stopaj vergileriyle bağlantılı olarak kullanılır, yalnızca § 51-a Par. 2-e Tz.1 GVK ve § 20 Par. 4 Tz.2 BZT-DK düzenlemesi açıkça yerli, yani ulusal Alman Vergi Hukuku temelinde alınan stopaj vergilerine atıfta bulunmaktadır.</w:t>
      </w:r>
    </w:p>
    <w:p w14:paraId="7A6DB0BD"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 nedenle Alman Vergi Hukuku’nun gelir vergileri alanında stopaj vergilerine ilişkin tutarlı bir yasal kodifikasyondan yoksun olması gibi boşuna bir tanım aranmaktadır. Bunun yerine, stopaj vergisi suçları, vergi kesintisi kapsamına giren durumlar, tek tek vergi kanunları, münferit vergi kanunlarına, yani GVK yasalarına dağılmış durumdadır.</w:t>
      </w:r>
    </w:p>
    <w:p w14:paraId="5D2229E9"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UMS 12 65-A (Uluslararası Muhasebe Standartları) bu bağlamda ilginçtir, ancak Uluslararası Vergilendirme alanında ve vergisel mevzuatta daha derinlemesine ve ileri gitmemektedir ve konuyu daha ileriye götürmemektedir: “Bir işletme hissedarlarına temettü ödediğinde, temettünün bir kısmını hissedarlar adına vergi dairelerine ödemesi gerekebilir.</w:t>
      </w:r>
    </w:p>
    <w:p w14:paraId="02AEB52D"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Birçok ülkede bu vergi stopaj veya kaynak vergisi olarak adlandırılır." Bu bir tanım olmamakla birlikte, belirli bir durumda, yani sermaye kazancı vergisi alanında (Alman terminolojisine göre) stopaj vergisini ayrıca bir tanımlama girişimi olup, özel bir durum olarak kaynak vergilerini açıklamaya yönelik bir girişimdir.</w:t>
      </w:r>
    </w:p>
    <w:p w14:paraId="0369378C"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Alman vergi makamları stopaj vergisi terimini örneğin H 48 KVY düzenlemesinde, H 34-c (5) Tz.3 GVH hatlarında ve tasarruf gelirlerinin vergilendirilmesine ilişkin 03 Haziran 2024 tarihli ve 2024/48/ABKS sayılı Konsey Direktifinin, Yönergesinin Uygulanmasına ilişkin Yönetmeliğin (Faiz Bilgileri Yönetmeliği) §§ 11, 13, 14, 15, 16 ve 16-a Maddelerinde kullanmaktadır. </w:t>
      </w:r>
    </w:p>
    <w:p w14:paraId="7684B22D"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Ayrıca MLYB-K yazısı, kararı, kararnamelerinde ve yönetmeliklerinde farklı ve çeşitli bağlamlarda (Ör. Nth.12.3.2 VUKV-başvurusu), olarak geçmektedir, ancak bu metinlerde terimin tanımlanmasına yönelik en ufak bir girişim bile bulunmamaktadır.</w:t>
      </w:r>
    </w:p>
    <w:p w14:paraId="5BB461A5"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Bununla birlikte, yukarıda bahsi geçen kanunlar ve idarî talimatlar, Alman yasa koyucunun ve Alman vergi makamlarının stopaj ve kaynak vergilerini çok geniş bir anlamda, üçüncü bir tarafça (genellikle vergiye tabi gelirleri ödeyen taraftan) vergi mükelleflerinin zararına kesilen ve böylece vergi mükelleflerinin yalnızca net bir tutar aldığı tüm vergiler olarak algıladıkları izlenimini vermektedir.</w:t>
      </w:r>
    </w:p>
    <w:p w14:paraId="3212EADB"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Ancak, bu terimle ilgili olarak stopaj vergisinin nihaî bir stopaj etkisine sahip olup olmadığı ya da temel gelirlerin ulusal ya da sınır ötesi gelirler olup olmadığı konusunda herhangi bir ayrım yapılmamaktadır. </w:t>
      </w:r>
    </w:p>
    <w:p w14:paraId="1AC8AD53"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Vergilendirmenin dayandığı ekonomik koşullar da bu açıdan önemsizdir. Bu nedenle, örneğin gelir vergisinde olduğu gibi, sınır ötesi lisans ödemelerine ilişkin kesinti vergisi alanında da kaynak ve stopaj vergilerinden söz edilmektedir.</w:t>
      </w:r>
    </w:p>
    <w:p w14:paraId="1FAE13DC"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Alman Hukuku’nda, kaynak vergisi kavramının kapsamlı bir tanımı bulunmamaktadır. Öte yandan bu gibi tanım fragmanları çeşitli bireysel yargılar içerir. </w:t>
      </w:r>
    </w:p>
    <w:p w14:paraId="743C9611"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Yabancı stopaj vergilerinin çok basit ve kendi içinde yanıltıcı olduğundan dolayı kısaltılmış bir tanımı 16 Mayıs 2012 tarihli DNT kararında bulunabilinir (Dos. No.: Ayk.80/87, FVY 2012 II, 920), burada Federal Malî Mahkeme yabancı stopaj vergilerinin KVK § 10. Maddesinin 2. fıkrası kapsamında indirilemeyen vergiler arasında yer aldığına hükmetmiştir.</w:t>
      </w:r>
    </w:p>
    <w:p w14:paraId="5355FE64"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lastRenderedPageBreak/>
        <w:t>Kararın ilk ilkesiyle gerekçelerinin bir arada değerlendirilmesinden, DNT-Danıştayın verdiği kararda yabancı kaynak ve stopaj vergileri altında “gelirler üzerinden alınan yabancı vergiler” in kastettiği sonucu çıkmaktadır.</w:t>
      </w:r>
    </w:p>
    <w:p w14:paraId="250D11AE"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Ancak bu yaklaşım, kaynak ve stopaj vergisinin doğası gereği, vergiyi vergi mükellefi adına ve onun hesabına, vergi mükellefleri dışındaki bir kişinin adına kesip ilgili vergi dairelerine ödemesinin esas olduğunu göz ardı etmektedir. Ne yazık ki, söz konusu DNT kararında da durumun böyle olduğu, ancak alt mahkemenin olayın özetinden anlaşılmaktadır.</w:t>
      </w:r>
    </w:p>
    <w:p w14:paraId="016C0167"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Sonuç olarak, kaynak vergisi kavramının sadece Uluslararası Vergi Hukuku’na özgü bir “terminus technicus”- (Teknik Terimi) olduğunu söyleyebiliriz. </w:t>
      </w:r>
    </w:p>
    <w:p w14:paraId="277E80F2"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Burada kastedilen, söz konusu gelirlerin kaynağında, kaynak ülke veya gelirlerin elde edildiği ülke tarafından uygulanan vergilendirmedir; dolayısıyla, söz konusu vergi mükellefinin ikamet ettiği ülke tarafından uygulanan vergilendirme değildir.</w:t>
      </w:r>
    </w:p>
    <w:p w14:paraId="3B25840E"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Öte yandan, vergi mükelleflerinin ikamet ettiği kaynak ülke çifte vergilendirmeden tamamen vazgeçmek istemediği taktirde mükelleflerin çifte vergilendirmeden kaçınılması önlenemez.</w:t>
      </w:r>
    </w:p>
    <w:p w14:paraId="2947DEA6"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Örneğin, A devletinde yerleşik olan vergi mükellefleri X, B devletinde bir bankada tuttuğu bir tasarruf hesabından faiz ödemelerini alırsa ve B devletinin bankaya faiz ödeneklerine, örneğin %20’lik bir vergilendirme ve ödenme zorunluluğu varsa, Uluslararası Vergi Hukuku’nun terminolojisinde bu tanıma kaynak vergisi denir.</w:t>
      </w:r>
    </w:p>
    <w:p w14:paraId="45354219"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Bununla birlikte, yukarıda bahsettiğimiz hukuk sistemlerinde “Kaynak Vergisi” kavramının kullanıldığı gerçeğine bakılmaksızın, elbette geleneksel anlamda bu kavram Alman Vergi Hukuku kavramı değildir. </w:t>
      </w:r>
    </w:p>
    <w:p w14:paraId="273590FA"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Bir yandan bu terim, yalnızca yaklaşık 5 yıl öncesine kadar olan yeni düzenlemelerde yer alırken, diğer yandan Alman vergi kanunları geleneksel olarak GVK § 38, 43, 48 ve GVK § 50-a Madde başlıklardan da görülebileceği gibi “vergi kesintisi” yerine “vergi indirimi” terimini kullanmaktadır.</w:t>
      </w:r>
    </w:p>
    <w:p w14:paraId="4D077CC5"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Ancak bu durum herhangi bir önemli maddi farklılığa yol açmamaktadır. Vergi üçüncü bir tarafça (genellikle vergiye tabi gelirleri ödeyen taraf) kesilir ve vergi mükelleflerine sadece net bir miktar ödenir. Vergi mükellefleri daha sonra ikinci bir adımda vergi iadesi (kaynak devlette) veya vergi indirimi (ikamet ettiği devlette) talep edebilir, her durumda vergi yükümlülüğü ve vergi stopajı ile karşılanır.</w:t>
      </w:r>
    </w:p>
    <w:p w14:paraId="334A6304" w14:textId="77777777" w:rsidR="003870B1" w:rsidRPr="000E6B1F" w:rsidRDefault="003870B1">
      <w:pPr>
        <w:numPr>
          <w:ilvl w:val="1"/>
          <w:numId w:val="4"/>
        </w:numPr>
        <w:spacing w:after="0" w:line="240" w:lineRule="auto"/>
        <w:jc w:val="both"/>
        <w:rPr>
          <w:rFonts w:ascii="Arial" w:hAnsi="Arial" w:cs="Arial"/>
          <w:b/>
          <w:shd w:val="clear" w:color="auto" w:fill="FFFFFF"/>
        </w:rPr>
      </w:pPr>
      <w:r w:rsidRPr="000E6B1F">
        <w:rPr>
          <w:rFonts w:ascii="Arial" w:hAnsi="Arial" w:cs="Arial"/>
          <w:b/>
          <w:shd w:val="clear" w:color="auto" w:fill="FFFFFF"/>
        </w:rPr>
        <w:t>Temel bir Sorun olarak Çifte Vergilendirme</w:t>
      </w:r>
    </w:p>
    <w:p w14:paraId="47C554F0" w14:textId="2AAE077A" w:rsidR="003870B1" w:rsidRPr="000E6B1F" w:rsidRDefault="000E6B1F" w:rsidP="000E6B1F">
      <w:pPr>
        <w:spacing w:after="0" w:line="240" w:lineRule="auto"/>
        <w:jc w:val="both"/>
        <w:rPr>
          <w:rFonts w:ascii="Arial" w:hAnsi="Arial" w:cs="Arial"/>
          <w:b/>
          <w:bCs/>
          <w:shd w:val="clear" w:color="auto" w:fill="FFFFFF"/>
          <w:lang w:val="de"/>
        </w:rPr>
      </w:pPr>
      <w:r>
        <w:rPr>
          <w:rFonts w:ascii="Arial" w:hAnsi="Arial" w:cs="Arial"/>
          <w:b/>
          <w:bCs/>
          <w:shd w:val="clear" w:color="auto" w:fill="FFFFFF"/>
          <w:lang w:val="de"/>
        </w:rPr>
        <w:t xml:space="preserve">                  </w:t>
      </w:r>
      <w:r w:rsidR="003870B1" w:rsidRPr="000E6B1F">
        <w:rPr>
          <w:rFonts w:ascii="Arial" w:hAnsi="Arial" w:cs="Arial"/>
          <w:b/>
          <w:bCs/>
          <w:shd w:val="clear" w:color="auto" w:fill="FFFFFF"/>
          <w:lang w:val="de"/>
        </w:rPr>
        <w:t>Doppelbesteuerung als Grundproblem /</w:t>
      </w:r>
    </w:p>
    <w:p w14:paraId="785855C6" w14:textId="2C0B310B" w:rsidR="003870B1" w:rsidRPr="00A2562F" w:rsidRDefault="000E6B1F" w:rsidP="000E6B1F">
      <w:pPr>
        <w:jc w:val="both"/>
        <w:rPr>
          <w:rFonts w:ascii="Arial" w:hAnsi="Arial" w:cs="Arial"/>
          <w:b/>
          <w:bCs/>
          <w:shd w:val="clear" w:color="auto" w:fill="FFFFFF"/>
          <w:lang w:val="de-DE"/>
        </w:rPr>
      </w:pPr>
      <w:r w:rsidRPr="00A2562F">
        <w:rPr>
          <w:rFonts w:ascii="Arial" w:hAnsi="Arial" w:cs="Arial"/>
          <w:b/>
          <w:bCs/>
          <w:shd w:val="clear" w:color="auto" w:fill="FFFFFF"/>
          <w:lang w:val="de-DE"/>
        </w:rPr>
        <w:t xml:space="preserve">                   </w:t>
      </w:r>
      <w:r w:rsidR="003870B1" w:rsidRPr="00A2562F">
        <w:rPr>
          <w:rFonts w:ascii="Arial" w:hAnsi="Arial" w:cs="Arial"/>
          <w:b/>
          <w:bCs/>
          <w:shd w:val="clear" w:color="auto" w:fill="FFFFFF"/>
          <w:lang w:val="de-DE"/>
        </w:rPr>
        <w:t>Double Taxation as a Fundamental Problem</w:t>
      </w:r>
    </w:p>
    <w:p w14:paraId="6FDF7DEB" w14:textId="77777777" w:rsidR="003870B1" w:rsidRPr="000E6B1F" w:rsidRDefault="003870B1">
      <w:pPr>
        <w:numPr>
          <w:ilvl w:val="1"/>
          <w:numId w:val="18"/>
        </w:numPr>
        <w:spacing w:after="0" w:line="240" w:lineRule="auto"/>
        <w:jc w:val="both"/>
        <w:rPr>
          <w:rFonts w:ascii="Arial" w:hAnsi="Arial" w:cs="Arial"/>
          <w:b/>
          <w:shd w:val="clear" w:color="auto" w:fill="FFFFFF"/>
        </w:rPr>
      </w:pPr>
      <w:r w:rsidRPr="000E6B1F">
        <w:rPr>
          <w:rFonts w:ascii="Arial" w:hAnsi="Arial" w:cs="Arial"/>
          <w:b/>
          <w:shd w:val="clear" w:color="auto" w:fill="FFFFFF"/>
        </w:rPr>
        <w:t>Sebepleri</w:t>
      </w:r>
    </w:p>
    <w:p w14:paraId="6BEE9D46" w14:textId="2348F643" w:rsidR="003870B1" w:rsidRPr="000E6B1F" w:rsidRDefault="000E6B1F" w:rsidP="000E6B1F">
      <w:pPr>
        <w:jc w:val="both"/>
        <w:rPr>
          <w:rFonts w:ascii="Arial" w:hAnsi="Arial" w:cs="Arial"/>
          <w:b/>
          <w:shd w:val="clear" w:color="auto" w:fill="FFFFFF"/>
        </w:rPr>
      </w:pPr>
      <w:r>
        <w:rPr>
          <w:rFonts w:ascii="Arial" w:hAnsi="Arial" w:cs="Arial"/>
          <w:b/>
          <w:bCs/>
          <w:shd w:val="clear" w:color="auto" w:fill="FFFFFF"/>
          <w:lang w:val="de"/>
        </w:rPr>
        <w:t xml:space="preserve">                  </w:t>
      </w:r>
      <w:r w:rsidR="003870B1" w:rsidRPr="000E6B1F">
        <w:rPr>
          <w:rFonts w:ascii="Arial" w:hAnsi="Arial" w:cs="Arial"/>
          <w:b/>
          <w:bCs/>
          <w:shd w:val="clear" w:color="auto" w:fill="FFFFFF"/>
          <w:lang w:val="de"/>
        </w:rPr>
        <w:t xml:space="preserve">Ursachen / </w:t>
      </w:r>
      <w:r w:rsidR="003870B1" w:rsidRPr="000E6B1F">
        <w:rPr>
          <w:rFonts w:ascii="Arial" w:hAnsi="Arial" w:cs="Arial"/>
          <w:b/>
          <w:bCs/>
          <w:shd w:val="clear" w:color="auto" w:fill="FFFFFF"/>
          <w:lang w:val="en-GB"/>
        </w:rPr>
        <w:t>Causes</w:t>
      </w:r>
    </w:p>
    <w:p w14:paraId="3C147ED7"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24</w:t>
      </w:r>
    </w:p>
    <w:p w14:paraId="7952D40C"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Uluslararası Vergi Hukuku kurallarına göre değerlendirilmesi gereken Uluslararası bir durum, ancak- ilgili devlet açısından- yurtdışında mukim olan veya yurtiçinde mukim olmayan bir kişinin gelir elde etmesi halinde ortaya çıkabilir.</w:t>
      </w:r>
    </w:p>
    <w:p w14:paraId="799DB74F"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Buna karşılık, yalnızca bir devletin topraklarıyla temas noktaları söz konusu olduğunda, bu durum tamamen ulusal nitelikte olup, bu bakımdan herhangi bir istisna geçerli değildir. Ancak bu durum, vergi mükellefleri için ancak uluslararası durum nedeniyle birden fazla devletin aynı vergi matrahı üzerinde vergi alma hakkı iddia etmesi halinde dezavantajlı hale gelir.</w:t>
      </w:r>
    </w:p>
    <w:p w14:paraId="328E41B8"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lastRenderedPageBreak/>
        <w:t>Bu gibi durumlarda çifte vergilendirme söz konusudur. Çifte vergilendirme, ilgili devletlerin devlet egemenliğinin bir ifadesi olarak, ulusal vergi mevzuatlarında vergilendirme için ya aynı ya da zıt bağlantı kriterlerini esas almaları halinde ortaya çıkabilir.</w:t>
      </w:r>
    </w:p>
    <w:p w14:paraId="167BF89A"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25</w:t>
      </w:r>
    </w:p>
    <w:p w14:paraId="2CFCEDBC"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X gerçek kişisinin hem A hem de B devletinde ikametgâhı varsa ve her iki devlet de ikametgâh ilkesini uyguluyorsa, X şahsın her iki devlette de sınırsız vergi yükümlülüğü olacaktır ve bunun sonucunda her iki devlet de X şahsın gelirlerini evrensellik ilkesi temelinde vergilendirmek isteyecektir. İki ülkenin sınırsız vergi yükümlülüğünün çatışması X için özellikle çok tatsızdır, çünkü ödeme gücüne göre vergilendirme, ilgili devletlerden biri veya her ikisi çifte vergilendirmeyi önlemek için ihtiyati tedbirler oluşturmadığı ve almadığı takdirde mükellefler için çifte vergilendirme artık garanti altında görünmemektedir.</w:t>
      </w:r>
    </w:p>
    <w:p w14:paraId="7E390B34"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26</w:t>
      </w:r>
    </w:p>
    <w:p w14:paraId="6D6FB5C9"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Ancak, bir devletteki evrensellik ilkesi ile diğer devletteki ülke sellik ilkesi çok daha sık olarak sınırsız ve sınırlı vergi yükümlülüğü arasında bir çatışmaya yol açmaktadır. Eğer X gerçek kişisi A devletinde mukim ise ve B devletinde bulunan bir evi Y gerçek kişisine kiralar ve bundan kira elde ederse, A devletinin evrensellik ilkesi ile B devletindeki yer ilkesine göre burada vergilendirme mevzuatı çatışır. Bu durumda da ödeme gücüne göre vergilendirme ile ilgili sorunlar ortaya çıkar ve X açısından yurtdışında B devletinden elde edilen gelirlere indirgenmiş olsa bile çifte vergilendirme açıkça ortaya çıkar.</w:t>
      </w:r>
    </w:p>
    <w:p w14:paraId="719DCF6F"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27</w:t>
      </w:r>
    </w:p>
    <w:p w14:paraId="4E2BD96C"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Aynı zamanda üç veya daha fazla ülkenin vergi taleplerinin çatışabileceği de düşünülebilir. Perakendeci X şahsın ticarî faaliyetlerini A devletinde sürdürmesi ve B devletinde bir işyeri açması ve bu işyerinin ticarî varlıklarının C devletindeki bir şirketin hisselerine tahsis edilmesi halinde, dağıtılan temettülerin, hisse paylarının vergilendirilmesi halinde aşağıdaki durum geçerli olabilir.</w:t>
      </w:r>
    </w:p>
    <w:p w14:paraId="0340E712"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Eğer A devleti mukimlik ilkesini tercih ederse, X burada küresel çaptaki gelirleri üzerinden ve dolayısıyla elde ettiği temettüler, hisse payları üzerinden vergilendirilecektir. Ancak, X aynı zamanda B devletinde bir işyeri bulundurur ve bu nedenle işyeri gelirleri üzerinden burada sınırlı vergi yükümlülüğüne tabidir (bu gelirler, katılımın ekonomik olarak işyerine tahsis edilebilmesi koşuluyla temettüleri de içerir) ve son olarak, C devleti, kendi topraklarında bir gelir kaynağının bulunması nedeniyle dağıtılan temettüler, hisse payları üzerinden stopaj vergisi uygulayabilir.</w:t>
      </w:r>
    </w:p>
    <w:p w14:paraId="6BED410D" w14:textId="77777777" w:rsidR="003870B1" w:rsidRPr="000E6B1F" w:rsidRDefault="003870B1" w:rsidP="000E6B1F">
      <w:pPr>
        <w:jc w:val="both"/>
        <w:rPr>
          <w:rFonts w:ascii="Arial" w:hAnsi="Arial" w:cs="Arial"/>
          <w:b/>
          <w:shd w:val="clear" w:color="auto" w:fill="FFFFFF"/>
        </w:rPr>
      </w:pPr>
      <w:r w:rsidRPr="000E6B1F">
        <w:rPr>
          <w:rFonts w:ascii="Arial" w:hAnsi="Arial" w:cs="Arial"/>
          <w:shd w:val="clear" w:color="auto" w:fill="FFFFFF"/>
        </w:rPr>
        <w:t>Bu tür üçgensel durumların çözümü dogmatik olarak çok zordur. Burada düzenli olarak ortaya çıkan sorular şunlardır, Hangi gelir maddesinde, hangi ÇVK yasası uygulanabilir ve hangi devlet çifte vergilendirmeyi ne şekilde önlemekle yükümlüdür?</w:t>
      </w:r>
    </w:p>
    <w:p w14:paraId="07E593AD"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28</w:t>
      </w:r>
    </w:p>
    <w:p w14:paraId="0D5F194F"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Uluslararası bir durumda, evrensellik ilkesi genellikle ilgili ülkelerden birinde geçerlidir, yani gelirler genellikle en az bir ülkede vergilendirilir. Öte yandan çifte vergilendirmeme, yani ilgili tüm ülkelerde vergilendirmenin olmaması daha az sıklıkta görülür.</w:t>
      </w:r>
    </w:p>
    <w:p w14:paraId="145AADCA"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Bunlar, esas olarak vergi mükelleflerinin ilgili olguları ve olayları bu şekilde düzenleyerek kışkırttığı suistimal vakalarıdır ve devletler bu vakalara karşı suistimali önleme hükümleri geliştirmiştir.</w:t>
      </w:r>
    </w:p>
    <w:p w14:paraId="75C9D9CC"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Bununla birlikte, vergi mükelleflerinin ilgili ülkelerin hiçbirinde mukim sayılmaması ve bu nedenle her iki ülkede de vergilendirme için yalnızca bölgesellik ilkesinin uygulanabilmesi, </w:t>
      </w:r>
      <w:r w:rsidRPr="000E6B1F">
        <w:rPr>
          <w:rFonts w:ascii="Arial" w:hAnsi="Arial" w:cs="Arial"/>
          <w:shd w:val="clear" w:color="auto" w:fill="FFFFFF"/>
        </w:rPr>
        <w:lastRenderedPageBreak/>
        <w:t xml:space="preserve">ancak vergi mükelleflerinin her durumda bağlantı kriterlerini yerine getirmemesi de mümkündür (sınırlı ve kısıtlı vergi yükümlülüğü çatışması). </w:t>
      </w:r>
    </w:p>
    <w:p w14:paraId="5BB568E2"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Son olarak, nitelik çatışması durumları vardır. Bu iki veya daha fazla devletin aynı ekonomik koşullarının farklı normlar (genellikle ÇVK normları) kapsamına alındığı kümelenmeleri ifade eder.</w:t>
      </w:r>
    </w:p>
    <w:p w14:paraId="59859704"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29</w:t>
      </w:r>
    </w:p>
    <w:p w14:paraId="74FF6A63"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Örnek; X gerçek kişisi (A devletinde mukim ve daimî meskeni A devletindedir), Y gerçek kişisi ile (B devletinde mukim ve daimî meskeni B devletindedir) birlikte B devletindeki bir ticarî ortaklıkta pay sahibidirler. Kâr paylarına ek olarak X, ortaklığa verilen bir kredi üzerinden faiz almaktadır. </w:t>
      </w:r>
    </w:p>
    <w:p w14:paraId="05A1546D"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İkamet ülkesi A devletinin ortaklıklar için özel kredi kurumunu tanıdığını, ancak kaynak ülke B devleti ise tanımadığını varsayalım. Dolayısıyla B ülkesi X şahsın gelirlerine (kredi faizi) ilgili ÇVK faiz maddesini uygularken, A ülkesi ticarî gelirler nedeniyle kurum kazancı olarak varsayacaktır. Eğer faiz maddesi (Mak.11 EİGT-ÖS sözleşmesinden farklı olarak) artık sadece faizin, alıcının ikamet ettiği ülkede vergilendirilmesine izin verirken, ticarî kazanç maddesi (Mak.7 Par. 1 EİGT-ÖS sözleşmesine karşılık gelen) B devletine özel vergilendirme hakkı tanıyorsa burada çifte vergilendirmeye yol açabilecek bir nitelik çatışması kesinlikle söz konusudur. </w:t>
      </w:r>
    </w:p>
    <w:p w14:paraId="193081D6"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Ancak Almanya'nın ikamet ülkesi olması durumunda bu durum ortaya çıkmayacaktır çünkü vergi makamları bu sorunu kabul etmiş ve daimî işyeri kararnamesinin Nth.1., 2., 3. Maddeleri de buna uygun olarak önlem almıştır.</w:t>
      </w:r>
    </w:p>
    <w:p w14:paraId="74F1B6F8" w14:textId="77777777" w:rsidR="003870B1" w:rsidRPr="000E6B1F" w:rsidRDefault="003870B1">
      <w:pPr>
        <w:numPr>
          <w:ilvl w:val="2"/>
          <w:numId w:val="5"/>
        </w:numPr>
        <w:spacing w:after="0" w:line="240" w:lineRule="auto"/>
        <w:jc w:val="both"/>
        <w:rPr>
          <w:rFonts w:ascii="Arial" w:hAnsi="Arial" w:cs="Arial"/>
          <w:b/>
          <w:shd w:val="clear" w:color="auto" w:fill="FFFFFF"/>
        </w:rPr>
      </w:pPr>
      <w:r w:rsidRPr="000E6B1F">
        <w:rPr>
          <w:rFonts w:ascii="Arial" w:hAnsi="Arial" w:cs="Arial"/>
          <w:b/>
          <w:shd w:val="clear" w:color="auto" w:fill="FFFFFF"/>
        </w:rPr>
        <w:t>Belirtileri</w:t>
      </w:r>
    </w:p>
    <w:p w14:paraId="78054C30" w14:textId="78637C0F" w:rsidR="003870B1" w:rsidRPr="000E6B1F" w:rsidRDefault="000E6B1F" w:rsidP="000E6B1F">
      <w:pPr>
        <w:jc w:val="both"/>
        <w:rPr>
          <w:rFonts w:ascii="Arial" w:hAnsi="Arial" w:cs="Arial"/>
          <w:b/>
          <w:bCs/>
          <w:shd w:val="clear" w:color="auto" w:fill="FFFFFF"/>
          <w:lang w:val="de"/>
        </w:rPr>
      </w:pPr>
      <w:r>
        <w:rPr>
          <w:rFonts w:ascii="Arial" w:hAnsi="Arial" w:cs="Arial"/>
          <w:b/>
          <w:bCs/>
          <w:shd w:val="clear" w:color="auto" w:fill="FFFFFF"/>
          <w:lang w:val="de"/>
        </w:rPr>
        <w:t xml:space="preserve">                  </w:t>
      </w:r>
      <w:r w:rsidR="003870B1" w:rsidRPr="000E6B1F">
        <w:rPr>
          <w:rFonts w:ascii="Arial" w:hAnsi="Arial" w:cs="Arial"/>
          <w:b/>
          <w:bCs/>
          <w:shd w:val="clear" w:color="auto" w:fill="FFFFFF"/>
          <w:lang w:val="de"/>
        </w:rPr>
        <w:t xml:space="preserve">Erscheinungsformen / </w:t>
      </w:r>
      <w:r w:rsidR="003870B1" w:rsidRPr="000E6B1F">
        <w:rPr>
          <w:rFonts w:ascii="Arial" w:hAnsi="Arial" w:cs="Arial"/>
          <w:b/>
          <w:bCs/>
          <w:shd w:val="clear" w:color="auto" w:fill="FFFFFF"/>
          <w:lang w:val="en-GB"/>
        </w:rPr>
        <w:t>Forms of Appearance</w:t>
      </w:r>
    </w:p>
    <w:p w14:paraId="7E48D6A1"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30</w:t>
      </w:r>
    </w:p>
    <w:p w14:paraId="4B5ECECE"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“Çifte Vergilendirme” terimi literatürde ve içtihat hukukunda çok farklı şekillerde kullanılmaktadır. Bu terim tanımlanmış bir hukukî terim olmayıp, daha ziyade maddî sonuçların çıkarılamayacağı bir durumun tanımıdır. Özellikle, çifte vergilendirmeyi önlemeye yönelik Uluslararası kabul görmüş tedbirler sadece belirli bir çifte vergilendirme biçimine yönelik değildir.</w:t>
      </w:r>
    </w:p>
    <w:p w14:paraId="0F309978"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Bununla birlikte, “Hukukî Çifte Vergilendirme” ve “Ekonomik Çifte Vergilendirme” arasındaki ayrım (Uluslararası alanda da) yaygındır. Sanal çifte vergilendirme ise özel bir durumdur.</w:t>
      </w:r>
    </w:p>
    <w:p w14:paraId="567C41E5"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EİGT-TKM 2024 yılının İngilizce orijinal versiyonunda yer alan giriş bölümünün 1. Madde’ sinde şöyle denmektedir, “Uluslararası Hukukî çifte Vergilendirme genel olarak iki (veya daha fazla) devlette aynı vergi mükelleflerine aynı konu ve aynı dönemler için karşılaştırılabilir vergiler uygulanması olarak tanımlanabilir.”</w:t>
      </w:r>
    </w:p>
    <w:p w14:paraId="77F8DBF5" w14:textId="77777777" w:rsidR="003870B1" w:rsidRPr="000E6B1F" w:rsidRDefault="003870B1">
      <w:pPr>
        <w:numPr>
          <w:ilvl w:val="3"/>
          <w:numId w:val="5"/>
        </w:numPr>
        <w:spacing w:after="0" w:line="240" w:lineRule="auto"/>
        <w:jc w:val="both"/>
        <w:rPr>
          <w:rFonts w:ascii="Arial" w:hAnsi="Arial" w:cs="Arial"/>
          <w:b/>
          <w:shd w:val="clear" w:color="auto" w:fill="FFFFFF"/>
        </w:rPr>
      </w:pPr>
      <w:r w:rsidRPr="000E6B1F">
        <w:rPr>
          <w:rFonts w:ascii="Arial" w:hAnsi="Arial" w:cs="Arial"/>
          <w:b/>
          <w:shd w:val="clear" w:color="auto" w:fill="FFFFFF"/>
        </w:rPr>
        <w:t>Yasal Çifte Vergilendirme</w:t>
      </w:r>
    </w:p>
    <w:p w14:paraId="211B4A2E" w14:textId="3962FB8D" w:rsidR="003870B1" w:rsidRPr="000E6B1F" w:rsidRDefault="000E6B1F" w:rsidP="000E6B1F">
      <w:pPr>
        <w:jc w:val="both"/>
        <w:rPr>
          <w:rFonts w:ascii="Arial" w:hAnsi="Arial" w:cs="Arial"/>
          <w:b/>
          <w:shd w:val="clear" w:color="auto" w:fill="FFFFFF"/>
        </w:rPr>
      </w:pPr>
      <w:r>
        <w:rPr>
          <w:rFonts w:ascii="Arial" w:hAnsi="Arial" w:cs="Arial"/>
          <w:b/>
          <w:bCs/>
          <w:shd w:val="clear" w:color="auto" w:fill="FFFFFF"/>
          <w:lang w:val="de"/>
        </w:rPr>
        <w:t xml:space="preserve">                        </w:t>
      </w:r>
      <w:r w:rsidR="003870B1" w:rsidRPr="000E6B1F">
        <w:rPr>
          <w:rFonts w:ascii="Arial" w:hAnsi="Arial" w:cs="Arial"/>
          <w:b/>
          <w:bCs/>
          <w:shd w:val="clear" w:color="auto" w:fill="FFFFFF"/>
          <w:lang w:val="de"/>
        </w:rPr>
        <w:t>Juristische Doppelbesteuerung / Legal Double Taxation</w:t>
      </w:r>
    </w:p>
    <w:p w14:paraId="2EF98A13"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31</w:t>
      </w:r>
    </w:p>
    <w:p w14:paraId="3632B9B1"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Aşağıdaki durumlarda hukukî çifte vergilendirmeden (yasal çifte vergilendirmeden) söz edilebilir.</w:t>
      </w:r>
    </w:p>
    <w:p w14:paraId="530A9D62" w14:textId="77777777" w:rsidR="003870B1" w:rsidRPr="000E6B1F" w:rsidRDefault="003870B1">
      <w:pPr>
        <w:numPr>
          <w:ilvl w:val="0"/>
          <w:numId w:val="11"/>
        </w:numPr>
        <w:jc w:val="both"/>
        <w:rPr>
          <w:rFonts w:ascii="Arial" w:hAnsi="Arial" w:cs="Arial"/>
          <w:shd w:val="clear" w:color="auto" w:fill="FFFFFF"/>
        </w:rPr>
      </w:pPr>
      <w:r w:rsidRPr="000E6B1F">
        <w:rPr>
          <w:rFonts w:ascii="Arial" w:hAnsi="Arial" w:cs="Arial"/>
          <w:shd w:val="clear" w:color="auto" w:fill="FFFFFF"/>
        </w:rPr>
        <w:t>Aynı Vergi Mükellefi</w:t>
      </w:r>
    </w:p>
    <w:p w14:paraId="59448986" w14:textId="77777777" w:rsidR="003870B1" w:rsidRPr="000E6B1F" w:rsidRDefault="003870B1">
      <w:pPr>
        <w:numPr>
          <w:ilvl w:val="0"/>
          <w:numId w:val="11"/>
        </w:numPr>
        <w:jc w:val="both"/>
        <w:rPr>
          <w:rFonts w:ascii="Arial" w:hAnsi="Arial" w:cs="Arial"/>
          <w:shd w:val="clear" w:color="auto" w:fill="FFFFFF"/>
        </w:rPr>
      </w:pPr>
      <w:r w:rsidRPr="000E6B1F">
        <w:rPr>
          <w:rFonts w:ascii="Arial" w:hAnsi="Arial" w:cs="Arial"/>
          <w:shd w:val="clear" w:color="auto" w:fill="FFFFFF"/>
        </w:rPr>
        <w:t>Aynı Gelir veya Varlıklar üzerinde</w:t>
      </w:r>
    </w:p>
    <w:p w14:paraId="355CBA1D" w14:textId="77777777" w:rsidR="003870B1" w:rsidRPr="000E6B1F" w:rsidRDefault="003870B1">
      <w:pPr>
        <w:numPr>
          <w:ilvl w:val="0"/>
          <w:numId w:val="11"/>
        </w:numPr>
        <w:jc w:val="both"/>
        <w:rPr>
          <w:rFonts w:ascii="Arial" w:hAnsi="Arial" w:cs="Arial"/>
          <w:shd w:val="clear" w:color="auto" w:fill="FFFFFF"/>
        </w:rPr>
      </w:pPr>
      <w:r w:rsidRPr="000E6B1F">
        <w:rPr>
          <w:rFonts w:ascii="Arial" w:hAnsi="Arial" w:cs="Arial"/>
          <w:shd w:val="clear" w:color="auto" w:fill="FFFFFF"/>
        </w:rPr>
        <w:lastRenderedPageBreak/>
        <w:t>Aynı Dönemde</w:t>
      </w:r>
    </w:p>
    <w:p w14:paraId="415CBB9C" w14:textId="77777777" w:rsidR="003870B1" w:rsidRPr="000E6B1F" w:rsidRDefault="003870B1">
      <w:pPr>
        <w:numPr>
          <w:ilvl w:val="0"/>
          <w:numId w:val="11"/>
        </w:numPr>
        <w:jc w:val="both"/>
        <w:rPr>
          <w:rFonts w:ascii="Arial" w:hAnsi="Arial" w:cs="Arial"/>
          <w:shd w:val="clear" w:color="auto" w:fill="FFFFFF"/>
        </w:rPr>
      </w:pPr>
      <w:r w:rsidRPr="000E6B1F">
        <w:rPr>
          <w:rFonts w:ascii="Arial" w:hAnsi="Arial" w:cs="Arial"/>
          <w:shd w:val="clear" w:color="auto" w:fill="FFFFFF"/>
        </w:rPr>
        <w:t>Aynı veya en azından Benzer Vergiler</w:t>
      </w:r>
    </w:p>
    <w:p w14:paraId="1D9617AE" w14:textId="77777777" w:rsidR="003870B1" w:rsidRPr="000E6B1F" w:rsidRDefault="003870B1">
      <w:pPr>
        <w:numPr>
          <w:ilvl w:val="0"/>
          <w:numId w:val="11"/>
        </w:numPr>
        <w:jc w:val="both"/>
        <w:rPr>
          <w:rFonts w:ascii="Arial" w:hAnsi="Arial" w:cs="Arial"/>
          <w:shd w:val="clear" w:color="auto" w:fill="FFFFFF"/>
        </w:rPr>
      </w:pPr>
      <w:r w:rsidRPr="000E6B1F">
        <w:rPr>
          <w:rFonts w:ascii="Arial" w:hAnsi="Arial" w:cs="Arial"/>
          <w:shd w:val="clear" w:color="auto" w:fill="FFFFFF"/>
        </w:rPr>
        <w:t>İki veya daha fazla Ülkede</w:t>
      </w:r>
    </w:p>
    <w:p w14:paraId="2217370B"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Açıklayıcı olarak burada iki veya daha fazla ülkede vergi ödemek zorunluluğu vardır. Dolayısıyla yasal çifte vergilendirme, vergi konusunun, vergi nesnesinin ve vergi döneminin özdeşliğini gerektirir. Öte yandan, verginin türü, bariz nedenlerden dolayı sadece aynı türden ve aynı nitelikte olmalıdır, çünkü egemen devletlerin hukuk sistemlerinin kendine has özellikleri genellikle bir vergiyi ayrıntılı olarak yapılandırırken bir özdeşliğin sağlanmasının mümkün olmadığı anlamına gelir. </w:t>
      </w:r>
    </w:p>
    <w:p w14:paraId="6FA769C0"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Buna karşılık, belirli bir vergi yükü düzeyi veya vergilendirmenin genel olarak orantısız olması, hukuki açıdan çifte vergilendirmenin varlığı için açıkça belirleyici bir unsur değildir.</w:t>
      </w:r>
    </w:p>
    <w:p w14:paraId="0490D2E7"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32</w:t>
      </w:r>
    </w:p>
    <w:p w14:paraId="42F7ADFA"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Örnek; Gerçek kişi X, Avusturya'da yerleşik ve daimî mesken sahibidir. Hamburg'da bir evi vardır ve bu evi 2024 yılı değerlendirme döneminde Hamburg'da ikamet eden Y şahsına kira ödemesi karşılığında kiraya vermiştir. X şahsın ikametgâhı nedeniyle Avusturya'da sınırsız gelir vergisi yükümlülüğüne tabi olduğunu ve küresel çapta gelirleri üzerinden vergilendirildiğini varsayalım.</w:t>
      </w:r>
    </w:p>
    <w:p w14:paraId="32DA234B"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Alman Vergi Hukuku açısından bakıldığında, X ayrıca § 1 Par. 4 ile bağlantısı uyarınca elde ettiği kira gelirleri üzerinden § 49 Par. 1 No. 6 ile bağlantılı olarak § 21 Par. 1 Tz.1 No. 1 GVK yasa düzenlemesi ile sınırlı gelir vergisine tabidir. Bu durumda şu düzenleme geçerlidir, X şahsın Avusturya'da sınırsız gelir vergisi yükümlülüğü ve Almanya'da sınırlı gelir vergisi yükümlülüğü vardır (vergiye tabi kuruluşun kimliği). Kira iki kez vergilendirilir (vergiye tabi kurumun kimliği). 2024 yılı değerlendirme dönemi dikkate alınır (vergi dönemlerinin özdeşliği). X her iki ülkede de bu nedenle gelir vergisine tabidir (vergilerin karşılaştırıla bilirliği). X aynı zamanda birden fazla ülkede vergiye tabidir dolayısıyla burada yasal-kanunî anlamda çifte vergilendirme mevcuttur.</w:t>
      </w:r>
    </w:p>
    <w:p w14:paraId="7588B50E"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33</w:t>
      </w:r>
    </w:p>
    <w:p w14:paraId="1896DEDD"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Çifte vergilendirmeyi önleme yöntemlerinin öncelikle yasal çifte vergilendirmeye karşı olduğu Uluslararası Maliye kurumlarınca kabul görmektedir. Bununla birlikte yukarıda belirtilen koşullardan bir veya daha fazlasının karşılanmaması halinde, çifte vergilendirmeyi önleme yöntemlerinin uygulanmadığı bir durum ortaya çıkabilir ve böylece çifte vergilendirme kesinleşir.</w:t>
      </w:r>
    </w:p>
    <w:p w14:paraId="6EF072AA" w14:textId="77777777" w:rsidR="003870B1" w:rsidRPr="000E6B1F" w:rsidRDefault="003870B1">
      <w:pPr>
        <w:numPr>
          <w:ilvl w:val="3"/>
          <w:numId w:val="5"/>
        </w:numPr>
        <w:spacing w:after="0" w:line="240" w:lineRule="auto"/>
        <w:jc w:val="both"/>
        <w:rPr>
          <w:rFonts w:ascii="Arial" w:hAnsi="Arial" w:cs="Arial"/>
          <w:b/>
          <w:shd w:val="clear" w:color="auto" w:fill="FFFFFF"/>
        </w:rPr>
      </w:pPr>
      <w:r w:rsidRPr="000E6B1F">
        <w:rPr>
          <w:rFonts w:ascii="Arial" w:hAnsi="Arial" w:cs="Arial"/>
          <w:b/>
          <w:shd w:val="clear" w:color="auto" w:fill="FFFFFF"/>
        </w:rPr>
        <w:t>Ekonomik Çifte Vergilendirme</w:t>
      </w:r>
    </w:p>
    <w:p w14:paraId="196BCE4F" w14:textId="4A296ED3" w:rsidR="003870B1" w:rsidRPr="000E6B1F" w:rsidRDefault="000E6B1F" w:rsidP="000E6B1F">
      <w:pPr>
        <w:jc w:val="both"/>
        <w:rPr>
          <w:rFonts w:ascii="Arial" w:hAnsi="Arial" w:cs="Arial"/>
          <w:b/>
          <w:shd w:val="clear" w:color="auto" w:fill="FFFFFF"/>
        </w:rPr>
      </w:pPr>
      <w:r>
        <w:rPr>
          <w:rFonts w:ascii="Arial" w:hAnsi="Arial" w:cs="Arial"/>
          <w:b/>
          <w:bCs/>
          <w:shd w:val="clear" w:color="auto" w:fill="FFFFFF"/>
          <w:lang w:val="de"/>
        </w:rPr>
        <w:t xml:space="preserve">                       </w:t>
      </w:r>
      <w:r w:rsidR="003870B1" w:rsidRPr="000E6B1F">
        <w:rPr>
          <w:rFonts w:ascii="Arial" w:hAnsi="Arial" w:cs="Arial"/>
          <w:b/>
          <w:bCs/>
          <w:shd w:val="clear" w:color="auto" w:fill="FFFFFF"/>
          <w:lang w:val="de"/>
        </w:rPr>
        <w:t xml:space="preserve">Wirtschaftliche Doppelbesteuerung / </w:t>
      </w:r>
      <w:r w:rsidR="003870B1" w:rsidRPr="000E6B1F">
        <w:rPr>
          <w:rFonts w:ascii="Arial" w:hAnsi="Arial" w:cs="Arial"/>
          <w:b/>
          <w:bCs/>
          <w:shd w:val="clear" w:color="auto" w:fill="FFFFFF"/>
          <w:lang w:val="de-DE"/>
        </w:rPr>
        <w:t>Economic Double Taxation</w:t>
      </w:r>
    </w:p>
    <w:p w14:paraId="57D66B90"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34</w:t>
      </w:r>
    </w:p>
    <w:p w14:paraId="57E95C5C"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Buna karşılık, ekonomik çifte vergilendirme, hukuki çifte vergilendirmeyle karşılaştırıldığında vergi mükellefinin kimliğinin ve vergilendirilebilir kurumun yasal çifte vergilendirilebilir kurumla aynı olmamakla birlikte, aynı ekonomik işlemin aynı vergilendirme döneminde bir veya daha fazla ülkede aynı ya da en azından benzer bir vergiye tabi tutulması durumu olarak anlaşılmalıdır.</w:t>
      </w:r>
    </w:p>
    <w:p w14:paraId="2E892897"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35</w:t>
      </w:r>
    </w:p>
    <w:p w14:paraId="5EE6E34C"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lastRenderedPageBreak/>
        <w:t>Örnek, X şirketinin kayıtlı ofisi ve yönetimi A ülkesinde bulunmaktadır. B ülkesinden Y şirketi bu şirketin %100 hissesine sahiptir. X bir kar dağıtımı yapar. Kâr dağıtımları yalnızca vergilendirilmiş gelirlerden yapılabildiğinden (X şirketinin A devletinde kurumlar vergisine tabi olduğu varsayılırsa) ve bunlar B devletindeki Y şirketinin vergilendirilebilir kârının bir parçası haline geldiğinden, aynı mali sonuç ile iki farklı vergiye tabi kuruluş için çifte vergilendirme söz konusu olacaktır.</w:t>
      </w:r>
    </w:p>
    <w:p w14:paraId="5AAACE86"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 xml:space="preserve">36 </w:t>
      </w:r>
    </w:p>
    <w:p w14:paraId="65C1C471"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Ekonomik çifte vergilendirme vakaları esas olarak iştirak şirketleri ve nitelik çatışmaları durumunda ortaya çıkmaktadır (özellikle vergilendirebilir varlıklarının ve gelirlerinin farklı mükelleflere ve kuruluşlara atfedildiği durumlarda veya aktarıldığı konstellasyonlarda).</w:t>
      </w:r>
    </w:p>
    <w:p w14:paraId="559A141E" w14:textId="77777777" w:rsidR="003870B1" w:rsidRPr="000E6B1F" w:rsidRDefault="003870B1">
      <w:pPr>
        <w:numPr>
          <w:ilvl w:val="3"/>
          <w:numId w:val="5"/>
        </w:numPr>
        <w:spacing w:after="0" w:line="240" w:lineRule="auto"/>
        <w:jc w:val="both"/>
        <w:rPr>
          <w:rFonts w:ascii="Arial" w:hAnsi="Arial" w:cs="Arial"/>
          <w:b/>
          <w:shd w:val="clear" w:color="auto" w:fill="FFFFFF"/>
        </w:rPr>
      </w:pPr>
      <w:r w:rsidRPr="000E6B1F">
        <w:rPr>
          <w:rFonts w:ascii="Arial" w:hAnsi="Arial" w:cs="Arial"/>
          <w:b/>
          <w:shd w:val="clear" w:color="auto" w:fill="FFFFFF"/>
        </w:rPr>
        <w:t>Sanal Çifte Vergilendirme</w:t>
      </w:r>
    </w:p>
    <w:p w14:paraId="1302A069" w14:textId="5EE20CD3" w:rsidR="003870B1" w:rsidRPr="000E6B1F" w:rsidRDefault="000E6B1F" w:rsidP="000E6B1F">
      <w:pPr>
        <w:jc w:val="both"/>
        <w:rPr>
          <w:rFonts w:ascii="Arial" w:hAnsi="Arial" w:cs="Arial"/>
          <w:b/>
          <w:shd w:val="clear" w:color="auto" w:fill="FFFFFF"/>
        </w:rPr>
      </w:pPr>
      <w:r>
        <w:rPr>
          <w:rFonts w:ascii="Arial" w:hAnsi="Arial" w:cs="Arial"/>
          <w:b/>
          <w:bCs/>
          <w:shd w:val="clear" w:color="auto" w:fill="FFFFFF"/>
          <w:lang w:val="de"/>
        </w:rPr>
        <w:t xml:space="preserve">                        </w:t>
      </w:r>
      <w:r w:rsidR="003870B1" w:rsidRPr="000E6B1F">
        <w:rPr>
          <w:rFonts w:ascii="Arial" w:hAnsi="Arial" w:cs="Arial"/>
          <w:b/>
          <w:bCs/>
          <w:shd w:val="clear" w:color="auto" w:fill="FFFFFF"/>
          <w:lang w:val="de"/>
        </w:rPr>
        <w:t>Virtuelle Doppelbesteuerung / Virtual Double Taxation</w:t>
      </w:r>
    </w:p>
    <w:p w14:paraId="66D0A9FE"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37</w:t>
      </w:r>
    </w:p>
    <w:p w14:paraId="6E166AE9"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Gerçek ve etkin çifte vergilendirme, ilgili vergi mükelleflerinin kendisine ödenen vergiyi ilgili devletlerde gerçekten ödemesi gerektiğinde ortaya çıkar. Buna karşılık sanal çifte vergi kavramı, iki misli vergilendirme meydana gelmeyeceği durumunu tanımlar, çünkü bir katılımcı devlet, temel durumunu kendi vergi hukuku uyarınca vergisiz hale getirmezken, diğer katılımcı ülke, bu durumdan haberli ya da habersiz ikili vergi önlemeye yönelik bir önlem uygulamaktadır ve dolayısıyla bu durumun asgarisini veya tamamı vergilendirmez. Ekstrem durumlarda bu iki katlı vergiden kaçınmaya, çifte vergilendirmemeye ve dolayısıyla gelir kaybına, beyaz toz gelirlere yani kayıt dışı gelirlere yol açabilir.</w:t>
      </w:r>
    </w:p>
    <w:p w14:paraId="6D104D3A"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38</w:t>
      </w:r>
    </w:p>
    <w:p w14:paraId="256F8928"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Örnek; A devletinde mukim X şahsı, B devletindeki Y şirketinde pay sahibidir. A ülkesinde şirketlere yapılan yatırımlardan elde edilen sermaye kazançlarının elde tutma süresine bakılmaksızın vergilendirildiğini, oysa B ülkesinde bu durumun yalnızca bir yıllık spekülasyon-vurgunculuk dönemi için geçerli olduğunu varsayalım. Eğer X bu spekülasyon süresi dolduktan sonra hisselerini satarsa ve A ve B devletleri arasındaki ÇVK yasası nedeniyle bu durum sadece B devletinde vergilendirilebilirse, gerçekte var olmayan A devleti açısından çifte vergilendirmeden kaçınılmış olur. Dolayısıyla bu sanal bir çifte vergilendirmedir ve X spekülasyon dönemi içinde satış yapmış olsaydı, çifte vergilendirmeyi önleme tedbiri olmaksızın etkin bir çifte vergilendirmeye dönüşecekti.</w:t>
      </w:r>
    </w:p>
    <w:p w14:paraId="42ED8A57"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39</w:t>
      </w:r>
    </w:p>
    <w:p w14:paraId="2DE0F809"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Özellikle, çifte vergilendirmeyi önlemek için ÇVK yasalarında kararlaştırılan bazı yöntemler zaten sanal çifte vergilendirme ile bağlantılıdır. Bu nedenle, gelir kayıplarından kaçınmak, beyaz gelirleri yani aklanmış kara paraların yaratılmasını önlemek amacıyla vergilendirmemeyi önlemeye yardımcı olmak için çok daha fazla ÇVK yasalarına, yeni özel hükümler sıklıkla dâhil edilmektedir.</w:t>
      </w:r>
    </w:p>
    <w:p w14:paraId="2A982F3D" w14:textId="77777777" w:rsidR="003870B1" w:rsidRPr="000E6B1F" w:rsidRDefault="003870B1">
      <w:pPr>
        <w:numPr>
          <w:ilvl w:val="2"/>
          <w:numId w:val="5"/>
        </w:numPr>
        <w:spacing w:after="0" w:line="240" w:lineRule="auto"/>
        <w:jc w:val="both"/>
        <w:rPr>
          <w:rFonts w:ascii="Arial" w:hAnsi="Arial" w:cs="Arial"/>
          <w:b/>
          <w:shd w:val="clear" w:color="auto" w:fill="FFFFFF"/>
        </w:rPr>
      </w:pPr>
      <w:r w:rsidRPr="000E6B1F">
        <w:rPr>
          <w:rFonts w:ascii="Arial" w:hAnsi="Arial" w:cs="Arial"/>
          <w:b/>
          <w:shd w:val="clear" w:color="auto" w:fill="FFFFFF"/>
        </w:rPr>
        <w:t xml:space="preserve"> Çifte Vergilendirmenin Önlenmesi ve Tedbirleri</w:t>
      </w:r>
    </w:p>
    <w:p w14:paraId="2B58F2F4" w14:textId="573769D0" w:rsidR="003870B1" w:rsidRPr="000E6B1F" w:rsidRDefault="000E6B1F" w:rsidP="000E6B1F">
      <w:pPr>
        <w:spacing w:after="0" w:line="240" w:lineRule="auto"/>
        <w:jc w:val="both"/>
        <w:rPr>
          <w:rFonts w:ascii="Arial" w:hAnsi="Arial" w:cs="Arial"/>
          <w:b/>
          <w:bCs/>
          <w:shd w:val="clear" w:color="auto" w:fill="FFFFFF"/>
          <w:lang w:val="de"/>
        </w:rPr>
      </w:pPr>
      <w:r>
        <w:rPr>
          <w:rFonts w:ascii="Arial" w:hAnsi="Arial" w:cs="Arial"/>
          <w:b/>
          <w:bCs/>
          <w:shd w:val="clear" w:color="auto" w:fill="FFFFFF"/>
          <w:lang w:val="de"/>
        </w:rPr>
        <w:t xml:space="preserve">                   </w:t>
      </w:r>
      <w:r w:rsidR="003870B1" w:rsidRPr="000E6B1F">
        <w:rPr>
          <w:rFonts w:ascii="Arial" w:hAnsi="Arial" w:cs="Arial"/>
          <w:b/>
          <w:bCs/>
          <w:shd w:val="clear" w:color="auto" w:fill="FFFFFF"/>
          <w:lang w:val="de"/>
        </w:rPr>
        <w:t>Maßnahmen zur Vermeidung der Doppelbesteuerung /</w:t>
      </w:r>
    </w:p>
    <w:p w14:paraId="0E6D5289" w14:textId="2409F7C0" w:rsidR="003870B1" w:rsidRPr="000E6B1F" w:rsidRDefault="000E6B1F" w:rsidP="000E6B1F">
      <w:pPr>
        <w:jc w:val="both"/>
        <w:rPr>
          <w:rFonts w:ascii="Arial" w:hAnsi="Arial" w:cs="Arial"/>
          <w:b/>
          <w:shd w:val="clear" w:color="auto" w:fill="FFFFFF"/>
          <w:lang w:val="en-GB"/>
        </w:rPr>
      </w:pPr>
      <w:r w:rsidRPr="00A2562F">
        <w:rPr>
          <w:rFonts w:ascii="Arial" w:hAnsi="Arial" w:cs="Arial"/>
          <w:b/>
          <w:bCs/>
          <w:shd w:val="clear" w:color="auto" w:fill="FFFFFF"/>
          <w:lang w:val="de-DE"/>
        </w:rPr>
        <w:t xml:space="preserve">                   </w:t>
      </w:r>
      <w:r w:rsidR="003870B1" w:rsidRPr="000E6B1F">
        <w:rPr>
          <w:rFonts w:ascii="Arial" w:hAnsi="Arial" w:cs="Arial"/>
          <w:b/>
          <w:bCs/>
          <w:shd w:val="clear" w:color="auto" w:fill="FFFFFF"/>
          <w:lang w:val="en-GB"/>
        </w:rPr>
        <w:t>Measures to Avoid Double Taxation</w:t>
      </w:r>
    </w:p>
    <w:p w14:paraId="130407B9"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40</w:t>
      </w:r>
    </w:p>
    <w:p w14:paraId="1CA8EF4B"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Her türlü ve her düzeydeki Uluslararası çifte vergilendirmenin vergi mükelleflerinin yatırım kararları üzerinde temelde engelleyici bir etkisi olduğu hemen anlaşılmaktadır. Çifte </w:t>
      </w:r>
      <w:r w:rsidRPr="000E6B1F">
        <w:rPr>
          <w:rFonts w:ascii="Arial" w:hAnsi="Arial" w:cs="Arial"/>
          <w:shd w:val="clear" w:color="auto" w:fill="FFFFFF"/>
        </w:rPr>
        <w:lastRenderedPageBreak/>
        <w:t xml:space="preserve">vergilendirme ekonomik açıdan da istenmeyen bir durumdur, çünkü üretim faktörlerinin (özellikle de sermayenin) verimli bir şekilde tahsis edilmesini engeller. </w:t>
      </w:r>
    </w:p>
    <w:p w14:paraId="17F0D4BC"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Her ne kadar bir devlet vergilendirme hakkını genişleterek kısa vadede daha fazla gelir elde etmek istese de bu durum karşılıklılık ve uzun vadeli bir perspektife dayanan küresel pazardaki sınır ötesi ekonomik işlemleri tehlikeye atacaktır. Uluslararası çifte vergilendirmenin nihayetinde ilgili ülkelerin hiçbirine fayda sağlamadığı konusunda artık bir fikir birliği vardır.</w:t>
      </w:r>
    </w:p>
    <w:p w14:paraId="0D1DE486"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41</w:t>
      </w:r>
    </w:p>
    <w:p w14:paraId="4ED4B34F"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Uluslararası Hukuktan çifte vergilendirmeyi önleme yükümlülüğü çıkarılmasa da yukarıda bahsedilen zararlı etkilerin arka planına karşı, devletler çifte vergilendirmeyi önlemek için daha önce birkaç kez bahsedilen mevzuat önlemleri almışlardır. Bir yandan bunlar tek taraflı (Tek Taraflı) önlemler olabilir, yani bir devletin ulusal hukukunda yer alan ve normatif yasalar oluşturulması ve uygulanmasında ilgili ulusal hukuk kurallarının geçerli olduğu önlemlerdir. Öte yandan, bu tedbirler devletlerarasında iki taraflı “bilateral” ve çok taraflı “multilateral” veya Uluslarüstü Hukuk yoluyla da kararlaştırılabilmektedir.</w:t>
      </w:r>
    </w:p>
    <w:p w14:paraId="50EFB43E"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42</w:t>
      </w:r>
    </w:p>
    <w:p w14:paraId="16E2807F"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Çifte vergilendirmeden kaçınmak için Uluslararası alanda da yerleşik hale gelen en önemli iki yöntem kredi yöntemi ve muafiyet yöntemidir. Kredi yönteminde, bir ülke (genellikle ikamet edilen ülke) yurtdışında ödenen vergiyi yurtiçi vergi yükümlülüğünden mahsup ederken, muafiyet yönteminde ikamet edilen ülke vergi mükelleflerinin yurtdışında elde ettiği gelirleri yurtiçi vergi matrahından çıkarır.</w:t>
      </w:r>
    </w:p>
    <w:p w14:paraId="0A68570A"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43</w:t>
      </w:r>
    </w:p>
    <w:p w14:paraId="5FDFD85F"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Çifte vergilendirmeyi önleme yöntemleri, devletlerarasındaki ekonomik işlemleri teşvik etmek amacına hizmet etmektedir. Ancak bunun vergi mükellefleri tarafından kendi çıkarları için kötüye kullanılabileceği gerçeğinin yanı sıra, çifte vergilendirmeyi önlemeye yönelik tedbirler, devletlerin tek başına vergilendirme haklarını genişleterek Uluslararası rekabette avantaj elde edemeyecekleri bir duruma yol açmaktadır. Bunun yerine vergi oranlarını düşürerek diğer devletlerle vergi rekabetine girmeye ve yabancı vergi mükellefleri için özel vergi imtiyazları veya diğer ülkelere karşı bilgi gizliliği gibi diğer tedbirler yoluyla yatırım çekmeye yönelebilirler.</w:t>
      </w:r>
    </w:p>
    <w:p w14:paraId="297CA821"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44</w:t>
      </w:r>
    </w:p>
    <w:p w14:paraId="2E4AB7E1"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 tedbirlerin toplamı, vergi mükelleflerinin diğer ülkelere yatırım yapmasını kasten engelleyebilecek bir yoğunluğa ulaşırsa, bu, uluslararası toplum açısından ve ayrıca EİGT teşkilatı açısından istenmeyen zararlı vergi rekabetine yol açar. (Zararlı Gevşek Rekabet) sadece çok aşırı durumlarda söz konusu ülkeler tipik vergi cennetlerini oluşturmaktadır. EİGT teşkilatı ayrıca Avrupa Birliği içindeki üye devletlerin zararlı vergi uygulamalarını da tespit etmiştir.</w:t>
      </w:r>
    </w:p>
    <w:p w14:paraId="037D0DEE" w14:textId="77777777" w:rsidR="003870B1" w:rsidRPr="000E6B1F" w:rsidRDefault="003870B1">
      <w:pPr>
        <w:numPr>
          <w:ilvl w:val="0"/>
          <w:numId w:val="4"/>
        </w:numPr>
        <w:spacing w:after="0" w:line="240" w:lineRule="auto"/>
        <w:jc w:val="both"/>
        <w:rPr>
          <w:rFonts w:ascii="Arial" w:hAnsi="Arial" w:cs="Arial"/>
          <w:b/>
          <w:shd w:val="clear" w:color="auto" w:fill="FFFFFF"/>
        </w:rPr>
      </w:pPr>
      <w:r w:rsidRPr="000E6B1F">
        <w:rPr>
          <w:rFonts w:ascii="Arial" w:hAnsi="Arial" w:cs="Arial"/>
          <w:b/>
          <w:shd w:val="clear" w:color="auto" w:fill="FFFFFF"/>
        </w:rPr>
        <w:t>Hukuksal Kaynaklar</w:t>
      </w:r>
    </w:p>
    <w:p w14:paraId="6F8C191B" w14:textId="0ADAFC53" w:rsidR="003870B1" w:rsidRPr="000E6B1F" w:rsidRDefault="000E6B1F" w:rsidP="000E6B1F">
      <w:pPr>
        <w:jc w:val="both"/>
        <w:rPr>
          <w:rFonts w:ascii="Arial" w:hAnsi="Arial" w:cs="Arial"/>
          <w:b/>
          <w:bCs/>
          <w:shd w:val="clear" w:color="auto" w:fill="FFFFFF"/>
          <w:lang w:val="de"/>
        </w:rPr>
      </w:pPr>
      <w:r>
        <w:rPr>
          <w:rFonts w:ascii="Arial" w:hAnsi="Arial" w:cs="Arial"/>
          <w:b/>
          <w:bCs/>
          <w:shd w:val="clear" w:color="auto" w:fill="FFFFFF"/>
          <w:lang w:val="de"/>
        </w:rPr>
        <w:t xml:space="preserve">            </w:t>
      </w:r>
      <w:r w:rsidR="003870B1" w:rsidRPr="000E6B1F">
        <w:rPr>
          <w:rFonts w:ascii="Arial" w:hAnsi="Arial" w:cs="Arial"/>
          <w:b/>
          <w:bCs/>
          <w:shd w:val="clear" w:color="auto" w:fill="FFFFFF"/>
          <w:lang w:val="de"/>
        </w:rPr>
        <w:t>Rechtsquellen / Legal Sources</w:t>
      </w:r>
    </w:p>
    <w:p w14:paraId="6CAC231B"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45</w:t>
      </w:r>
    </w:p>
    <w:p w14:paraId="22CBBE38"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 ders kitabının ayrı bir konusu olan Alman Uluslararası Vergi Hukuku için standart bir kodifikasyon bulunmamaktadır.</w:t>
      </w:r>
    </w:p>
    <w:p w14:paraId="7D4D241C"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Bunun yerine, Uluslararası konulara ilişkin yasal hükümler, ilk bakışta anlaşılması her zaman kolay olmayan çok sayıda münferit kanunda, Uluslararası anlaşmalarda vb. konularda yer almaktadır. Uluslararası vergiyle ilgili tüm düzenlemelerin Uluslararası Vergi Hukukuna ilişkin </w:t>
      </w:r>
      <w:r w:rsidRPr="000E6B1F">
        <w:rPr>
          <w:rFonts w:ascii="Arial" w:hAnsi="Arial" w:cs="Arial"/>
          <w:shd w:val="clear" w:color="auto" w:fill="FFFFFF"/>
        </w:rPr>
        <w:lastRenderedPageBreak/>
        <w:t>standart bir kanunda bir araya getirilmesi yönündeki son teklif de pek uygulanabilir değildir ve bu nedenle öngörülebilir bir gelecekte devletlerarasında salt çoğunluğu elde edemeyecektir.</w:t>
      </w:r>
    </w:p>
    <w:p w14:paraId="136F481A"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46</w:t>
      </w:r>
    </w:p>
    <w:p w14:paraId="2F2DBFB9"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Alman Uluslararası Vergi Hukuku’nun tek taraflı yasal hükümleri, ilk olarak ulusal vergi davaları için de geçerli olan vergi yasaları Alman bireysel vergi kanunlarında (GVK, KVK, vb.) benzer yasalarda bulunabilir. Tek bir konuda (VUK § 138 Par. 2. Maddesindeki bildirim yükümlülüğü gibi) ya da bir arada çoklu olan (GVK § 49 ve devamındaki maddeler gibi), yabancı ve yurtdışı bağlantılı davalardaki özel durumları bu yasalar düzenlerler. Yabancı, Yurtdışı Vergi Yasası gibi sürekli bu tür konularla ilgili yasalar da düzenlemede mevcuttur. Buna ek olarak, ulusal vergi hukukunda olduğu gibi Alman vergi makamlarının çok sayıda MLYB-K yazılı bildirimi, kararnamesi ve kararları da burada geçerlidir.</w:t>
      </w:r>
    </w:p>
    <w:p w14:paraId="0920F17B"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47</w:t>
      </w:r>
    </w:p>
    <w:p w14:paraId="4FDCA3EB"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Devletlerarası ikili yasal hükümler esas olarak ÇVK yasalarında yer alır, ancak iki devlet arasında vergi hukukuyla ilgili olabilecek başka uluslararası anlaşmalar da vardır (idarî ve karşılıklı adlî yardım sözleşmeleri gibi). Öte yandan, vergi hukukunu düzenleyen çok taraflı antlaşmalar nadirdir, ancak bunlar genellikle başka nedenlerle vergi hukuku açısından önemlidir.</w:t>
      </w:r>
    </w:p>
    <w:p w14:paraId="5E895CF7"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48</w:t>
      </w:r>
    </w:p>
    <w:p w14:paraId="56C04D77"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Avrupa Hukuku özel bir konuma sahiptir. Birincil hukuk alanında, temel özgürlükler (Mak.45 ab. ABDS) ve Mak.18, 21, 110 ab. ABDS Uluslararası Vergi Hukuku’nun yasal kaynakları olarak özellikle, Mak.110 ab. ABDS düzenlemesi sadece transfer vergileri alanıyla ilgilidir. ABd- dışındaki anlaşmalar, gelir vergileri alanında uyumlaştırma için herhangi bir özel yasal dayanak içermemektedir. Son olarak, ATAD içtihadı ve kararları, Avrupa Birliği’ne üye devletlerin ulusal vergi hukuku açısından taşıdığı büyük önem nedeniyle, “sui generi”- “kendine özgü” bir hukukî kaynak olarak kabul edilmelidir.</w:t>
      </w:r>
    </w:p>
    <w:p w14:paraId="2A68B0FD"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49</w:t>
      </w:r>
    </w:p>
    <w:p w14:paraId="0D5A9CD3"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İkincil hukuk söz konusu olduğunda, vergi hukuku uygulamasında rol oynayan her şeyden önce AB üye ülkelerin yönergeleridir. Bunlar arasında ulaşım ve özel tüketim vergilerine ilişkin çeşitli yönergeler (özellikle 17 Mayıs 1977 tarihli KDV 6. Yönergesi ve şimdi 28 Kasım 2006 tarihli ortak KDV sistemine ilişkin AB üye ülkeler Yönergesi ve örnek; 27 Kasım 1995 tarihli Tütün Ürünleri Yönergesi) ve gelir vergileri söz konusu olduğunda, özellikle 23 Temmuz 1990 tarihli Ana Şirket-İştirak Şirket Yönergesi, 23 Temmuz 1990 tarihli Birleşme Yönergesi, 23 Temmuz 1995 tarihli ABKS-Şeması ve 28 Kasım 2006 tarihli Katma Değer Vergisi Ortak Sistemine ilişkin AB üye ülkeler Yönergeleri yer almaktadır. </w:t>
      </w:r>
    </w:p>
    <w:p w14:paraId="683F05FE"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23 Temmuz 1990 tarihli birleşme yönergesiyle ilişkili şirketler arasındaki kâr ayarlamaları durumunda çifte vergilendirmenin ortadan kaldırılmasına ilişkin 23 Temmuz 1990 tarihli ABKS Tahkim Sözleşmesi, sınır ötesi faiz gelirlerinin vergilendirilmesine ilişkin 03 Haziran 2003 tarihli Tasarruf Yönergesi ve grup vergi hukuku alanına ilişkin 03 Haziran 2003 tarihli Faiz/Lisans Ücretleri Yönergesi ve buna ek olarak, muhasebe hukuku ile ilgili olan aynı zamanda vergilendirme ile dolaylı yoldan ilgili olabilecek çeşitli yönergeler de bulunmaktadır.</w:t>
      </w:r>
    </w:p>
    <w:p w14:paraId="54D5DC14" w14:textId="77777777" w:rsidR="003870B1" w:rsidRPr="000E6B1F" w:rsidRDefault="003870B1" w:rsidP="000E6B1F">
      <w:pPr>
        <w:spacing w:after="0" w:line="240" w:lineRule="auto"/>
        <w:jc w:val="both"/>
        <w:rPr>
          <w:rFonts w:ascii="Arial" w:hAnsi="Arial" w:cs="Arial"/>
          <w:b/>
          <w:shd w:val="clear" w:color="auto" w:fill="FFFFFF"/>
        </w:rPr>
      </w:pPr>
      <w:r w:rsidRPr="000E6B1F">
        <w:rPr>
          <w:rFonts w:ascii="Arial" w:hAnsi="Arial" w:cs="Arial"/>
          <w:b/>
          <w:shd w:val="clear" w:color="auto" w:fill="FFFFFF"/>
        </w:rPr>
        <w:t>C – ÇİFTE VERGİLENDİRMENİN GEREKÇELERİ, ÖNLENMESİ VE KISITLANMASI</w:t>
      </w:r>
    </w:p>
    <w:p w14:paraId="2B68E04E" w14:textId="1197318A" w:rsidR="003870B1" w:rsidRPr="000E6B1F" w:rsidRDefault="000E6B1F" w:rsidP="000E6B1F">
      <w:pPr>
        <w:spacing w:after="0" w:line="240" w:lineRule="auto"/>
        <w:jc w:val="both"/>
        <w:rPr>
          <w:rFonts w:ascii="Arial" w:hAnsi="Arial" w:cs="Arial"/>
          <w:b/>
          <w:bCs/>
          <w:shd w:val="clear" w:color="auto" w:fill="FFFFFF"/>
          <w:lang w:val="de"/>
        </w:rPr>
      </w:pPr>
      <w:r w:rsidRPr="00A2562F">
        <w:rPr>
          <w:rFonts w:ascii="Arial" w:hAnsi="Arial" w:cs="Arial"/>
          <w:b/>
          <w:bCs/>
          <w:shd w:val="clear" w:color="auto" w:fill="FFFFFF"/>
        </w:rPr>
        <w:t xml:space="preserve">       </w:t>
      </w:r>
      <w:r w:rsidR="003870B1" w:rsidRPr="000E6B1F">
        <w:rPr>
          <w:rFonts w:ascii="Arial" w:hAnsi="Arial" w:cs="Arial"/>
          <w:b/>
          <w:bCs/>
          <w:shd w:val="clear" w:color="auto" w:fill="FFFFFF"/>
          <w:lang w:val="de"/>
        </w:rPr>
        <w:t>Begründung, Ausschluss und Beschränkung des Besteuerungsrechts /</w:t>
      </w:r>
    </w:p>
    <w:p w14:paraId="7171DF88" w14:textId="560ADB59" w:rsidR="003870B1" w:rsidRPr="000E6B1F" w:rsidRDefault="000E6B1F" w:rsidP="000E6B1F">
      <w:pPr>
        <w:jc w:val="both"/>
        <w:rPr>
          <w:rFonts w:ascii="Arial" w:hAnsi="Arial" w:cs="Arial"/>
          <w:b/>
          <w:shd w:val="clear" w:color="auto" w:fill="FFFFFF"/>
        </w:rPr>
      </w:pPr>
      <w:r w:rsidRPr="00A2562F">
        <w:rPr>
          <w:rFonts w:ascii="Arial" w:hAnsi="Arial" w:cs="Arial"/>
          <w:b/>
          <w:bCs/>
          <w:shd w:val="clear" w:color="auto" w:fill="FFFFFF"/>
          <w:lang w:val="de-DE"/>
        </w:rPr>
        <w:t xml:space="preserve">       </w:t>
      </w:r>
      <w:r w:rsidR="003870B1" w:rsidRPr="000E6B1F">
        <w:rPr>
          <w:rFonts w:ascii="Arial" w:hAnsi="Arial" w:cs="Arial"/>
          <w:b/>
          <w:bCs/>
          <w:shd w:val="clear" w:color="auto" w:fill="FFFFFF"/>
          <w:lang w:val="en-GB"/>
        </w:rPr>
        <w:t>Establishment, Exclusion and Limitation of the Right to Tax</w:t>
      </w:r>
    </w:p>
    <w:p w14:paraId="38996462"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50</w:t>
      </w:r>
    </w:p>
    <w:p w14:paraId="6FACE6BB"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lastRenderedPageBreak/>
        <w:t>Bireysel bir durumda vergi yükümlülüğünün sınırsız mı, sınırlı mı yoksa hiç mi vergi yükümlülüğü olmadığına ilişkin kararın, ilgili vergi mükellefleri için çok büyük ekonomik sonuçları olduğu açıktır. Alman Vergi Hukuku’nun, çeşitli vergi yükümlülüğü türleri için ilgili gerekli şartların varlığına, önceki değerlendirme dönemlerinin önyargılı bir etkisi olmaksızın (kısmi veya bölümsel vergilendirme ilkesi) her değerlendirme dönemi için yeniden karar alınmasının ve verilmesinin nedenlerinden biri budur.</w:t>
      </w:r>
    </w:p>
    <w:p w14:paraId="571C79AF"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51</w:t>
      </w:r>
    </w:p>
    <w:p w14:paraId="7A75222F"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Buna karşılık, vergi idaresi ve vergi makamları vergi gelirlerinin dağıtımı için olabildiğince kesin ve olabildiğince uzun vadeli bir planlama temeli elde etmekle ilgilenmektedir.</w:t>
      </w:r>
    </w:p>
    <w:p w14:paraId="7AAD6FB0"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Her vergi yükümlülüğünün, kendisini oluşturan koşulların yerine getirildiği anda başlaması ve her vergi yükümlülüğünün, kurucu özelliklerinden birinin ortadan kalktığı anda sona ermesi ilkesinin yanı sıra, yasa koyucu bu nedenle sınırsız vergi yükümlülüğünün oluşturulması ve sona ermesi ve varlıkların Alman vergi yükümlülüğüne girmesi ve çıkmasıyla ilgili özel kurallar geliştirmiştir. Bu kuralların en önemlileri aşağıda açıklanmaktadır.</w:t>
      </w:r>
    </w:p>
    <w:p w14:paraId="6AA2B4A3" w14:textId="77777777" w:rsidR="003870B1" w:rsidRPr="000E6B1F" w:rsidRDefault="003870B1">
      <w:pPr>
        <w:numPr>
          <w:ilvl w:val="0"/>
          <w:numId w:val="1"/>
        </w:numPr>
        <w:spacing w:after="0" w:line="240" w:lineRule="auto"/>
        <w:jc w:val="both"/>
        <w:rPr>
          <w:rFonts w:ascii="Arial" w:hAnsi="Arial" w:cs="Arial"/>
          <w:b/>
          <w:shd w:val="clear" w:color="auto" w:fill="FFFFFF"/>
        </w:rPr>
      </w:pPr>
      <w:r w:rsidRPr="000E6B1F">
        <w:rPr>
          <w:rFonts w:ascii="Arial" w:hAnsi="Arial" w:cs="Arial"/>
          <w:b/>
          <w:shd w:val="clear" w:color="auto" w:fill="FFFFFF"/>
        </w:rPr>
        <w:t>Genel Karmaşık Vergi Ayrıştırmaları ve Düzeltilmesi</w:t>
      </w:r>
    </w:p>
    <w:p w14:paraId="7EF8BB3C" w14:textId="474A946D" w:rsidR="003870B1" w:rsidRPr="000E6B1F" w:rsidRDefault="000E6B1F" w:rsidP="000E6B1F">
      <w:pPr>
        <w:spacing w:after="0" w:line="240" w:lineRule="auto"/>
        <w:jc w:val="both"/>
        <w:rPr>
          <w:rFonts w:ascii="Arial" w:hAnsi="Arial" w:cs="Arial"/>
          <w:b/>
          <w:bCs/>
          <w:shd w:val="clear" w:color="auto" w:fill="FFFFFF"/>
          <w:lang w:val="de"/>
        </w:rPr>
      </w:pPr>
      <w:r w:rsidRPr="00A2562F">
        <w:rPr>
          <w:rFonts w:ascii="Arial" w:hAnsi="Arial" w:cs="Arial"/>
          <w:b/>
          <w:bCs/>
          <w:shd w:val="clear" w:color="auto" w:fill="FFFFFF"/>
        </w:rPr>
        <w:t xml:space="preserve">            </w:t>
      </w:r>
      <w:r w:rsidR="003870B1" w:rsidRPr="000E6B1F">
        <w:rPr>
          <w:rFonts w:ascii="Arial" w:hAnsi="Arial" w:cs="Arial"/>
          <w:b/>
          <w:bCs/>
          <w:shd w:val="clear" w:color="auto" w:fill="FFFFFF"/>
          <w:lang w:val="de"/>
        </w:rPr>
        <w:t>Allgemeiner Verstrickungs- und Entstrickungstatbestand /</w:t>
      </w:r>
    </w:p>
    <w:p w14:paraId="2733EDD3" w14:textId="203F966B" w:rsidR="003870B1" w:rsidRPr="00A2562F" w:rsidRDefault="000E6B1F" w:rsidP="000E6B1F">
      <w:pPr>
        <w:jc w:val="both"/>
        <w:rPr>
          <w:rFonts w:ascii="Arial" w:hAnsi="Arial" w:cs="Arial"/>
          <w:b/>
          <w:bCs/>
          <w:shd w:val="clear" w:color="auto" w:fill="FFFFFF"/>
          <w:lang w:val="de-DE"/>
        </w:rPr>
      </w:pPr>
      <w:r w:rsidRPr="00A2562F">
        <w:rPr>
          <w:rFonts w:ascii="Arial" w:hAnsi="Arial" w:cs="Arial"/>
          <w:b/>
          <w:bCs/>
          <w:shd w:val="clear" w:color="auto" w:fill="FFFFFF"/>
          <w:lang w:val="de-DE"/>
        </w:rPr>
        <w:t xml:space="preserve">            </w:t>
      </w:r>
      <w:r w:rsidR="003870B1" w:rsidRPr="00A2562F">
        <w:rPr>
          <w:rFonts w:ascii="Arial" w:hAnsi="Arial" w:cs="Arial"/>
          <w:b/>
          <w:bCs/>
          <w:shd w:val="clear" w:color="auto" w:fill="FFFFFF"/>
          <w:lang w:val="de-DE"/>
        </w:rPr>
        <w:t>General Offence of Entanglement and Disentanglement</w:t>
      </w:r>
    </w:p>
    <w:p w14:paraId="0E378967"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52</w:t>
      </w:r>
    </w:p>
    <w:p w14:paraId="039EEE6B" w14:textId="77777777" w:rsidR="003870B1" w:rsidRPr="000E6B1F" w:rsidRDefault="003870B1" w:rsidP="000E6B1F">
      <w:pPr>
        <w:jc w:val="both"/>
        <w:rPr>
          <w:rFonts w:ascii="Arial" w:hAnsi="Arial" w:cs="Arial"/>
          <w:shd w:val="clear" w:color="auto" w:fill="FFFFFF"/>
        </w:rPr>
      </w:pPr>
      <w:r w:rsidRPr="000E6B1F">
        <w:rPr>
          <w:rFonts w:ascii="Arial" w:hAnsi="Arial" w:cs="Arial"/>
          <w:b/>
          <w:u w:val="single"/>
          <w:shd w:val="clear" w:color="auto" w:fill="FFFFFF"/>
        </w:rPr>
        <w:t>Vaka 1:</w:t>
      </w:r>
      <w:r w:rsidRPr="000E6B1F">
        <w:rPr>
          <w:rFonts w:ascii="Arial" w:hAnsi="Arial" w:cs="Arial"/>
          <w:shd w:val="clear" w:color="auto" w:fill="FFFFFF"/>
        </w:rPr>
        <w:t xml:space="preserve"> Almanya'da mukim vergi mükellefi X, bahçe aletleri üretiminde uzmanlaşmış ticarî bir şahıs şirketi işletmektedir.</w:t>
      </w:r>
    </w:p>
    <w:p w14:paraId="032D229E"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Şahıs şirketi, § 12 VUK kapsamında Angola Cumhuriyeti'nde (ÇVK devleti olmayan) bireysel üretim süreçlerinin yürütüldüğü bir işyerine sahiptir.</w:t>
      </w:r>
    </w:p>
    <w:p w14:paraId="7595AD29"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Buna ek olarak, bu daimî işletmede ayrı ayrı parçalar üretilmekte ve bunlar daha sonra yerel ana şirkete aktarılmakta ve orada son haline getirilmektedir. </w:t>
      </w:r>
    </w:p>
    <w:p w14:paraId="0A20ECB8"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İşletme muhasebecisi P, Angola Cumhuriyetinde üretilen parçaları, transfer döneminde ve devir sırasında kısmi değerleriyle hesaplayıp, ürünleri kullanmak için güzel birçok sonuç elde etmek istiyor. Peki, bu düşünceye ne gerek vardır? Bu düşünce karşısında ne yapılmalıdır?</w:t>
      </w:r>
    </w:p>
    <w:p w14:paraId="2C260BC3"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53</w:t>
      </w:r>
    </w:p>
    <w:p w14:paraId="4A9E052A" w14:textId="77777777" w:rsidR="003870B1" w:rsidRPr="000E6B1F" w:rsidRDefault="003870B1" w:rsidP="000E6B1F">
      <w:pPr>
        <w:jc w:val="both"/>
        <w:rPr>
          <w:rFonts w:ascii="Arial" w:hAnsi="Arial" w:cs="Arial"/>
          <w:shd w:val="clear" w:color="auto" w:fill="FFFFFF"/>
        </w:rPr>
      </w:pPr>
      <w:r w:rsidRPr="000E6B1F">
        <w:rPr>
          <w:rFonts w:ascii="Arial" w:hAnsi="Arial" w:cs="Arial"/>
          <w:b/>
          <w:u w:val="single"/>
          <w:shd w:val="clear" w:color="auto" w:fill="FFFFFF"/>
        </w:rPr>
        <w:t>Vaka 2:</w:t>
      </w:r>
      <w:r w:rsidRPr="000E6B1F">
        <w:rPr>
          <w:rFonts w:ascii="Arial" w:hAnsi="Arial" w:cs="Arial"/>
          <w:shd w:val="clear" w:color="auto" w:fill="FFFFFF"/>
        </w:rPr>
        <w:t xml:space="preserve"> Almanya'da yerleşik X ve Y gerçek kişilerinin her biri Z-Koll. Şirketinin %50 hissesine sahiptir. Z-Koll. Şirketinin ticarî amacı yarı iletken üretimi ve ticaretidir. Z-Koll. Şirketi Viyana yakınlarında yarı iletkenlerin de üretildiği ve nihai müşterilere satıldığı bir üretim tesisine sahiptir. Mart 2024 yılında Avusturya'daki tesiste yarı iletken üretimi için kullanılan önemli bir makine arızalanır. X ve Y, daha önce Alman ana şirkette kullanılan bir makineyi Avusturya'ya transfer etmeye ve kalıcı olarak orada bırakmaya karar verir. Makinenin devir sırasındaki defter değeri, yani amortismanı 20, adil piyasa değeri ise 100 olmalıdır. Devirden bir yıl sonra Z-Koll. Şirketi makineyi üçüncü bir şahsa 130'a satar. Denetçi P, bunun vergiyle ilgili etkilerin yansıması üzerine burada sonuçları üzerine detaylıca düşünür.</w:t>
      </w:r>
    </w:p>
    <w:p w14:paraId="2B39077B" w14:textId="77777777" w:rsidR="003870B1" w:rsidRPr="000E6B1F" w:rsidRDefault="003870B1">
      <w:pPr>
        <w:numPr>
          <w:ilvl w:val="1"/>
          <w:numId w:val="1"/>
        </w:numPr>
        <w:spacing w:after="0" w:line="240" w:lineRule="auto"/>
        <w:jc w:val="both"/>
        <w:rPr>
          <w:rFonts w:ascii="Arial" w:hAnsi="Arial" w:cs="Arial"/>
          <w:b/>
          <w:shd w:val="clear" w:color="auto" w:fill="FFFFFF"/>
        </w:rPr>
      </w:pPr>
      <w:r w:rsidRPr="000E6B1F">
        <w:rPr>
          <w:rFonts w:ascii="Arial" w:hAnsi="Arial" w:cs="Arial"/>
          <w:b/>
          <w:shd w:val="clear" w:color="auto" w:fill="FFFFFF"/>
        </w:rPr>
        <w:t>Çifte Vergilendirme Karmaşasının Gerekçeleri</w:t>
      </w:r>
    </w:p>
    <w:p w14:paraId="45E0D0C0" w14:textId="5BB142CD" w:rsidR="003870B1" w:rsidRPr="000E6B1F" w:rsidRDefault="000E6B1F" w:rsidP="000E6B1F">
      <w:pPr>
        <w:spacing w:after="0" w:line="240" w:lineRule="auto"/>
        <w:jc w:val="both"/>
        <w:rPr>
          <w:rFonts w:ascii="Arial" w:hAnsi="Arial" w:cs="Arial"/>
          <w:b/>
          <w:bCs/>
          <w:shd w:val="clear" w:color="auto" w:fill="FFFFFF"/>
          <w:lang w:val="de"/>
        </w:rPr>
      </w:pPr>
      <w:r>
        <w:rPr>
          <w:rFonts w:ascii="Arial" w:hAnsi="Arial" w:cs="Arial"/>
          <w:b/>
          <w:bCs/>
          <w:shd w:val="clear" w:color="auto" w:fill="FFFFFF"/>
          <w:lang w:val="de"/>
        </w:rPr>
        <w:t xml:space="preserve">                  </w:t>
      </w:r>
      <w:r w:rsidR="003870B1" w:rsidRPr="000E6B1F">
        <w:rPr>
          <w:rFonts w:ascii="Arial" w:hAnsi="Arial" w:cs="Arial"/>
          <w:b/>
          <w:bCs/>
          <w:shd w:val="clear" w:color="auto" w:fill="FFFFFF"/>
          <w:lang w:val="de"/>
        </w:rPr>
        <w:t>Verstrickung bei Begründung des Besteuerungsrechts /</w:t>
      </w:r>
    </w:p>
    <w:p w14:paraId="5CB53223" w14:textId="0B362D02" w:rsidR="003870B1" w:rsidRPr="000E6B1F" w:rsidRDefault="000E6B1F" w:rsidP="000E6B1F">
      <w:pPr>
        <w:jc w:val="both"/>
        <w:rPr>
          <w:rFonts w:ascii="Arial" w:hAnsi="Arial" w:cs="Arial"/>
          <w:b/>
          <w:bCs/>
          <w:shd w:val="clear" w:color="auto" w:fill="FFFFFF"/>
          <w:lang w:val="en-GB"/>
        </w:rPr>
      </w:pPr>
      <w:r w:rsidRPr="00A2562F">
        <w:rPr>
          <w:rFonts w:ascii="Arial" w:hAnsi="Arial" w:cs="Arial"/>
          <w:b/>
          <w:bCs/>
          <w:shd w:val="clear" w:color="auto" w:fill="FFFFFF"/>
          <w:lang w:val="de-DE"/>
        </w:rPr>
        <w:t xml:space="preserve">                  </w:t>
      </w:r>
      <w:r w:rsidR="003870B1" w:rsidRPr="000E6B1F">
        <w:rPr>
          <w:rFonts w:ascii="Arial" w:hAnsi="Arial" w:cs="Arial"/>
          <w:b/>
          <w:bCs/>
          <w:shd w:val="clear" w:color="auto" w:fill="FFFFFF"/>
          <w:lang w:val="en-GB"/>
        </w:rPr>
        <w:t>Entanglement upon Establishment of the Right to Tax</w:t>
      </w:r>
    </w:p>
    <w:p w14:paraId="2E514122"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54</w:t>
      </w:r>
    </w:p>
    <w:p w14:paraId="7E3C75B6"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Daha önce Alman vergisine tabi olmayan bir varlık, Alman vergisine tabi hale gelirse, bu süreç “karmaşıklık” olarak adlandırılır. Hukukî açıdan bakıldığında yasa koyucu, Federal Almanya </w:t>
      </w:r>
      <w:r w:rsidRPr="000E6B1F">
        <w:rPr>
          <w:rFonts w:ascii="Arial" w:hAnsi="Arial" w:cs="Arial"/>
          <w:shd w:val="clear" w:color="auto" w:fill="FFFFFF"/>
        </w:rPr>
        <w:lastRenderedPageBreak/>
        <w:t>Cumhuriyeti'nin bir varlığın satışından elde edilen kârı vergilendirme hakkının tesis edilmesini § 4 Par. 1 Tz.7 Fkr.2 GVK yasasında bir katkı payı ile eşitleyerek, karmaşıklığı düzelterek bir standart hale getirmiştir. Bu hüküm, § 4 Par. 1 Tz.7 Fkr.2 GVK düzenlemesinde varlığın gerçeğe uygun piyasa değeri üzerinden vergilendirilmesini öngören § 6 Par. 1 No. 5-a GVK yasası ile bağlantılı olarak ele alınmalıdır.</w:t>
      </w:r>
    </w:p>
    <w:p w14:paraId="707CC871"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55</w:t>
      </w:r>
    </w:p>
    <w:p w14:paraId="7E2284AB"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4 Par. 1 GVK, 07 Aralık 2006 tarihli “Avrupa Şirketlerinin Tanıtılmasına İlişkin Vergi Tedbirleri ve Diğer Vergi Düzenlemelerinin Değiştirilmesi Hakkında Kanun” (AŞVT-Y-HD)</w:t>
      </w:r>
    </w:p>
    <w:p w14:paraId="0D488A70"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(RKY I 2006, 2782 ab.) yasası ile kanuna dâhil edilmiştir. § 4 Par. 1 Tz.7 Fkr.2 GVK ilk kez 31 Aralık 2005 tarihinden sonra sona eren malî yıllar için uygulanacaktır (§ 52 Par. 8b GVK). </w:t>
      </w:r>
    </w:p>
    <w:p w14:paraId="32F396F9"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Yeni yasa herhangi bir yasal standardizasyon içermediği gibi tek tip bir yasama konsepti de bulunmamaktadır.</w:t>
      </w:r>
    </w:p>
    <w:p w14:paraId="45F38F58"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Açıklayıcı memoranduma yani genelgeye göre, yeni düzenleme, varlığın hareketi nedeniyle tüzel kişiliğin değiştiği, varlıkların iş alanını terk ettiği, vergi yükümlülüğünün sona erdiği veya varlıkların başka bir şekilde Alman vergilendirmesinden çekildiği her türlü vergisel durumlarda (ister bireysel ister genel miras yoluyla olsun) gizli rezervlerin hayata geçirilmesini sağlamayı amaçlamaktadır.</w:t>
      </w:r>
    </w:p>
    <w:p w14:paraId="2BCF0859"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56</w:t>
      </w:r>
    </w:p>
    <w:p w14:paraId="40800EF5"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“Vergilendirme Hakkının Gerekçelendirilmesi” ifadesinden, varlıkla ilgili olarak daha önce herhangi bir vergilendirme hakkının- sınırlı bile olsa- bulunmadığı sonucuna varılabilir. Dolayısıyla, sınırlı vergi yükümlülüğünden, sınırsız vergi yükümlülüğüne geçiş, GVK § 4 Par. 1 Tz.7 Fkr.2 düzenlemesi açısından önemsizdir, çünkü varlık zaten vergiye tabidir. Varlığın vergiye tabi hale gelme şekli, işlemin daha önce vergilendirme hakkına sahip olan yabancı devlette nasıl muamele gördüğü kadar önemsizdir.</w:t>
      </w:r>
    </w:p>
    <w:p w14:paraId="0BCA9191"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Daha yakın tarihli DNT-Danıştay içtihadının nihaî vazgeçme teorisinin terk edilmesi üzerindeki etkileri veya bir işin sona ermesi (aşağıda bakınız) vergiden kaçınma kuralları üzerine bilgilendirme mevcuttur. Bu durumda objektif olarak buna göre hareket edilmesi gerekmektedir.</w:t>
      </w:r>
    </w:p>
    <w:p w14:paraId="753F22DE"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Örneğin, bir varlığın yabancı ana şirketten yurt içindeki geçici muafiyete sahip bir daimî işletmeye devredilmesi durumunda, yalnızca devirden sonra ortaya çıkan gizli rezervler Almanya'da vergiye tabi olacaktır. Bu konudaki ilerlemeyi ve daha fazla olabilecek gelişmelerin devamını bekleyip göreceğiz.</w:t>
      </w:r>
    </w:p>
    <w:p w14:paraId="12298B86"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57</w:t>
      </w:r>
    </w:p>
    <w:p w14:paraId="5EDA444E" w14:textId="77777777" w:rsidR="003870B1" w:rsidRPr="000E6B1F" w:rsidRDefault="003870B1" w:rsidP="000E6B1F">
      <w:pPr>
        <w:jc w:val="both"/>
        <w:rPr>
          <w:rFonts w:ascii="Arial" w:hAnsi="Arial" w:cs="Arial"/>
          <w:shd w:val="clear" w:color="auto" w:fill="FFFFFF"/>
        </w:rPr>
      </w:pPr>
      <w:r w:rsidRPr="000E6B1F">
        <w:rPr>
          <w:rFonts w:ascii="Arial" w:hAnsi="Arial" w:cs="Arial"/>
          <w:b/>
          <w:u w:val="single"/>
          <w:shd w:val="clear" w:color="auto" w:fill="FFFFFF"/>
        </w:rPr>
        <w:t>Çözüm Vaka 1:</w:t>
      </w:r>
      <w:r w:rsidRPr="000E6B1F">
        <w:rPr>
          <w:rFonts w:ascii="Arial" w:hAnsi="Arial" w:cs="Arial"/>
          <w:shd w:val="clear" w:color="auto" w:fill="FFFFFF"/>
        </w:rPr>
        <w:t xml:space="preserve"> Denetçi P, iki açıdan yanılmaktadır. İlk olarak, § 4 Par. 1 Tz.7 Fkr.2 GVK durumunda, devredilen münferit parçaların § 6 Par. 1 No. 5-a GVK düzenlemesi nedeniyle işletme değeri üzerinden değil, gerçeğe uygun piyasa değeri üzerinden vergilendirilmesi gerekecektir.</w:t>
      </w:r>
    </w:p>
    <w:p w14:paraId="767B601D"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Öte yandan, § 4 Par. 1 Tz.7 Fkr.2 GVK yasası burada zaten uygulanamaz çünkü münferit parçaların (varlıkların) devri, Federal Almanya Cumhuriyeti'nin bu varlıkların satışından elde edilen kârla ilgili vergilendirme hakkını tesis etmez.</w:t>
      </w:r>
    </w:p>
    <w:p w14:paraId="76233B6F"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Angola Cumhuriyeti bir ÇVK ülkesi olmadığından, yurt dışındaki daimî işletmenin ticarî varlıklarında tutulan varlıklar, küresel gelirler ilkesi nedeniyle zaten Alman vergilendirmesine tabidir. Vergilendirme hakkının sadece arttırılması, § 4 Par. 1 Tz.7 Fkr.2 GVK yasası için yeterli değildir.</w:t>
      </w:r>
    </w:p>
    <w:p w14:paraId="40ABF7C0"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lastRenderedPageBreak/>
        <w:t>Aynı durum, bir ÇVK yasasının daimî işyeri kârlarının isnat edilmesini öngördüğü tüm durumlarda da geçerlidir. (Not: Bu duruma tam aksi bir durumda- varlıkların vergilendirilebilir bir daimî işyerine devredilmesi- her koşulda vergilendirilebilir bir daimî işyeri olarak kabul edileceği için sistematik olarak tutarsızdır. Her türlü yapılan işlemde, vergi makamlarının görüşüne göre, tersi bir durum- varlıkların vergilendirilebilir bir daimî işyerine devredilmesi- § 4 Par. 1 Tz.3 GVK yasası uyarınca bir ayrıştırma durumu olarak değerlendirilmelidir).</w:t>
      </w:r>
    </w:p>
    <w:p w14:paraId="204C6648" w14:textId="77777777" w:rsidR="003870B1" w:rsidRPr="000E6B1F" w:rsidRDefault="003870B1">
      <w:pPr>
        <w:numPr>
          <w:ilvl w:val="1"/>
          <w:numId w:val="1"/>
        </w:numPr>
        <w:spacing w:after="0" w:line="240" w:lineRule="auto"/>
        <w:jc w:val="both"/>
        <w:rPr>
          <w:rFonts w:ascii="Arial" w:hAnsi="Arial" w:cs="Arial"/>
          <w:b/>
          <w:shd w:val="clear" w:color="auto" w:fill="FFFFFF"/>
        </w:rPr>
      </w:pPr>
      <w:r w:rsidRPr="000E6B1F">
        <w:rPr>
          <w:rFonts w:ascii="Arial" w:hAnsi="Arial" w:cs="Arial"/>
          <w:b/>
          <w:shd w:val="clear" w:color="auto" w:fill="FFFFFF"/>
        </w:rPr>
        <w:t>Çifte Vergilendirmenin Kısıtlanması ve Önlenmesi</w:t>
      </w:r>
    </w:p>
    <w:p w14:paraId="72EC7A68" w14:textId="77777777" w:rsidR="000E6B1F" w:rsidRDefault="000E6B1F" w:rsidP="000E6B1F">
      <w:pPr>
        <w:spacing w:after="0" w:line="240" w:lineRule="auto"/>
        <w:jc w:val="both"/>
        <w:rPr>
          <w:rFonts w:ascii="Arial" w:hAnsi="Arial" w:cs="Arial"/>
          <w:b/>
          <w:bCs/>
          <w:shd w:val="clear" w:color="auto" w:fill="FFFFFF"/>
          <w:lang w:val="de"/>
        </w:rPr>
      </w:pPr>
      <w:r>
        <w:rPr>
          <w:rFonts w:ascii="Arial" w:hAnsi="Arial" w:cs="Arial"/>
          <w:b/>
          <w:bCs/>
          <w:shd w:val="clear" w:color="auto" w:fill="FFFFFF"/>
          <w:lang w:val="de"/>
        </w:rPr>
        <w:t xml:space="preserve">                  </w:t>
      </w:r>
      <w:r w:rsidR="003870B1" w:rsidRPr="000E6B1F">
        <w:rPr>
          <w:rFonts w:ascii="Arial" w:hAnsi="Arial" w:cs="Arial"/>
          <w:b/>
          <w:bCs/>
          <w:shd w:val="clear" w:color="auto" w:fill="FFFFFF"/>
          <w:lang w:val="de"/>
        </w:rPr>
        <w:t xml:space="preserve">Entstrickung bei Ausschluss/Beschränkung des Besteuerungsrechts </w:t>
      </w:r>
      <w:r>
        <w:rPr>
          <w:rFonts w:ascii="Arial" w:hAnsi="Arial" w:cs="Arial"/>
          <w:b/>
          <w:bCs/>
          <w:shd w:val="clear" w:color="auto" w:fill="FFFFFF"/>
          <w:lang w:val="de"/>
        </w:rPr>
        <w:t xml:space="preserve">    </w:t>
      </w:r>
    </w:p>
    <w:p w14:paraId="2DFC905B" w14:textId="798B8804" w:rsidR="003870B1" w:rsidRPr="000E6B1F" w:rsidRDefault="000E6B1F" w:rsidP="000E6B1F">
      <w:pPr>
        <w:jc w:val="both"/>
        <w:rPr>
          <w:rFonts w:ascii="Arial" w:hAnsi="Arial" w:cs="Arial"/>
          <w:b/>
          <w:bCs/>
          <w:shd w:val="clear" w:color="auto" w:fill="FFFFFF"/>
          <w:lang w:val="en-GB"/>
        </w:rPr>
      </w:pPr>
      <w:r w:rsidRPr="00A2562F">
        <w:rPr>
          <w:rFonts w:ascii="Arial" w:hAnsi="Arial" w:cs="Arial"/>
          <w:b/>
          <w:bCs/>
          <w:shd w:val="clear" w:color="auto" w:fill="FFFFFF"/>
          <w:lang w:val="de-DE"/>
        </w:rPr>
        <w:t xml:space="preserve">                  </w:t>
      </w:r>
      <w:r w:rsidR="003870B1" w:rsidRPr="000E6B1F">
        <w:rPr>
          <w:rFonts w:ascii="Arial" w:hAnsi="Arial" w:cs="Arial"/>
          <w:b/>
          <w:bCs/>
          <w:shd w:val="clear" w:color="auto" w:fill="FFFFFF"/>
          <w:lang w:val="en-GB"/>
        </w:rPr>
        <w:t>Disentanglement in the Event of Exclusion/Limitation of the Right to Tax</w:t>
      </w:r>
    </w:p>
    <w:p w14:paraId="4D3AAF60"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58</w:t>
      </w:r>
    </w:p>
    <w:p w14:paraId="5F66D82E"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Daha önce Alman vergilendirmesine tabi olan bir varlık artık Alman vergilendirmesine tabi değilse, bu işlem vergilendirmeden arındırma olarak adlandırılır.</w:t>
      </w:r>
    </w:p>
    <w:p w14:paraId="0780428B"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Hukukî açıdan bakıldığında, yasa koyucu, Federal Almanya Cumhuriyeti'nin bir varlığın satışından veya kullanımından elde edilen kârı vergilendirme hakkının hariç tutulmasını veya kısıtlanmasını, § 4 Par. 1 Tz.3 GVK yasasında ticarî olmayan amaçlarla çekilme (hayalî, sanal çekilme) ile eşitleyerek vergilendirmeyi standart bir hale getirmiştir.</w:t>
      </w:r>
    </w:p>
    <w:p w14:paraId="5E857C33"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Bu hüküm, § 6 Par. 1 No. 4 Tz.1 Fkr.2 GVK yasası ile bağlantılı olarak görülmelidir, buna göre § 4 Par. 1 Tz.3 GVK gibi durumlarda işletmeden çekilen varlıklar adil piyasa değeri üzerinden vergilendirilmelidir. </w:t>
      </w:r>
    </w:p>
    <w:p w14:paraId="41FAA916"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Dolayısıyla vergi mükellefleri, fiilen herhangi bir nakit girişi olmaksızın, varlığın defter değeri ile gerçeğe uygun piyasa değeri arasındaki fark üzerinden vergi ödemek zorundadır. YVK 2024 yılındaki Par. 3 Tz.4 yeni sürüm yönergesindeki hüküm örnek bir kuralla tamamlanmaktadır.</w:t>
      </w:r>
    </w:p>
    <w:p w14:paraId="483594CC"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Buna göre, bir varlığın satışından elde edilen kazancın vergilendirilmesi hakkına ilişkin bir istisna veya kısıtlama, özellikle daha önce vergi mükellefinin yurt içindeki bir işyerine tahsis edilmiş olan bir varlığın yurt dışındaki bir işyerine tahsis edilmesi durumunda mevcuttur.</w:t>
      </w:r>
    </w:p>
    <w:p w14:paraId="4A9A2DDA"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59</w:t>
      </w:r>
    </w:p>
    <w:p w14:paraId="17DDD293" w14:textId="77777777" w:rsidR="003870B1" w:rsidRPr="000E6B1F" w:rsidRDefault="003870B1" w:rsidP="000E6B1F">
      <w:pPr>
        <w:jc w:val="both"/>
        <w:rPr>
          <w:rFonts w:ascii="Arial" w:hAnsi="Arial" w:cs="Arial"/>
          <w:b/>
          <w:shd w:val="clear" w:color="auto" w:fill="FFFFFF"/>
        </w:rPr>
      </w:pPr>
      <w:r w:rsidRPr="000E6B1F">
        <w:rPr>
          <w:rFonts w:ascii="Arial" w:hAnsi="Arial" w:cs="Arial"/>
          <w:shd w:val="clear" w:color="auto" w:fill="FFFFFF"/>
        </w:rPr>
        <w:t>Alman Vergi Kanunu’nun hariç tutulması veya sınırlandırılması, en azından vergi makamlarının görüşüne göre (daha yeni DNT içtihadından kaynaklanan değişikliklere bakınız), genellikle birçok vakada, muafiyetin geçerli olduğu ÇVK yasa düzenlemeleri ile sağlanacaktır. Muafiyet yöntemi her zaman hariç tutmaya yol açarken, isnat yöntemi ise yalnızca Alman Vergi Hukuku’nun kısıtlanmasına yol açabilir.</w:t>
      </w:r>
    </w:p>
    <w:p w14:paraId="33E404BB"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ÇVK yasaları Alman vergilendirme hakkını hariç tutma veya kısıtlama etkisi yaratabilecek maddeleri genellikle bir varlığın satışına ilişkindir. Mak.13 EİGT-ÖS sözleşmesinin emsal maddesi ve bir varlığın kullanımına ilişkin Mak.12 EİGT-ÖS düzenlemesi ile karşılaştırılabilir.</w:t>
      </w:r>
    </w:p>
    <w:p w14:paraId="4D963DAB"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ÇVK yasası bulunmaması halinde mahsup yöntemi çifte vergilendirmeyi önlemek amacıyla tek taraflı olarak müdahale etmekte, dolayısıyla Alman Vergi Hukuku’nda bu hususta da bir kısıtlama ifade edilebilmektedir.</w:t>
      </w:r>
    </w:p>
    <w:p w14:paraId="17C8AAC1"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60</w:t>
      </w:r>
    </w:p>
    <w:p w14:paraId="084B7B98"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“Vergilendirme Hakkının Hariç Tutulması veya Kısıtlanması” ifadesinden, en azından vergi makamlarının görüşüne göre (daha yeni DNT içtihadından kaynaklanan değişiklikler için aşağıya bakınız), söz konusu ekonomik varlık üzerinde daha önceden bir vergilendirme hakkının- sınırlı olsa bile- var olması, mevcut olması gerektiği sonucuna varılabilir. </w:t>
      </w:r>
    </w:p>
    <w:p w14:paraId="52D122A7"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lastRenderedPageBreak/>
        <w:t>Bu nedenle, örneğin, ÇVK kapsamındaki muafiyet yönteminin uygulandığı daimî işyeri kararnamesinin Nth.2.4. Maddesi uyarınca yabancı bir daimî işyerine atfedilebilen varlıkların akıbeti, § 4 Par. 1 Tz.3 GVK yasası için önemsizdir, çünkü varlıklar zaten “a priori”- “bir önsel” vergiye tabi değildir. Aksi takdirde, GVK § 4 Par. 1 Tz.3 düzenlemesinde özellikle daimî işyeri vergilendirmesi alanında, vergilendirme uygulamasında önemli ölçüde sıklaşmaya yol açacaktır.</w:t>
      </w:r>
    </w:p>
    <w:p w14:paraId="3C2B2F7E"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61</w:t>
      </w:r>
    </w:p>
    <w:p w14:paraId="5FC9D1E8"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Burada ilk olarak, vergi makamları tarafından daha önce uygulanan ertelenmiş vergilendirme yöntemi artık kullanılamaz. Öncelikle daimî işyeri kararnamesinin Nth.2.6.1. Maddesine göre ertelenmiş vergilendirme yöntemi, varlıkların ÇVK istisna yöntemiyle uygulandığı yabancı bir daimî işyerine devredilmesi sırasında artık uygulanamaz, çünkü değerleme § 4 Par. 1 Tz.3 GVK yasasına göre vergilendirme gerçekleştirilmelidir (sonuç, devir sırasında gizli rezervlerin derhal tahakkuku). Erteleme için herhangi bir hüküm bulunmamaktadır.</w:t>
      </w:r>
    </w:p>
    <w:p w14:paraId="5C86A904"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62</w:t>
      </w:r>
    </w:p>
    <w:p w14:paraId="350EE255"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İkinci husus olarak gelecekte, en azından vergi makamlarının görüşüne göre (daha yeni DNT içtihatlarından kaynaklanan değişikliklere bakınız), Nth.2.6.1. Maddesinin aksine Daimî Kuruluş Kararı eski sürüm, varlıkların yerli ana şirketten, isnat veya mahsup yöntemiyle ÇVK yasalarına uygulanan veya hiçbir ÇVK yasası uygulanmayan yabancı bir işyerine devredilmesi de ayrılma durumu olarak değerlendirilmektedir. Vergilendirme yöntemi gerçekten de küresel gelirler ilkesine saygı göstermektedir ve bu nedenle de temel olarak Almanya’nın da burada vergi kanununa saygı gösterdiği çok açıktır. Ancak mahsuplaştırma yöntemi nedeniyle bu hak, yalnızca yabancı vergilerin Alman Vergisi’nin yabancı gelirlere atfedilebilen kısmından mahsup edilmesinin gerekmediği ölçüde verimlidir. Dolayısıyla, Alman Vergi Hukuku, GVK § 4 Par. 1 Tz.3 yasası kapsamındaki hükümlerine göre kısıtlanmıştır.</w:t>
      </w:r>
    </w:p>
    <w:p w14:paraId="56724BFA" w14:textId="1CE69180"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63</w:t>
      </w:r>
    </w:p>
    <w:p w14:paraId="79D98C22"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Üçüncü husus olarak, en azından vergi otoritelerinin görüşüne göre (daha yeni DNT içtihadından kaynaklanan değişiklikler hakkında aşağıda bu konuda bilgi verilecektir), muafiyet yöntemiyle bir ÇVK yasasının muafiyet yöntemiyle imzalanması da, söz konusu ÇVK nedeniyle bir ekonomik varlığın artık Alman vergi yetkisi kapsamında olmaması durumunda, piyasa değerinin esas alınmasına yol açar.</w:t>
      </w:r>
    </w:p>
    <w:p w14:paraId="29E1FE25"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Dördüncü husus olarak, en azından vergi makamlarının görüşüne göre (daha yeni DNT içtihadından kaynaklanan değişikliklere bakınız), kanunun açık ifadesinden de anlaşılacağı üzere, Alman vergi kanununun varlıkların kullanımına ilişkin kısıtlaması, aynı zamanda hayalî bir geri çekilmeyle de sonuçlanır. Örneğin, Nth.2.4. Maddesine göre satılan varlıklar işyeri kararnamesi ile yurtiçi merkeze devredilir ve yabancı bir işyerinin kullanımına bırakılır, bu ayrıca GVK § 4 Par. 1 Tz.3 düzenlemesi içinde geçerlidir.</w:t>
      </w:r>
    </w:p>
    <w:p w14:paraId="5DDFACC7"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64</w:t>
      </w:r>
    </w:p>
    <w:p w14:paraId="68F4383D"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GVK § 6 Par. 1 No. 4 Tz.1 Fkr.1 uyarınca olağan para çekme işlemlerinin rayiç piyasa değeri üzerinden vergilendirilmesi gerekirken yasa koyucunun neden rayiç piyasa değerini, değerleme standardı olarak belirlediği anlaşılamamaktadır. Kısmî değer olarak ele alınan vergilendirme uygulamasında değerlemede, çelişkiler ve kullanım zorlukları beklenmelidir.</w:t>
      </w:r>
    </w:p>
    <w:p w14:paraId="7C1E7637"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65</w:t>
      </w:r>
    </w:p>
    <w:p w14:paraId="37AA1810"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Son olarak, GVK § 4 Par. 1. Tz.4. Maddesi, bir Avrupa şirketindeki veya Avrupa kooperatifindeki hisseler için Alman vergilendirme hükümlerinin hariç tutulmasına ve </w:t>
      </w:r>
      <w:r w:rsidRPr="000E6B1F">
        <w:rPr>
          <w:rFonts w:ascii="Arial" w:hAnsi="Arial" w:cs="Arial"/>
          <w:shd w:val="clear" w:color="auto" w:fill="FFFFFF"/>
        </w:rPr>
        <w:lastRenderedPageBreak/>
        <w:t>kısıtlanmasına ilişkin özel durumları düzenlemektedir. Bu durumda, geri çekilmiş sayılma, gerçek dışı hayali işlem kuralları uygulanmaz, ancak daha sonraki herhangi bir sermaye kazancı, kayıtlı ofisin devri gerçekleşmemiş gibi hissedarlar düzeyinde vergilendirilir.</w:t>
      </w:r>
    </w:p>
    <w:p w14:paraId="1369EFDD"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66</w:t>
      </w:r>
    </w:p>
    <w:p w14:paraId="6223A0CA"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Varlığın gerçeğe uygun piyasa değeri üzerinden vergilendirilmesinin yasal sonucunun etkilerini hafifletmek amacıyla, yasa koyucu, özellikle pratik öneme sahip bir durum için GVK § 4-g maddesinde bir düzeltme kalemi oluşturulmasını sağlamıştır.</w:t>
      </w:r>
    </w:p>
    <w:p w14:paraId="0BDC455F"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Buna göre, sınırsız vergi yükümlülüğü olan bir vergi mükellefi, bir sabit kıymetin GVK § 4 Par. 1 Tz.3 ve GVK § 4-g Par. 1 Tz.1 düzenlemesi uyarınca aynı vergi mükellefinin başka bir AB üye devletindeki bir daimî işyerine tahsis edilmesi sonucunda geri çekilmiş sayılması halinde, (geri alınamaz) başvuru üzerine defter değeri ile gerçeğe uygun piyasa değeri arasındaki fark tutarında bir düzeltme kalemi oluşturabilir. Düzeltme kalemi her bir varlık için ayrı ayrı vergilendirilmelidir. Başvuru hakkı sadece her malî yıl için vergi mükelleflerinin tüm varlıkları için aynı şekilde kullanılabilir.</w:t>
      </w:r>
    </w:p>
    <w:p w14:paraId="1C5DF4C7"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67</w:t>
      </w:r>
    </w:p>
    <w:p w14:paraId="5B8430A9"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GVK § 4-g Par. 2. Maddesi uyarınca, denkleştirme kaleminin beşte biri oluşturulduğu malî yılda ve beşte biri de kârı artırmak için sonraki dört malî yılın her birinde tersine çevrilmelidir. Eğer;</w:t>
      </w:r>
    </w:p>
    <w:p w14:paraId="794BB056" w14:textId="77777777" w:rsidR="003870B1" w:rsidRPr="000E6B1F" w:rsidRDefault="003870B1">
      <w:pPr>
        <w:numPr>
          <w:ilvl w:val="0"/>
          <w:numId w:val="8"/>
        </w:numPr>
        <w:jc w:val="both"/>
        <w:rPr>
          <w:rFonts w:ascii="Arial" w:hAnsi="Arial" w:cs="Arial"/>
          <w:shd w:val="clear" w:color="auto" w:fill="FFFFFF"/>
        </w:rPr>
      </w:pPr>
      <w:r w:rsidRPr="000E6B1F">
        <w:rPr>
          <w:rFonts w:ascii="Arial" w:hAnsi="Arial" w:cs="Arial"/>
          <w:shd w:val="clear" w:color="auto" w:fill="FFFFFF"/>
        </w:rPr>
        <w:t>Geri çekilmiş sayılan varlık vergi mükelleflerinin ticarî varlıklarından ayrılırsa,</w:t>
      </w:r>
    </w:p>
    <w:p w14:paraId="67B8D77D" w14:textId="77777777" w:rsidR="003870B1" w:rsidRPr="000E6B1F" w:rsidRDefault="003870B1">
      <w:pPr>
        <w:numPr>
          <w:ilvl w:val="0"/>
          <w:numId w:val="8"/>
        </w:numPr>
        <w:jc w:val="both"/>
        <w:rPr>
          <w:rFonts w:ascii="Arial" w:hAnsi="Arial" w:cs="Arial"/>
          <w:shd w:val="clear" w:color="auto" w:fill="FFFFFF"/>
        </w:rPr>
      </w:pPr>
      <w:r w:rsidRPr="000E6B1F">
        <w:rPr>
          <w:rFonts w:ascii="Arial" w:hAnsi="Arial" w:cs="Arial"/>
          <w:shd w:val="clear" w:color="auto" w:fill="FFFFFF"/>
        </w:rPr>
        <w:t xml:space="preserve">Geri çekilmiş sayılan varlık AB üye devletlerinin vergi yetki alanından ayrılırsa veya </w:t>
      </w:r>
    </w:p>
    <w:p w14:paraId="392FC72E" w14:textId="77777777" w:rsidR="003870B1" w:rsidRPr="000E6B1F" w:rsidRDefault="003870B1">
      <w:pPr>
        <w:numPr>
          <w:ilvl w:val="0"/>
          <w:numId w:val="8"/>
        </w:numPr>
        <w:jc w:val="both"/>
        <w:rPr>
          <w:rFonts w:ascii="Arial" w:hAnsi="Arial" w:cs="Arial"/>
          <w:shd w:val="clear" w:color="auto" w:fill="FFFFFF"/>
        </w:rPr>
      </w:pPr>
      <w:r w:rsidRPr="000E6B1F">
        <w:rPr>
          <w:rFonts w:ascii="Arial" w:hAnsi="Arial" w:cs="Arial"/>
          <w:shd w:val="clear" w:color="auto" w:fill="FFFFFF"/>
        </w:rPr>
        <w:t>Geri çekilmiş sayılan varlığın gizli rezervleri yurtdışında gerçekleştirilirse veya Alman Vergi Hukuku hükümleri buna göre uygulanarak gerçekleştirilmesi gerekiyorsa, kârları artırarak tamamen tersine çevrilmelidir.</w:t>
      </w:r>
    </w:p>
    <w:p w14:paraId="78F8F158"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68</w:t>
      </w:r>
    </w:p>
    <w:p w14:paraId="014FC1AC"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GVK § 4-g Par. 5. Maddesi uyarınca, vergi mükellefleri geri çekilmeyi veya GVK § 4-g Par. 2. Maddesi kapsamındaki bir olayı derhal yetkili vergi dairesine bildirmekle yükümlüdür. Vergi mükelleflerinin bu bildirim yükümlülüğüne, GVK § 4-g Par. 4. Maddesinin 2. ve 3. bentleri uyarınca kayıt tutma yükümlülüklerine (düzeltme kaleminin oluşturulması ve tersine çevrilmesine ilişkin sürekli tutulan kayıt ve kayıtlar) veya VUK § 90 yasa kapsamındaki diğer iş birliği yükümlülüklerine uymaması halinde, bu varlığa ilişkin düzeltme kalemi kâr artırıcı bir etkiyle tersine çevrilmelidir. Varlıkların ülkelerine geri gönderilmesine ilişkin düzenlemeler GVK § 4-g Par. 3. Maddesinde yer almaktadır.</w:t>
      </w:r>
    </w:p>
    <w:p w14:paraId="6BC58AF8"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69</w:t>
      </w:r>
    </w:p>
    <w:p w14:paraId="147141BC" w14:textId="77777777" w:rsidR="003870B1" w:rsidRPr="000E6B1F" w:rsidRDefault="003870B1" w:rsidP="000E6B1F">
      <w:pPr>
        <w:jc w:val="both"/>
        <w:rPr>
          <w:rFonts w:ascii="Arial" w:hAnsi="Arial" w:cs="Arial"/>
          <w:shd w:val="clear" w:color="auto" w:fill="FFFFFF"/>
        </w:rPr>
      </w:pPr>
      <w:r w:rsidRPr="000E6B1F">
        <w:rPr>
          <w:rFonts w:ascii="Arial" w:hAnsi="Arial" w:cs="Arial"/>
          <w:b/>
          <w:u w:val="single"/>
          <w:shd w:val="clear" w:color="auto" w:fill="FFFFFF"/>
        </w:rPr>
        <w:t>Çözüm Vaka 2:</w:t>
      </w:r>
      <w:r w:rsidRPr="000E6B1F">
        <w:rPr>
          <w:rFonts w:ascii="Arial" w:hAnsi="Arial" w:cs="Arial"/>
          <w:shd w:val="clear" w:color="auto" w:fill="FFFFFF"/>
        </w:rPr>
        <w:t xml:space="preserve"> Geleneksel olarak, vergi makamlarının görüşüne göre, Almanya'da bulunan ekonomik varlıkların yurtdışındaki muafiyet kapsamındaki işletmelere devredildiği durumlarda daimî işletme kararnamesinin Nth.2.6.1. Maddesi nedeniyle ertelenmiş vergilendirme yöntemi uygulanırken, DNT söz konusu nihaî çekilme teorisini desteklemektedir. Şimdi sorulması ve açıklanması gereken dava konusu aşağıdaki gibidir.</w:t>
      </w:r>
    </w:p>
    <w:p w14:paraId="57F38F0E"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Federal Almanya Cumhuriyeti'nin vergilendirme hakkının ve hükümlerinin GVK § 4 Par. 1 Tz.3. bendi nedeniyle bir varlığın (burada; makine) satışından veya kullanımından elde edilen kârla ilgili olarak hariç tutulup tutulmadığı veya sınırlandırılıp sınırlandırılmadığı konusunda bu yasa ile ortaya çıkmaktadır. </w:t>
      </w:r>
    </w:p>
    <w:p w14:paraId="35C3EA0C"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Mak.7 Par. 1 ve 2 EİGT-ÖS sözleşmesinin genel tahsis yöntemine göre, varlığın devrine kadar ortaya çıkan gizli rezervler her durumda Alman ana şirkete atfedilebilir. (Nth.2.4 Daimî İşyeri </w:t>
      </w:r>
      <w:r w:rsidRPr="000E6B1F">
        <w:rPr>
          <w:rFonts w:ascii="Arial" w:hAnsi="Arial" w:cs="Arial"/>
          <w:shd w:val="clear" w:color="auto" w:fill="FFFFFF"/>
        </w:rPr>
        <w:lastRenderedPageBreak/>
        <w:t>Kararnamesi), böylece Alman vergilendirme hakkı bu açıdan ne hariç tutulur ne de sınırlandırılır.</w:t>
      </w:r>
    </w:p>
    <w:p w14:paraId="37F69FA8"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Bununla birlikte, muafiyet yönteminin uygulanması nedeniyle (Mak.13 Par. 3 ile bağlantılı Mak.23 Par. 1-a bendi ÇVK-Avusturya), Alman vergilendirme hakkı, § 4 Par. 1 Tz.3 GVK için yeterli olan gelecekteki değer artışları ile ilgili olarak hariç tutulmaktadır. Hayalî çekilme sonucunda, devredilen makine, GVK § 6 Par. 1 No. 4 Tz.1 Fkr.2 yasası uyarınca devir sırasında ederi 100 olarak değerlenecektir, böylece Federal Almanya Cumhuriyeti'nin yaratılan gizli rezervleri için %80 tutarında vergilendirme hakkı ve Avusturya'nın (sonraki bir satış durumunda) gelecekte ortaya çıkan gizli rezervleri için %30 tutarında bir vergilendirme hakkı vardır.</w:t>
      </w:r>
    </w:p>
    <w:p w14:paraId="0B57CCF2"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Ancak, makinenin sabit bir varlık olması halinde, GVK § 4-g yasası uyarınca Z-Koll. Şirketi bilançosunda bir değişiklik kalemi olarak vergilendirilebilir mi? (Fiilî, olgusal soru). DNT içtihadının nihaî geri çekilme teorisinin terk edilmesine ilişkin daha yakın tarihli kararının GVK § 4 Par. 1 Tz.3 yasasının uygulanması üzerindeki etkileri bu bağlamda henüz kesin olarak açıklığa kavuşturulmamıştır (aşağıda bakınız). Bu nedenle, nihaî açıklama yapılana kadar bu dava çözümü şimdilik sunulmayacaktır.</w:t>
      </w:r>
    </w:p>
    <w:p w14:paraId="425E1C62"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GVK § 4 Par. 1 Tz.3 bendi ile bağlantılı olarak, MBG gücünün 17 Temmuz 2008 tarihli dönüm noktası niteliğindeki kararı dikkate alınmalıdır. Bu kararda DNT-Danıştay nihaî geri çekilme teorisini terk etmektedir. Bununla birlikte, bu karar açıkça 1999/2000/2002 sayılı ViK ile GVK § 6 Par. 5. Maddesinin 1997 yılında yürürlüğe girmesinden önceki yasal durum hakkında verilmiştir. Bu nedenle AŞVT-Y-HD yasası ile getirilen ayrıştırma düzenlemesi üzerindeki etkileri sorgulanabilir olmaya devam etmektedir.</w:t>
      </w:r>
    </w:p>
    <w:p w14:paraId="2F73A57B"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DNT-Danıştay görüşüne göre, varlıkların yabancı bir daimî işletmeye devredildiği durumlarda, devir işleminin bir kâr realizasyonu olayı olarak nitelendirilmesi için yeterli yasal dayanak bulunmamaktadır. GVK § 4 Par. 1 Tz.1 bendi, çekilen varlığın ticarî olmayan amaçlarla kullanıldığını varsaymaktadır.</w:t>
      </w:r>
    </w:p>
    <w:p w14:paraId="02A03D46"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Bununla birlikte, varlığın aynı şirketin yabancı bir daimî işyerine devredilmesi, önceki operasyon el ve işlevsel bağlantının sona ermesine yol açmaz. Buna ek olarak, haricî bir ciro söz konusu olmadığından, çekilmeye eşdeğer bir gerçekleşme varsayılamaz. İkinci süreç olarak, DNT kararına göre, vergi anlaşması hukuku kapsamındaki muafiyetin mevcut anlayışına göre varlığın devrî sırasında kârın realizasyonuna da gerek yoktur.</w:t>
      </w:r>
    </w:p>
    <w:p w14:paraId="585B54E2"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Bir daimî işletmenin ticarî varlıkları olan taşınır varlıkların satışından elde edilen karlara (Mak.13 Par. 2 EİGT-ÖS) yurtiçi vergi erişimi, yalnızca muafiyet yönteminin kabul edilmesi halinde (Mak.23-A EİGT-ÖS) varlıkların fiilen daimî işletmeye atfedilebildiği ve gerçekleşen kârların bu daimî işletme tarafından elde edildiği ölçüde kaybedilir.</w:t>
      </w:r>
    </w:p>
    <w:p w14:paraId="42D4539F"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Sonuç olarak, Almanya'da ortaya çıkan gizli rezervlerin (müteakip) yerel vergilendirmesi, yabancı daimî kuruluş karlarının anlaşma hukuku kapsamındaki muafiyetinden etkilenmez. Önceki içtihat, anlaşmanın farklı bir şekilde anlaşılmasına dayanmaktadır ve güncelliğini yitirmiştir.</w:t>
      </w:r>
    </w:p>
    <w:p w14:paraId="6698CC5B"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DNT-Danıştay yukarıda belirtilen kararıyla, iç hukukun vergiyi artıran bir kâr realizasyonu durumu için yeterli bir temel sağlamadığı ve anlaşmanın mevcut düzenlemesine göre, anlaşma hukuku kapsamındaki muafiyet yönteminin, tüm ekonomik varlıkların daimî işyeri ülkesine transfer edilip oradan yeniden satılsa bile, ikamet ülkesinde ortaya çıkan gizli rezervlerin ikamet ülkesi tarafından vergilendirilmesine izin verdiği yönündeki literatürde oluşan ve neredeyse ülkelerin oybirliğiyle kabul edilen görüşe katılmaktadır.</w:t>
      </w:r>
    </w:p>
    <w:p w14:paraId="0EE4B7D9"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lastRenderedPageBreak/>
        <w:t>DNT-Danıştay varlığın yeniden satışından doğan kârın, yabancı yerleşik şirket ile yerli ana şirket arasında nedensellik katkılarına göre paylaştırılmasından yanadır ve bu nedenle Mak.7 Par. 2 EİGT-ÖS sözleşmesi açıkça nedensellik bağlamında yorumlamaktadır.</w:t>
      </w:r>
    </w:p>
    <w:p w14:paraId="776DABD0"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Nedensellik bağlamında, uyuşmazlık konusu davada bir karar verilmesini gerektirmediği için, bir paylaştırmanın hangi somut standartlara ve düzenlemelere göre yapılacağını çok açık bırakmaktadır. DNT, varlığın değerinde devir tarihinden sonra ortaya çıkan gelecekteki artışlar için, yerel vergi makamları tarafından vergilendirme imkânı görmemektedir. Dolayısıyla DNT-Danıştay yerel vergi makamlarının bu yöndeki daha geniş kapsamlı vergilendirme taleplerini haklı olarak reddetmektedir. Ayrıca DNT-Danıştay EİGT teşkilatı tarafından tercih edilen ve ÖS sözleşmesinin 2024 yılında uygulanacak olan işlevsel olarak ayrı varlık yaklaşımını, en azından ihtilaflı yıldaki yasal durumuna göre, Alman iç hukuku ile uyumsuz olduğu için reddetmektedir. Daimî işletmenin katı bağımsızlığı nedeniyle vergi muafiyetinin yasal dayanağı iç hukukta hiç mevcut değildir.</w:t>
      </w:r>
    </w:p>
    <w:p w14:paraId="45653C4E"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Danıştay 17 Temmuz 2008 tarihli kararının ardından, her ne kadar söz konusu durum GVK § 6 Par. 6 Tz.3 No. 1 yasası ile çözüme kavuşturulmuş gibi görünse de uygulamada çözülmemiş pek çok soru bulunmaktadır. Yine de AŞVTY-HD yasası ile § 4 Par. 1 Tz.3 GVK ve § 12 Par. 1 KVK yasasının uygulama alanı ucu açık olarak nitelendirilebilir. Bu konuda çok daha fazla gelişme beklenmektedir.</w:t>
      </w:r>
    </w:p>
    <w:p w14:paraId="57C74BFC"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Sonuç olarak, 17 Temmuz 2008 tarihli DNT kararı ile ilgili olarak özellikle sorunlu olan, 28 Ekim 2009 tarihinden, sonraki DNT kararlarına dayanan nihaî işletme görevi teorisinin, büyük ölçüde karmaşıklık ve ayrıştırma düzenlemeleri için bir örnek olarak kullanıldığıdır. Bu açıdan, sadece literatürde ve diğer kaynaklarda genel olarak belirtildiği gibi, yukarıda belirtilen kararların, gelir vergisi hakkındaki genel karmaşıklık ve ayrıştırma düzenlemelerinin ortadan kaldırıldığını varsayması tam tutarlıdır. § 4 Par. 1 Tz.4 GVK yeni sürüm yasa düzenlemesi bu durumu değiştirmemektedir.</w:t>
      </w:r>
    </w:p>
    <w:p w14:paraId="13BADF9C"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Buna göre, bir varlığın satışından elde edilen kârla ilgili vergilendirme hakkının hariç tutulması veya kısıtlanma hali özellikle daha önce vergi mükelleflerinin yurtiçi bir daimî işyerine tahsis edilmiş bir varlığın yabancı bir daimî işyerine tahsis edilmesi durumunda mevcuttur. Ayrıca, yasa koyucunun görüşüne göre de bu sadece temel sorunu ortadan kaldırmayan bir açıklamadır.</w:t>
      </w:r>
    </w:p>
    <w:p w14:paraId="03212E14"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Her koşulda, yukarıda açıklanan son DNT içtihadı, şimdilik GVK § 4 Par. 1 Tz.3 düzenlemesinin yalnızca çok sınırlı bir uygulama alanına sahip olduğu anlamına gelmektedir. Hukuk literatürünün büyük bir kısmı tarafından desteklenen benzeri görüşe göre, bu standart hüküm (DNT tarafından varsayılan yorumda) ekonomik varlıkların yabancı bir ÇVK yasasından muaf olan daimî bir işyerine (ve tam tersi) devredilmesi için uygulanamaz.</w:t>
      </w:r>
    </w:p>
    <w:p w14:paraId="2AF176E8"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Buna ek olarak, ÇVK yasasından muaf bir daimî işletme durumunda veya ÇVK yasasından muaf olmayan bir durumda, § 4 Par. 1 Tz.3 GVK yasasındaki tutarlı olan uygulamada, herhangi bir ÇVK düzenlemesi olmayan yasal bir durumunda da gelecekteki bir tarh yükümlülüğü, devirden önce ortaya çıkan gizli rezervlerin daha sonra sınırsız bir şekilde yurt içinde vergilendirilmesini tehlikeye atamaz. Son olarak, bir işletmenin nihaî olarak sona ermesi teorisinin terk edilmesine ilişkin yukarıda belirtilen DNT içtihadının arka planında, hükmün işletmelerin veya işletmelerin bölümlerinin devrine uygulanmasının da şüpheli olarak kabul edilebileceği belirtilmelidir.</w:t>
      </w:r>
    </w:p>
    <w:p w14:paraId="0C6B5A42"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Sonuç olarak, yurtiçindeki bir daimî işyerinin dar mükellefler tarafından terk edilmesi muhtemelen geriye kalan tek uygulama alanıdır. Daha fazla gelişmeyi beklemekle birlikte, 2024 yılı YVK düzenlemesi ile yasaya eklenen yeni GVK § 16 Par. 3-a Maddesi dikkate alınmalıdır.</w:t>
      </w:r>
    </w:p>
    <w:p w14:paraId="0D725465"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lastRenderedPageBreak/>
        <w:t>Bu bağlamda, Federal Almanya Cumhuriyeti'nin işletmenin tüm varlıklarının veya işletmenin bir kısmının satışından elde edilen kârı vergilendirme hakkının hariç tutulması veya kısıtlanması, işletmenin sona ermesine eşdeğerdir ve buna göre § 4 Par. 1 Tz.4 GVK yasası uygulanır. Bu bir işletmenin nihaî olarak sona ermesinin artık yasada da yer aldığı anlamına gelmektedir.</w:t>
      </w:r>
    </w:p>
    <w:p w14:paraId="761C65EE" w14:textId="77777777" w:rsidR="003870B1" w:rsidRPr="000E6B1F" w:rsidRDefault="003870B1">
      <w:pPr>
        <w:numPr>
          <w:ilvl w:val="0"/>
          <w:numId w:val="1"/>
        </w:numPr>
        <w:spacing w:after="0" w:line="240" w:lineRule="auto"/>
        <w:jc w:val="both"/>
        <w:rPr>
          <w:rFonts w:ascii="Arial" w:hAnsi="Arial" w:cs="Arial"/>
          <w:b/>
          <w:shd w:val="clear" w:color="auto" w:fill="FFFFFF"/>
        </w:rPr>
      </w:pPr>
      <w:r w:rsidRPr="000E6B1F">
        <w:rPr>
          <w:rFonts w:ascii="Arial" w:hAnsi="Arial" w:cs="Arial"/>
          <w:b/>
          <w:shd w:val="clear" w:color="auto" w:fill="FFFFFF"/>
        </w:rPr>
        <w:t>Gerçek Kişilerde Çıkış Ülkesinin Vergilemesi (§ 6 YDVK)</w:t>
      </w:r>
    </w:p>
    <w:p w14:paraId="3A7F40FD" w14:textId="341B85BC" w:rsidR="003870B1" w:rsidRPr="000E6B1F" w:rsidRDefault="000E6B1F" w:rsidP="000E6B1F">
      <w:pPr>
        <w:spacing w:after="0" w:line="240" w:lineRule="auto"/>
        <w:jc w:val="both"/>
        <w:rPr>
          <w:rFonts w:ascii="Arial" w:hAnsi="Arial" w:cs="Arial"/>
          <w:b/>
          <w:bCs/>
          <w:shd w:val="clear" w:color="auto" w:fill="FFFFFF"/>
          <w:lang w:val="de"/>
        </w:rPr>
      </w:pPr>
      <w:r w:rsidRPr="00A2562F">
        <w:rPr>
          <w:rFonts w:ascii="Arial" w:hAnsi="Arial" w:cs="Arial"/>
          <w:b/>
          <w:bCs/>
          <w:shd w:val="clear" w:color="auto" w:fill="FFFFFF"/>
        </w:rPr>
        <w:t xml:space="preserve">            </w:t>
      </w:r>
      <w:r w:rsidR="003870B1" w:rsidRPr="000E6B1F">
        <w:rPr>
          <w:rFonts w:ascii="Arial" w:hAnsi="Arial" w:cs="Arial"/>
          <w:b/>
          <w:bCs/>
          <w:shd w:val="clear" w:color="auto" w:fill="FFFFFF"/>
          <w:lang w:val="de"/>
        </w:rPr>
        <w:t>Wegzugsbesteuerung bei Natürlichen Personen /</w:t>
      </w:r>
    </w:p>
    <w:p w14:paraId="3EED088C" w14:textId="0DCF1DB6" w:rsidR="003870B1" w:rsidRPr="00A2562F" w:rsidRDefault="000E6B1F" w:rsidP="000E6B1F">
      <w:pPr>
        <w:jc w:val="both"/>
        <w:rPr>
          <w:rFonts w:ascii="Arial" w:hAnsi="Arial" w:cs="Arial"/>
          <w:b/>
          <w:shd w:val="clear" w:color="auto" w:fill="FFFFFF"/>
          <w:lang w:val="de-DE"/>
        </w:rPr>
      </w:pPr>
      <w:r w:rsidRPr="00A2562F">
        <w:rPr>
          <w:rFonts w:ascii="Arial" w:hAnsi="Arial" w:cs="Arial"/>
          <w:b/>
          <w:bCs/>
          <w:shd w:val="clear" w:color="auto" w:fill="FFFFFF"/>
          <w:lang w:val="de-DE"/>
        </w:rPr>
        <w:t xml:space="preserve">            </w:t>
      </w:r>
      <w:r w:rsidR="003870B1" w:rsidRPr="00A2562F">
        <w:rPr>
          <w:rFonts w:ascii="Arial" w:hAnsi="Arial" w:cs="Arial"/>
          <w:b/>
          <w:bCs/>
          <w:shd w:val="clear" w:color="auto" w:fill="FFFFFF"/>
          <w:lang w:val="de-DE"/>
        </w:rPr>
        <w:t>Exit Taxation for Natural Persons</w:t>
      </w:r>
    </w:p>
    <w:p w14:paraId="266DA626"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70</w:t>
      </w:r>
    </w:p>
    <w:p w14:paraId="578BB7A0" w14:textId="77777777" w:rsidR="003870B1" w:rsidRPr="000E6B1F" w:rsidRDefault="003870B1" w:rsidP="000E6B1F">
      <w:pPr>
        <w:jc w:val="both"/>
        <w:rPr>
          <w:rFonts w:ascii="Arial" w:hAnsi="Arial" w:cs="Arial"/>
          <w:shd w:val="clear" w:color="auto" w:fill="FFFFFF"/>
        </w:rPr>
      </w:pPr>
      <w:r w:rsidRPr="000E6B1F">
        <w:rPr>
          <w:rFonts w:ascii="Arial" w:hAnsi="Arial" w:cs="Arial"/>
          <w:b/>
          <w:u w:val="single"/>
          <w:shd w:val="clear" w:color="auto" w:fill="FFFFFF"/>
        </w:rPr>
        <w:t>Vaka 3:</w:t>
      </w:r>
      <w:r w:rsidRPr="000E6B1F">
        <w:rPr>
          <w:rFonts w:ascii="Arial" w:hAnsi="Arial" w:cs="Arial"/>
          <w:shd w:val="clear" w:color="auto" w:fill="FFFFFF"/>
        </w:rPr>
        <w:t xml:space="preserve"> Gerçek kişi A, Avusturya vatandaşıdır ve 1990 yılından beri Hamburg'da ikamet etmektedir. A şahsı, 2001 yılından beri Alman Y-Ltd. Sın. Şirketinin özel varlıklarında %10'luk bir paya sahiptir. (Kayıtlı ofis ve yönetim yeri Almanya'dır). Ocak 2014 yılında A ailesiyle birlikte Avusturya'ya taşınır, ancak Almanya'daki ikametgâhını korur. Değerlendirme memuru B, bir meslektaşına vergi sonuçları hakkında sorular sorar, ancak A şahsın daimî, asıl ikametgâhının Avusturya'da mı yoksa Almanya'da mı olduğunu belirleyemez. Bu bağlamda, başlangıçta hiçbir şey yapmaz. Mart ayında 2015 yılında A şahsı, Avusturya'daki ikametinden vazgeçer ve ailesiyle birlikte Almanya'ya geri taşınır. Değerlendirme memuru B çok heveslenir hemen vergi tarh ve tahsil etmek ister. </w:t>
      </w:r>
    </w:p>
    <w:p w14:paraId="26105B54"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 durumda değerlendirme memuru B ise harekete geçer ve vergileri belirleyip tahsil etmek ister. Değerlendirme memuru haklı olarak bu talebi yapabilir mi veya uygulayabilir mi?</w:t>
      </w:r>
    </w:p>
    <w:p w14:paraId="5C8C7610"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71</w:t>
      </w:r>
    </w:p>
    <w:p w14:paraId="139A27C5"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YDVK § 6. Maddesinde gerçek kişilerde çıkış ülkesinin vergilemesi düzenlenmiştir. Bu “lex specialis”- “özel bir yasa” § 17 GVK yasasına aittir. Bu kural, sınırsız vergi yükümlülüğünün, yerleşim yeri veya sıradan konaklama veya benzer etkileyici olaylar ile sona erdiğinde ve bu noktada GVK § 17. Maddesinde belirtilen koşulları yerine getirildiğinde, sermaye şirketlerine ait hisselerin fiktif satışı için vergilendirilmesini öngörmektedir.</w:t>
      </w:r>
    </w:p>
    <w:p w14:paraId="1BF46FE2" w14:textId="77777777" w:rsidR="003870B1" w:rsidRPr="000E6B1F" w:rsidRDefault="003870B1">
      <w:pPr>
        <w:numPr>
          <w:ilvl w:val="1"/>
          <w:numId w:val="1"/>
        </w:numPr>
        <w:spacing w:after="0" w:line="240" w:lineRule="auto"/>
        <w:jc w:val="both"/>
        <w:rPr>
          <w:rFonts w:ascii="Arial" w:hAnsi="Arial" w:cs="Arial"/>
          <w:b/>
          <w:shd w:val="clear" w:color="auto" w:fill="FFFFFF"/>
        </w:rPr>
      </w:pPr>
      <w:r w:rsidRPr="000E6B1F">
        <w:rPr>
          <w:rFonts w:ascii="Arial" w:hAnsi="Arial" w:cs="Arial"/>
          <w:b/>
          <w:shd w:val="clear" w:color="auto" w:fill="FFFFFF"/>
        </w:rPr>
        <w:t>Davaya İlişkin Olgular</w:t>
      </w:r>
    </w:p>
    <w:p w14:paraId="0B74F73D" w14:textId="1AEC9AE0" w:rsidR="003870B1" w:rsidRPr="000E6B1F" w:rsidRDefault="000E6B1F" w:rsidP="000E6B1F">
      <w:pPr>
        <w:jc w:val="both"/>
        <w:rPr>
          <w:rFonts w:ascii="Arial" w:hAnsi="Arial" w:cs="Arial"/>
          <w:b/>
          <w:bCs/>
          <w:shd w:val="clear" w:color="auto" w:fill="FFFFFF"/>
          <w:lang w:val="en-GB"/>
        </w:rPr>
      </w:pPr>
      <w:r w:rsidRPr="000E6B1F">
        <w:rPr>
          <w:rFonts w:ascii="Arial" w:hAnsi="Arial" w:cs="Arial"/>
          <w:b/>
          <w:bCs/>
          <w:shd w:val="clear" w:color="auto" w:fill="FFFFFF"/>
          <w:lang w:val="en-GB"/>
        </w:rPr>
        <w:t xml:space="preserve"> </w:t>
      </w:r>
      <w:r>
        <w:rPr>
          <w:rFonts w:ascii="Arial" w:hAnsi="Arial" w:cs="Arial"/>
          <w:b/>
          <w:bCs/>
          <w:shd w:val="clear" w:color="auto" w:fill="FFFFFF"/>
          <w:lang w:val="en-GB"/>
        </w:rPr>
        <w:t xml:space="preserve">                </w:t>
      </w:r>
      <w:r w:rsidR="003870B1" w:rsidRPr="000E6B1F">
        <w:rPr>
          <w:rFonts w:ascii="Arial" w:hAnsi="Arial" w:cs="Arial"/>
          <w:b/>
          <w:bCs/>
          <w:shd w:val="clear" w:color="auto" w:fill="FFFFFF"/>
          <w:lang w:val="en-GB"/>
        </w:rPr>
        <w:t>Tatbestand / Facts of the Case</w:t>
      </w:r>
    </w:p>
    <w:p w14:paraId="213D933D" w14:textId="77777777" w:rsidR="003870B1" w:rsidRPr="000E6B1F" w:rsidRDefault="003870B1" w:rsidP="000E6B1F">
      <w:pPr>
        <w:jc w:val="both"/>
        <w:rPr>
          <w:rFonts w:ascii="Arial" w:hAnsi="Arial" w:cs="Arial"/>
          <w:b/>
          <w:bCs/>
          <w:shd w:val="clear" w:color="auto" w:fill="FFFFFF"/>
          <w:lang w:val="de"/>
        </w:rPr>
      </w:pPr>
      <w:r w:rsidRPr="000E6B1F">
        <w:rPr>
          <w:rFonts w:ascii="Arial" w:hAnsi="Arial" w:cs="Arial"/>
          <w:b/>
          <w:shd w:val="clear" w:color="auto" w:fill="FFFFFF"/>
        </w:rPr>
        <w:t>72</w:t>
      </w:r>
    </w:p>
    <w:p w14:paraId="524647DA"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6 Par. 1 Tz.1 YDVK yasasının üç koşulu vardır. Birincisi, bir gerçek kişi, GVK § 17 Par. 1. Maddesine göre bir pay veya hisse sahibi olmalıdır. YDVK § 6. Maddesine ait metinde, GVK § 17. Maddesine tam olarak atıfta bulunulur, dolayısıyla orada geçerli olan koşullar aşağıdakilerden oluşur;</w:t>
      </w:r>
    </w:p>
    <w:p w14:paraId="6D3F54FA" w14:textId="77777777" w:rsidR="003870B1" w:rsidRPr="000E6B1F" w:rsidRDefault="003870B1">
      <w:pPr>
        <w:numPr>
          <w:ilvl w:val="0"/>
          <w:numId w:val="11"/>
        </w:numPr>
        <w:jc w:val="both"/>
        <w:rPr>
          <w:rFonts w:ascii="Arial" w:hAnsi="Arial" w:cs="Arial"/>
          <w:shd w:val="clear" w:color="auto" w:fill="FFFFFF"/>
        </w:rPr>
      </w:pPr>
      <w:r w:rsidRPr="000E6B1F">
        <w:rPr>
          <w:rFonts w:ascii="Arial" w:hAnsi="Arial" w:cs="Arial"/>
          <w:shd w:val="clear" w:color="auto" w:fill="FFFFFF"/>
        </w:rPr>
        <w:t>Son beş yıl içinde herhangi bir noktada en az %1 oranında hissedarlık (VUK § 38 uyarınca § 6 YDVK koşullarının yerine getirilmesinden önce),</w:t>
      </w:r>
    </w:p>
    <w:p w14:paraId="31ABF268" w14:textId="77777777" w:rsidR="003870B1" w:rsidRPr="000E6B1F" w:rsidRDefault="003870B1">
      <w:pPr>
        <w:numPr>
          <w:ilvl w:val="0"/>
          <w:numId w:val="11"/>
        </w:numPr>
        <w:jc w:val="both"/>
        <w:rPr>
          <w:rFonts w:ascii="Arial" w:hAnsi="Arial" w:cs="Arial"/>
          <w:shd w:val="clear" w:color="auto" w:fill="FFFFFF"/>
        </w:rPr>
      </w:pPr>
      <w:r w:rsidRPr="000E6B1F">
        <w:rPr>
          <w:rFonts w:ascii="Arial" w:hAnsi="Arial" w:cs="Arial"/>
          <w:shd w:val="clear" w:color="auto" w:fill="FFFFFF"/>
        </w:rPr>
        <w:t>Özel varlıklara katılım,</w:t>
      </w:r>
    </w:p>
    <w:p w14:paraId="2C7F55BA" w14:textId="77777777" w:rsidR="003870B1" w:rsidRPr="000E6B1F" w:rsidRDefault="003870B1">
      <w:pPr>
        <w:numPr>
          <w:ilvl w:val="0"/>
          <w:numId w:val="11"/>
        </w:numPr>
        <w:jc w:val="both"/>
        <w:rPr>
          <w:rFonts w:ascii="Arial" w:hAnsi="Arial" w:cs="Arial"/>
          <w:shd w:val="clear" w:color="auto" w:fill="FFFFFF"/>
        </w:rPr>
      </w:pPr>
      <w:r w:rsidRPr="000E6B1F">
        <w:rPr>
          <w:rFonts w:ascii="Arial" w:hAnsi="Arial" w:cs="Arial"/>
          <w:shd w:val="clear" w:color="auto" w:fill="FFFFFF"/>
        </w:rPr>
        <w:t>Yerli ve yabancı şirketlerdeki hisseler,</w:t>
      </w:r>
    </w:p>
    <w:p w14:paraId="2C088129"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YDVK § 6 Par. 1 Tz.1 yasa kapsamında da yukarıdaki koşullar geçerlidir. İkinci olarak, gerçek kişinin VUK § 38. Maddesi uyarınca YDVK § 6. Maddesindeki koşulların yerine getirilmesinden önceki son on yıl içinde GVK § 1 Par. 1. Maddesinin sınırsız vergi yükümlülüğüne tabi olması gerekir. § 1 Par. 2 veya 3 GVK yasası uyarınca sınırsız vergi yükümlülüğü yeterli değildir. Üçüncü olarak, sınırsız vergi yükümlülüğü ikametgâhın veya daimî meskenin sona ermesi veya terk edilmesi suretiyle sona ermesi gerekir.</w:t>
      </w:r>
    </w:p>
    <w:p w14:paraId="5D4FCB66"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lastRenderedPageBreak/>
        <w:t>73</w:t>
      </w:r>
    </w:p>
    <w:p w14:paraId="593AE929"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GVK § 1 Par. 1. Maddesindeki düzenleme ikametgâh veya daimî meskene alternatif bağlantısı nedeniyle, sınırsız vergi yükümlülüğü ancak vergi mükelleflerinin Almanya'da sadece bir ikametgâhı veya sadece bir daimî meskeni olması ve bundan vazgeçmesi halinde sona erebilir. Bir vergi mükellefinin Almanya'daki ikametgâhını muhafaza ettiği ancak yurtdışında daimî bir ikametgâh tesis ettiği ve böylece Mak.4 Par. 2 EİGT-ÖS sözleşmesine göre Federal Almanya'nın vergilendirme hakkını kaybetmesi sonucunu doğuran diğer bir devlette sınırsız vergi yükümlülüğüne tabi olması durumu, YDVK § 6 Par. 1 Tz.2 No. 2. bendi düzenlemesinin ikame hükmü kapsamındadır.</w:t>
      </w:r>
    </w:p>
    <w:p w14:paraId="440FB352"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74</w:t>
      </w:r>
    </w:p>
    <w:p w14:paraId="295F1A12"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YDVK § 6 Par. 1 Tz.2. bendinde, hisselerin hediye yoluyla veya ölüm halinde iktisap yoluyla devri (No. 1) ile hisselerin vergi mükelleflerinin bir işyerine veya diğer bir işyerine katkısı olduğunu benzer şekilde eşitlemektedir. Yabancı devletin sınırsız vergi sorumluluğunun kaldırılmasına (No. 3) genel bir hüküm olarak veya benzeri düzenlemeyi tümden kapsayan § 6 Par. 1 Tz.2 No. 4 YDVK düzenleme, hisse satışından elde edilen kârlara ilişkin Federal Almanya Cumhuriyeti'nin vergilendirme hakkının yukarıda belirtilen yasa maddeleri dışındaki nedenlerle sınırlı olduğu veya hariç tutulduğundan dolayı her türlü şartlarda, hayalî satışın vergilendirilmesine yol açmaktadır.</w:t>
      </w:r>
    </w:p>
    <w:p w14:paraId="4077F0BE" w14:textId="77777777" w:rsidR="003870B1" w:rsidRPr="000E6B1F" w:rsidRDefault="003870B1">
      <w:pPr>
        <w:numPr>
          <w:ilvl w:val="1"/>
          <w:numId w:val="1"/>
        </w:numPr>
        <w:spacing w:after="0" w:line="240" w:lineRule="auto"/>
        <w:jc w:val="both"/>
        <w:rPr>
          <w:rFonts w:ascii="Arial" w:hAnsi="Arial" w:cs="Arial"/>
          <w:b/>
          <w:shd w:val="clear" w:color="auto" w:fill="FFFFFF"/>
        </w:rPr>
      </w:pPr>
      <w:r w:rsidRPr="000E6B1F">
        <w:rPr>
          <w:rFonts w:ascii="Arial" w:hAnsi="Arial" w:cs="Arial"/>
          <w:b/>
          <w:shd w:val="clear" w:color="auto" w:fill="FFFFFF"/>
        </w:rPr>
        <w:t>Yasal Takibat</w:t>
      </w:r>
    </w:p>
    <w:p w14:paraId="545B7872" w14:textId="684E884C" w:rsidR="003870B1" w:rsidRPr="000E6B1F" w:rsidRDefault="000E6B1F" w:rsidP="000E6B1F">
      <w:pPr>
        <w:jc w:val="both"/>
        <w:rPr>
          <w:rFonts w:ascii="Arial" w:hAnsi="Arial" w:cs="Arial"/>
          <w:b/>
          <w:bCs/>
          <w:shd w:val="clear" w:color="auto" w:fill="FFFFFF"/>
          <w:lang w:val="en-GB"/>
        </w:rPr>
      </w:pPr>
      <w:r>
        <w:rPr>
          <w:rFonts w:ascii="Arial" w:hAnsi="Arial" w:cs="Arial"/>
          <w:b/>
          <w:bCs/>
          <w:shd w:val="clear" w:color="auto" w:fill="FFFFFF"/>
          <w:lang w:val="en-GB"/>
        </w:rPr>
        <w:t xml:space="preserve">                  </w:t>
      </w:r>
      <w:r w:rsidR="003870B1" w:rsidRPr="000E6B1F">
        <w:rPr>
          <w:rFonts w:ascii="Arial" w:hAnsi="Arial" w:cs="Arial"/>
          <w:b/>
          <w:bCs/>
          <w:shd w:val="clear" w:color="auto" w:fill="FFFFFF"/>
          <w:lang w:val="en-GB"/>
        </w:rPr>
        <w:t>Rechtsfolge / Legal Consequence</w:t>
      </w:r>
    </w:p>
    <w:p w14:paraId="54289BEF"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75</w:t>
      </w:r>
    </w:p>
    <w:p w14:paraId="34F2F698"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Yukarıda belirtilen şartların yerine getirilmesi halinde, YDVK § 6 Par. 1 Tz.1. ve 2. bentleri fiktif bir satışın vergilendirilmesini öngörmektedir, yani gerçekte bir hisse satışı gerçekleşmemiş olsa bile vergilendirme yapılmaktadır. YDVK § 6 Par. 1 bent 4 ve 5, sermaye kazancının belirlenmesine ilişkin özel kurallar içermektedir (GVK § 17 Par. 2. Maddesinden farklı olarak) satış fiyatı, YDVK § 6 Tz.1 veya 2. bendi uyarınca hisselerin ilgili zamandaki adil piyasa değeri ile değiştirilir ve daha sonra gerçek bir satış olması durumunda, GVK § 17 Par. 2. Maddesince vergilendire bilinecek olan hisselerin satışından elde edilen kazancın, YDVK § 6 yasasına göre vergilendirilen sermaye kazancı ile azaltılması öngörülmektedir. Bu şekilde çifte masraftan kaçınılmış olur.</w:t>
      </w:r>
    </w:p>
    <w:p w14:paraId="67EAE5BB"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76</w:t>
      </w:r>
    </w:p>
    <w:p w14:paraId="397C1FD5"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Tamamen yurtiçindeki bir vergisel durumla karşılaştırıldığında (GVK § 17. Maddesince sadece elden çıkarma halinde vergilendirme), hisse satışı olmasa bile vergilendirme, her ne sebeple olursa olsun yurtiçindeki ikametgâhını veya daimî meskenini terk edip yurtdışına taşınan (göç eden) vergi mükelleflerini cezalandırmaktadır.</w:t>
      </w:r>
    </w:p>
    <w:p w14:paraId="69DE139B"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Böyle bir dezavantaj, Avrupa topluluk hukuku kapsamında kabul edilemez. Bu nedenle YDVK § 6 Par. 5 Tz.1 bendi, bir AB veya AEB üye ülkesi vatandaşının bir AB veya AEB üye ülkesine (yer değiştirme ülkesi) taşınması ve sınırsız Alman gelir vergisine benzer bir vergi yükümlülüğüne (yani kâr veya gelire dayalı bir vergiye) tabi olması halinde, YDVK § 6 Par. 5 Tz.2. bendi uyarınca ödenmesi gereken verginin faizsiz ve teminat gösterilmeksizin ertelenmesini öngörmektedir.</w:t>
      </w:r>
    </w:p>
    <w:p w14:paraId="07A30A5D"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YDVK § 6 Par. 5 Tz.2. Maddesine göre bunun ön koşulu, Federal Almanya Cumhuriyeti ile varış ülkesi arasında verginin tahsilinde idarî yardım ve karşılıklı desteğin garanti edilmesidir.</w:t>
      </w:r>
    </w:p>
    <w:p w14:paraId="14D1383A"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77</w:t>
      </w:r>
    </w:p>
    <w:p w14:paraId="3966C384"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lastRenderedPageBreak/>
        <w:t>§ 6 Par. 5 Tz.4 YDVK yasası ertelemenin iptal edileceği durumları belirtir. Bu durum özellikle vergi mükelleflerinin hisselerini satması ya da GVK § 17. Maddesinde belirtilen bir şirkete gizli bir katılımda bulunması ya da GVK § 17 Par. 4. Maddesindeki koşullarından birinin karşılanması halinde söz konusudur. Dolayısıyla, müteakip fiilî satış, vergi ertelemesinin iptal edilmesine yol açar.</w:t>
      </w:r>
    </w:p>
    <w:p w14:paraId="36676C81"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78</w:t>
      </w:r>
    </w:p>
    <w:p w14:paraId="38BA6AA1" w14:textId="77777777" w:rsidR="003870B1" w:rsidRPr="000E6B1F" w:rsidRDefault="003870B1" w:rsidP="004F17F3">
      <w:pPr>
        <w:spacing w:after="0" w:line="240" w:lineRule="auto"/>
        <w:jc w:val="both"/>
        <w:rPr>
          <w:rFonts w:ascii="Arial" w:hAnsi="Arial" w:cs="Arial"/>
          <w:shd w:val="clear" w:color="auto" w:fill="FFFFFF"/>
        </w:rPr>
      </w:pPr>
      <w:r w:rsidRPr="000E6B1F">
        <w:rPr>
          <w:rFonts w:ascii="Arial" w:hAnsi="Arial" w:cs="Arial"/>
          <w:shd w:val="clear" w:color="auto" w:fill="FFFFFF"/>
        </w:rPr>
        <w:t xml:space="preserve">Erteleme; </w:t>
      </w:r>
    </w:p>
    <w:p w14:paraId="62996D31" w14:textId="77777777" w:rsidR="003870B1" w:rsidRPr="000E6B1F" w:rsidRDefault="003870B1">
      <w:pPr>
        <w:numPr>
          <w:ilvl w:val="0"/>
          <w:numId w:val="9"/>
        </w:numPr>
        <w:jc w:val="both"/>
        <w:rPr>
          <w:rFonts w:ascii="Arial" w:hAnsi="Arial" w:cs="Arial"/>
          <w:shd w:val="clear" w:color="auto" w:fill="FFFFFF"/>
        </w:rPr>
      </w:pPr>
      <w:r w:rsidRPr="000E6B1F">
        <w:rPr>
          <w:rFonts w:ascii="Arial" w:hAnsi="Arial" w:cs="Arial"/>
          <w:shd w:val="clear" w:color="auto" w:fill="FFFFFF"/>
        </w:rPr>
        <w:t>Hisselerin sınırsız vergi yükümlülüğüne tabi olmayan ve AB veya AEB üyesi bir ülkede Alman sınırsız gelir vergisi yükümlülüğüne benzer bir vergi yükümlülüğüne tabi olmayan bir kişiye devredilmesi,</w:t>
      </w:r>
    </w:p>
    <w:p w14:paraId="32FECE50" w14:textId="77777777" w:rsidR="003870B1" w:rsidRPr="000E6B1F" w:rsidRDefault="003870B1">
      <w:pPr>
        <w:numPr>
          <w:ilvl w:val="0"/>
          <w:numId w:val="9"/>
        </w:numPr>
        <w:jc w:val="both"/>
        <w:rPr>
          <w:rFonts w:ascii="Arial" w:hAnsi="Arial" w:cs="Arial"/>
          <w:shd w:val="clear" w:color="auto" w:fill="FFFFFF"/>
        </w:rPr>
      </w:pPr>
      <w:r w:rsidRPr="000E6B1F">
        <w:rPr>
          <w:rFonts w:ascii="Arial" w:hAnsi="Arial" w:cs="Arial"/>
          <w:shd w:val="clear" w:color="auto" w:fill="FFFFFF"/>
        </w:rPr>
        <w:t>Hisselerle ilgili olarak işletmenin süregelen değerinin veya iç hukuka göre adil piyasa değerinin tanınmasına yol açan bir çekilme veya başka bir işlemin gerçekleşmesi veya,</w:t>
      </w:r>
    </w:p>
    <w:p w14:paraId="743DA0E9" w14:textId="77777777" w:rsidR="003870B1" w:rsidRPr="000E6B1F" w:rsidRDefault="003870B1">
      <w:pPr>
        <w:numPr>
          <w:ilvl w:val="0"/>
          <w:numId w:val="9"/>
        </w:numPr>
        <w:jc w:val="both"/>
        <w:rPr>
          <w:rFonts w:ascii="Arial" w:hAnsi="Arial" w:cs="Arial"/>
          <w:shd w:val="clear" w:color="auto" w:fill="FFFFFF"/>
        </w:rPr>
      </w:pPr>
      <w:r w:rsidRPr="000E6B1F">
        <w:rPr>
          <w:rFonts w:ascii="Arial" w:hAnsi="Arial" w:cs="Arial"/>
          <w:shd w:val="clear" w:color="auto" w:fill="FFFFFF"/>
        </w:rPr>
        <w:t xml:space="preserve">Vergi mükelleflerinin ikametgâhını veya daimî meskenini terk etmesi nedeniyle YDVK § 6 Par. 5 Tz.1. Maddesi uyarınca artık vergi yükümlülüğünün bulunmaması ve vergiye tabi olmaması halinde de iptal edilir. </w:t>
      </w:r>
    </w:p>
    <w:p w14:paraId="7B530047"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Vergi mükellefleri, bu durumlardan birinin gerçekleştiğini YDVK § 19. Maddesi uyarınca vergi mükelleflerinden sorumlu olan vergi dairesine (ikamet yerinin yetkili vergi dairesi) resmi olarak öngörülen formu kullanarak bildirmelidir. Bildirim bir ay içinde yapılmalı ve mükellefler tarafından imzalanmalıdır (YDVK § 6 Par. 7. Maddesi 1. ve 2. bentleri)</w:t>
      </w:r>
    </w:p>
    <w:p w14:paraId="3A3EAAE4"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79</w:t>
      </w:r>
    </w:p>
    <w:p w14:paraId="112EB37D"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YDVK § 6. Maddesi ayrıca aşağıdaki hükümleri de içermektedir. § 6 Par. 1 Tz.1 YDVK düzenlemesindeki 10 yıllık sürenin hesaplanması, tamamen veya kısmen karşılıksız yasal seleflerin sınırsız vergi yükümlülüğüne tabi olduğu dönemleri de içerir (§ 6 Par. 2 YDVK).</w:t>
      </w:r>
    </w:p>
    <w:p w14:paraId="47A880E6"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Vergi mükellefleri sadece geçici olarak sınırsız vergi mükellefiyetine tabi değilse, Almanya'nın vergilendirme hakkı sadece geçici olarak sınırlandırılmış veya hariç tutulmuşsa ve vergi mükellefleri § 6 Par. 1 Tz.2 YDVK yasasında belirtilen eylemlerden herhangi birini gerçekleştirmezse, vergi talebi iptal edilir (§ 6 Par. 3 YDVK). § 6 Par. 4 YDVK, yasası ise verginin tahsil edilmesinin büyük zorluklara yol açacağı durumlar için bir erteleme seçeneğini içerir.</w:t>
      </w:r>
    </w:p>
    <w:p w14:paraId="2665E421"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Son olarak YDVK § 6 Par. 6. Maddesi’nin 1. ve 2. bentleri, hisselerin fiilen satılması durumunda, GVK § 17 Par. 2. Maddesinde satış kazancının YDVK § 6 Par. 1 yasası uyarınca vergilendirilecek sermaye kazancından, varlık artışı tutarından daha düşük olması ve taşınma ülkesindeki değer kaybının ve azalmanın ikamet edilen ülkede dikkate alınmadığı durumlarda vergi değerlendirmelerinin ve kararlarının geriye dönük olarak değiştirilmesi olasılığının önünü açmaktadır. Ancak bu durum yalnızca ticarî faaliyetlerden kaynaklanan işletme değer düşüşleri ve kayıpları için geçerlidir.</w:t>
      </w:r>
    </w:p>
    <w:p w14:paraId="2DED8109"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80</w:t>
      </w:r>
    </w:p>
    <w:p w14:paraId="0B7BEED8" w14:textId="77777777" w:rsidR="003870B1" w:rsidRPr="000E6B1F" w:rsidRDefault="003870B1" w:rsidP="000E6B1F">
      <w:pPr>
        <w:jc w:val="both"/>
        <w:rPr>
          <w:rFonts w:ascii="Arial" w:hAnsi="Arial" w:cs="Arial"/>
          <w:shd w:val="clear" w:color="auto" w:fill="FFFFFF"/>
        </w:rPr>
      </w:pPr>
      <w:r w:rsidRPr="000E6B1F">
        <w:rPr>
          <w:rFonts w:ascii="Arial" w:hAnsi="Arial" w:cs="Arial"/>
          <w:b/>
          <w:u w:val="single"/>
          <w:shd w:val="clear" w:color="auto" w:fill="FFFFFF"/>
        </w:rPr>
        <w:t>Çözüm Vaka 3:</w:t>
      </w:r>
      <w:r w:rsidRPr="000E6B1F">
        <w:rPr>
          <w:rFonts w:ascii="Arial" w:hAnsi="Arial" w:cs="Arial"/>
          <w:shd w:val="clear" w:color="auto" w:fill="FFFFFF"/>
        </w:rPr>
        <w:t xml:space="preserve"> Mevcut davada A şahsı, GVK § 17. Maddesi Y-Ltd. Sın. Şirketinin hissedarıdır. A şahsı, Avusturya'da ikamet ettiği sırada, GVK § 1 Par. 1. Maddesince toplam 10 yıl boyunca sınırsız vergi yükümlülüğüne tabidir. A şahsın sınırsız vergi yükümlülüğünün Avusturya'da ikamet etmeye başladığında sona ermediği doğrudur çünkü Almanya'da bir ikametgâhı bulunmaktadır.</w:t>
      </w:r>
    </w:p>
    <w:p w14:paraId="2C868D44"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Bu nedenle, § 6 Par. 1 Tz.1 YDVK yasası bu konuyla ilgili değildir. Ancak, YDVK § 6 Par. 1 Tz.2 No. 2. bendi, A şahsın Avusturya'da da ikamet etmeye başlaması ve bu nedenle Mak.4 </w:t>
      </w:r>
      <w:r w:rsidRPr="000E6B1F">
        <w:rPr>
          <w:rFonts w:ascii="Arial" w:hAnsi="Arial" w:cs="Arial"/>
          <w:shd w:val="clear" w:color="auto" w:fill="FFFFFF"/>
        </w:rPr>
        <w:lastRenderedPageBreak/>
        <w:t>Par. 2-c bendi ÇVK-Avusturya, Avusturya'da mukim olarak (eşitlik bozucu kural) YDVK § 6 Par. 1 Tz.2 Fkr.1 düzenlemesine göre, bu durum sınırsız vergi yükümlülüğünün sona ermesine eşdeğerdir, dolayısıyla Avusturya'da ikamet ettiği sırada vergilendirmenin GVK § 17. Maddesi uyarınca yapılması gerekir.</w:t>
      </w:r>
    </w:p>
    <w:p w14:paraId="40E63767"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Ancak, mevcut davada, A şahsın beş yıl içinde Almanya'da yeniden sınırsız vergi yükümlülüğüne tabi hale geldiği için, vergi talebi YDVK § 6 Par. 3 Tz.1 maddesine göre sona ermektedir. </w:t>
      </w:r>
    </w:p>
    <w:p w14:paraId="5AE8521E"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 ifade biçimine göre yapılan düzenleme yalnızca daha önce sınırsız vergi yükümlülüğünün sona ermiş olması halinde uygulanabilir. Bu düzenleme § 6 Par. 1 Tz.1 YDVK yasasına atıfta bulunmaktadır. Ancak, § 6 Par. 1 Tz.2 YDVK yasasına göre sınırsız vergi yükümlülüğünün sona ermesine eşdeğer olan koşullara başka herhangi bir yasa uygulanamaz.</w:t>
      </w:r>
    </w:p>
    <w:p w14:paraId="1DA331BA" w14:textId="77777777" w:rsidR="003870B1" w:rsidRPr="000E6B1F" w:rsidRDefault="003870B1">
      <w:pPr>
        <w:numPr>
          <w:ilvl w:val="0"/>
          <w:numId w:val="1"/>
        </w:numPr>
        <w:spacing w:after="0" w:line="240" w:lineRule="auto"/>
        <w:jc w:val="both"/>
        <w:rPr>
          <w:rFonts w:ascii="Arial" w:hAnsi="Arial" w:cs="Arial"/>
          <w:b/>
          <w:shd w:val="clear" w:color="auto" w:fill="FFFFFF"/>
        </w:rPr>
      </w:pPr>
      <w:r w:rsidRPr="000E6B1F">
        <w:rPr>
          <w:rFonts w:ascii="Arial" w:hAnsi="Arial" w:cs="Arial"/>
          <w:b/>
          <w:shd w:val="clear" w:color="auto" w:fill="FFFFFF"/>
        </w:rPr>
        <w:t>Varış Ülkesinde Kurumlar Vergisinin Önlenmesi (§ 12 KVK)</w:t>
      </w:r>
    </w:p>
    <w:p w14:paraId="18B76478" w14:textId="79C7E080" w:rsidR="003870B1" w:rsidRPr="000E6B1F" w:rsidRDefault="004F17F3" w:rsidP="004F17F3">
      <w:pPr>
        <w:spacing w:after="0" w:line="240" w:lineRule="auto"/>
        <w:jc w:val="both"/>
        <w:rPr>
          <w:rFonts w:ascii="Arial" w:hAnsi="Arial" w:cs="Arial"/>
          <w:b/>
          <w:bCs/>
          <w:shd w:val="clear" w:color="auto" w:fill="FFFFFF"/>
          <w:lang w:val="de"/>
        </w:rPr>
      </w:pPr>
      <w:r>
        <w:rPr>
          <w:rFonts w:ascii="Arial" w:hAnsi="Arial" w:cs="Arial"/>
          <w:b/>
          <w:bCs/>
          <w:shd w:val="clear" w:color="auto" w:fill="FFFFFF"/>
          <w:lang w:val="de"/>
        </w:rPr>
        <w:t xml:space="preserve">            </w:t>
      </w:r>
      <w:r w:rsidR="003870B1" w:rsidRPr="000E6B1F">
        <w:rPr>
          <w:rFonts w:ascii="Arial" w:hAnsi="Arial" w:cs="Arial"/>
          <w:b/>
          <w:bCs/>
          <w:shd w:val="clear" w:color="auto" w:fill="FFFFFF"/>
          <w:lang w:val="de"/>
        </w:rPr>
        <w:t>Entstrickung und Schlussbesteuerung bei Körperschaften /</w:t>
      </w:r>
    </w:p>
    <w:p w14:paraId="4E961667" w14:textId="67E47812" w:rsidR="003870B1" w:rsidRPr="000E6B1F" w:rsidRDefault="004F17F3" w:rsidP="000E6B1F">
      <w:pPr>
        <w:jc w:val="both"/>
        <w:rPr>
          <w:rFonts w:ascii="Arial" w:hAnsi="Arial" w:cs="Arial"/>
          <w:b/>
          <w:bCs/>
          <w:shd w:val="clear" w:color="auto" w:fill="FFFFFF"/>
          <w:lang w:val="en-GB"/>
        </w:rPr>
      </w:pPr>
      <w:r w:rsidRPr="00A2562F">
        <w:rPr>
          <w:rFonts w:ascii="Arial" w:hAnsi="Arial" w:cs="Arial"/>
          <w:b/>
          <w:bCs/>
          <w:shd w:val="clear" w:color="auto" w:fill="FFFFFF"/>
          <w:lang w:val="de-DE"/>
        </w:rPr>
        <w:t xml:space="preserve">            </w:t>
      </w:r>
      <w:r w:rsidR="003870B1" w:rsidRPr="000E6B1F">
        <w:rPr>
          <w:rFonts w:ascii="Arial" w:hAnsi="Arial" w:cs="Arial"/>
          <w:b/>
          <w:bCs/>
          <w:shd w:val="clear" w:color="auto" w:fill="FFFFFF"/>
          <w:lang w:val="en-GB"/>
        </w:rPr>
        <w:t>Unbundling and Final Taxation of Corporations</w:t>
      </w:r>
    </w:p>
    <w:p w14:paraId="6EE639D8"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81</w:t>
      </w:r>
    </w:p>
    <w:p w14:paraId="1145F7CD" w14:textId="77777777" w:rsidR="003870B1" w:rsidRPr="000E6B1F" w:rsidRDefault="003870B1" w:rsidP="000E6B1F">
      <w:pPr>
        <w:jc w:val="both"/>
        <w:rPr>
          <w:rFonts w:ascii="Arial" w:hAnsi="Arial" w:cs="Arial"/>
          <w:shd w:val="clear" w:color="auto" w:fill="FFFFFF"/>
        </w:rPr>
      </w:pPr>
      <w:r w:rsidRPr="000E6B1F">
        <w:rPr>
          <w:rFonts w:ascii="Arial" w:hAnsi="Arial" w:cs="Arial"/>
          <w:b/>
          <w:u w:val="single"/>
          <w:shd w:val="clear" w:color="auto" w:fill="FFFFFF"/>
        </w:rPr>
        <w:t>Vaka 4:</w:t>
      </w:r>
      <w:r w:rsidRPr="000E6B1F">
        <w:rPr>
          <w:rFonts w:ascii="Arial" w:hAnsi="Arial" w:cs="Arial"/>
          <w:shd w:val="clear" w:color="auto" w:fill="FFFFFF"/>
        </w:rPr>
        <w:t xml:space="preserve"> X-Corporation, kayıtlı ofisi ve yönetimi ABD devletinin Delaware eyaletinde bulunan bir şirkettir. Mak.5 ÇVK-ABD § 12 VUK yasa düzenlemesine göre Hamburg'un güneyinde daimî bir işyerine sahiptir. X-Şirketi, ABD devletinin Delaware eyaletinin şirketler hukuku hükümlerine uygun olarak Y-Şirketi ile birleşmiştir. ABD hukukuna göre, medenî hukuk kapsamında evrensel bir birleşme sonucu şirketin mal varlığına bir ortaklık gerçekleşir. Vergi denetçisi P, Almanya'daki vergi sonuçlarını inceler.</w:t>
      </w:r>
    </w:p>
    <w:p w14:paraId="44402F57"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82</w:t>
      </w:r>
    </w:p>
    <w:p w14:paraId="6D64FB76"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12 Par. 1 KVK, kurumlar vergisi hukukunda genel bir çözüm sağlamayı amaçlamaktadır. Bir şirket, ortak kuruluş veya varlıklar söz konusu olduğunda, varlığın satışından veya kullanımından elde edilen kâra ilişkin Federal Almanya Cumhuriyeti'nin vergilendirme hakkı hariç tutuluyor veya kısıtlanıyorsa, bir varlığın adil piyasa değeri üzerinden satışını veya devrini simüle (taklit) eder. Yönetmelik yalnızca operasyon el süreçler için geçerlidir. Kanun gerekçesine göre, KVK § 8 Par. 3 Tz.2. düzenlemesi uyarınca, örtülü kazanç ve gizli kar dağıtımı kriterlerini karşılayan ve tamamen şirketler hukukundan kaynaklanan işlemler kapsam dışıdır.</w:t>
      </w:r>
    </w:p>
    <w:p w14:paraId="560FDC6C"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83</w:t>
      </w:r>
    </w:p>
    <w:p w14:paraId="3987ED22"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KVK § 5. Maddesine göre kurumsal vergi istisnası sağlanması, Alman Vergi Hukuku’nun bir dışlaması ve bir kısıtlaması değildir. Vergi istisnası sadece vergi hakkının uygulanmasında sağlanmaktadır. Bu nedenle, bir vergi özgürlüğünün başlangıcı veya sona ermesinin yasal sonuçları KVK § 13 yasasından kaynaklanmaktadır. Burada KVK § 12 düzenlemesinin hiçbir önemi yoktur.</w:t>
      </w:r>
    </w:p>
    <w:p w14:paraId="2EA0F949"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84</w:t>
      </w:r>
    </w:p>
    <w:p w14:paraId="70882761"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12 Par. 2 KVK, ortak değerin belirlenmesi gerekliliğinden muaf tutar ve geçici ekonomik varlıklar, mallar için defter değeri esasına dayalı vergilendirme yapılmasına izin verir. Sınırlı vergi mükellefleri için belirli koşullar altında, bir işletme tesisinin yurtiçindeki varlıklarının tamamının başka bir yabancı tüzel kişiye vergi etkisi olmadan devredilebileceği durumlarda adil piyasa değerinde, vergilendirilmesi gerekliliğinden muaf tutmakta ve vergilendirilmesine izin vermektedir.</w:t>
      </w:r>
    </w:p>
    <w:p w14:paraId="325BA77B"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lastRenderedPageBreak/>
        <w:t>Bu aynı yabancı devletin tüzel kişilikleri arasındaki devir işleminin DY § 2 yasası kapsamında bir birleşme ile karşılaştırılabilir olması ve Federal Almanya Cumhuriyeti'nin devredilen varlıkları vergilendirme hakkının kısıtlanmaması halinde, Alman Reorganizasyon Vergisi Yasası hükümleri kapsamına girmeyen yabancı hukuk kapsamındaki devir işlemlerini (en az bir işletmenin Almanya'da daimî bir işyeri bulunan yabancı şirketlerin birleşmeleri gibi) ifade etmektedir.</w:t>
      </w:r>
    </w:p>
    <w:p w14:paraId="0134DB40"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85</w:t>
      </w:r>
    </w:p>
    <w:p w14:paraId="63CBD740"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Son olarak, § 12 Par. 3 KVK, Kurumlar Vergisi Kanunu kapsamında § 6 YDVK yasasının çıkış vergilendirmesine paralel bir norm olarak nihaî vergilendirmeyi düzenlemektedir. Nihaî vergilendirme, bir şirket, varlık havuzu veya ortaklıklar, yönetimini veya kayıtlı ofisini taşır ve böylece AB veya AEB üyesi bir devlette sınırsız vergi yükümlülüğüne tabi olmaktan çıkarsa, düzenlemenin Tz.1. bendi uyarınca feshedilmiş sayılır ve sonuç olarak § 11 KVK yasası buna göre uygulanır. Bu nedenle, ulusal hukuktan bilinen şirketlerin ve tüzel kişiliklerin tasfiyesinin vergi muamelesine ilişkin kurallar geçerlidir. Dağıtılacak varlıklar, mevcut varlıkların değeri ile değiştirilir. § 12 Par. 3 Tz.3 KVK ve ayrıca KVK § 11. Maddesine göre vergilendirilebilir kurumun merkezinin veya yönetiminin devredilmesi veya taşınması nedeniyle AB veya AEB üye devletlerinin sınırları dışında yerleşik sayılması halinde KVK § 12 Par. 3 Tz.2. bendi uyarınca taşınma sonucu AB veya AEB üye devletleri toprakları dışında ikamet eden bir vergi mükellefi olarak kabul edilmesi durumunda da bu yasa uygulanır.</w:t>
      </w:r>
    </w:p>
    <w:p w14:paraId="1E0DAA83"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86</w:t>
      </w:r>
    </w:p>
    <w:p w14:paraId="0D5336FD"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Yasa koyucu, KVK § 12 Par. 3. Maddesi için uygun bir ifade seçmemiştir. Düzenlemenin Tz.1. bendi, sanki bir Fransız "Societe anonyme" – “Anonim Topluluklar” (Alman Anonim Şirketine karşılık gelen, eşdeğer) kayıtlı ofis merkezinin ve yönetiminin Amerika Birleşik Devletleri'ne devredilmesi veya taşınması Alman vergilendirmesine tabi bir işlem gibi görünmektedir. </w:t>
      </w:r>
    </w:p>
    <w:p w14:paraId="4C7141C1"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Durum kesinlikle böyle değildir. Bununla birlikte, KVK § 1. Maddesince kayıtlı ofisin devrinin veya yerinin değiştirilmesinin (başlangıçta) Almanya'dan gerçekleşmesi gerektiği sonucu çıkmaktadır, çünkü aksi takdirde şirketin çekilebileceği veya ayrılabileceği "a priori" – “önsel” öncelikli bir vergi yükümlülüğü yoktur. Literatürde ve kaynaklarda savunulan aksi yöndeki anlayış ilke olarak reddedilmelidir. Örneğin Dötsch'e göre, söz konusu şirketin Almanya'da vergiye tabi olup olmadığı açıkça önemsizdir.</w:t>
      </w:r>
    </w:p>
    <w:p w14:paraId="2FF46BA5"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Ancak, eğer yasama organı bunu bu şekilde anlamış olsaydı, kuralın teleolojik, amaçsal olarak daraltılması gerekir, çünkü aksi takdirde yasama organı yurtdışında hiçbir bağlantısı olmayan bir durumu vergilendirir ve bu durumda Uluslararası Hukuku kesinlikle ihlal eder. Alman yasama organı söz konusu Fransız şirketin Almanya'da hiçbir zaman sınırsız veya sınırlı vergi mükellefiyetine tabi olmamışsa ve hissedarlardan hiçbiri Almanya'da ikamet etmiyorsa, yukarıda belirtilen Fransız şirketinin kayıtlı ofisinin devrini vergilendiremez.</w:t>
      </w:r>
    </w:p>
    <w:p w14:paraId="4ED26D4F" w14:textId="77777777" w:rsidR="003870B1" w:rsidRPr="000E6B1F" w:rsidRDefault="003870B1" w:rsidP="004F17F3">
      <w:pPr>
        <w:spacing w:after="0" w:line="240" w:lineRule="auto"/>
        <w:jc w:val="both"/>
        <w:rPr>
          <w:rFonts w:ascii="Arial" w:hAnsi="Arial" w:cs="Arial"/>
          <w:b/>
          <w:shd w:val="clear" w:color="auto" w:fill="FFFFFF"/>
        </w:rPr>
      </w:pPr>
      <w:r w:rsidRPr="000E6B1F">
        <w:rPr>
          <w:rFonts w:ascii="Arial" w:hAnsi="Arial" w:cs="Arial"/>
          <w:b/>
          <w:shd w:val="clear" w:color="auto" w:fill="FFFFFF"/>
        </w:rPr>
        <w:t>87</w:t>
      </w:r>
    </w:p>
    <w:p w14:paraId="79B85DC4"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Yeni düzenleme aslında sadece aşağıdaki iki durumu kapsamaktadır;</w:t>
      </w:r>
    </w:p>
    <w:p w14:paraId="30F221E3" w14:textId="77777777" w:rsidR="003870B1" w:rsidRPr="000E6B1F" w:rsidRDefault="003870B1">
      <w:pPr>
        <w:numPr>
          <w:ilvl w:val="0"/>
          <w:numId w:val="10"/>
        </w:numPr>
        <w:jc w:val="both"/>
        <w:rPr>
          <w:rFonts w:ascii="Arial" w:hAnsi="Arial" w:cs="Arial"/>
          <w:shd w:val="clear" w:color="auto" w:fill="FFFFFF"/>
        </w:rPr>
      </w:pPr>
      <w:r w:rsidRPr="000E6B1F">
        <w:rPr>
          <w:rFonts w:ascii="Arial" w:hAnsi="Arial" w:cs="Arial"/>
          <w:shd w:val="clear" w:color="auto" w:fill="FFFFFF"/>
        </w:rPr>
        <w:t>Yurtiçindeki merkezi veya yurtiçindeki yönetimi nedeniyle sınırsız vergi mükellefiyeti bulunan bir kurum, yurt içinde kalan tek bağlantı unsurunu yurt dışına kaydırır ve böylece sınırsız vergi yükümlülüğünden çıkar.</w:t>
      </w:r>
    </w:p>
    <w:p w14:paraId="540ADAB4" w14:textId="77777777" w:rsidR="003870B1" w:rsidRPr="000E6B1F" w:rsidRDefault="003870B1">
      <w:pPr>
        <w:numPr>
          <w:ilvl w:val="0"/>
          <w:numId w:val="10"/>
        </w:numPr>
        <w:jc w:val="both"/>
        <w:rPr>
          <w:rFonts w:ascii="Arial" w:hAnsi="Arial" w:cs="Arial"/>
          <w:shd w:val="clear" w:color="auto" w:fill="FFFFFF"/>
        </w:rPr>
      </w:pPr>
      <w:r w:rsidRPr="000E6B1F">
        <w:rPr>
          <w:rFonts w:ascii="Arial" w:hAnsi="Arial" w:cs="Arial"/>
          <w:shd w:val="clear" w:color="auto" w:fill="FFFFFF"/>
        </w:rPr>
        <w:t>Yurt içindeki merkezi ve yönetimi nedeniyle sınırsız vergi mükellefiyeti bulunan bir kurum, yönetimini yurt dışına taşırsa, bundan böyle yabancı bir devlette Mak.4 Par. 3 EİGT-ÖS sözleşmesine karşılık gelen ÇVK düzenlemesi uyarınca yabancı devlette mukim olarak kabul edilir.</w:t>
      </w:r>
    </w:p>
    <w:p w14:paraId="3F75120B"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lastRenderedPageBreak/>
        <w:t>Kanun yapıcı burada dilsel zorluklarla karşılaşmıştır, çünkü Avrupa topluluk hukuku nedeniyle "Yurtdışını” "AB-Yurtdışı" olarak anlayamamıştır ve aynı zamanda anlaşılmasına izin vermemiştir.</w:t>
      </w:r>
    </w:p>
    <w:p w14:paraId="094203FF"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 nedenle KVK § 12 Par. 3. Maddesi sınırsız vergi yükümlülüğü olan bir şirketin merkezini veya yönetimini doğrudan Almanya'dan AB üye ülkelerde veya AB üye ülkeler dışı bir devlete transfer etmesi ve yurtdışında mukim olmaması durumuyla ilgilidir.</w:t>
      </w:r>
    </w:p>
    <w:p w14:paraId="449FF280"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 durum, sınırsız vergi mükellefiyeti olan bir kurumun kayıtlı ofisini veya yönetimini doğrudan Almanya'dan AEB üyesi olmayan bir devlete devretmesi ve böylece sınırsız vergi mükellefiyetine tabi olmaktan çıkması veya bu özelliklerden yalnızca birini devretmesi ve ilgili ÇVK yasası temelinde yurtdışında mukim sayılması halinde geçerlidir. (Bu, yönetim kurulunun taşınması veya devri durumunda düzenli olarak geçerli olacaktır).</w:t>
      </w:r>
    </w:p>
    <w:p w14:paraId="4727006D"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Düzenlemenin anlamı ve amacına göre, vergilendirmeye ilişkin bağlantı unsurlarının (merkez kayıtlı ofis veya yönetim) bir AB üye ülkeleri veya AEB ülkesinden AB üyesi olmayan bir ülkeye devirden önce Almanya'dan ayrılma gerçekleşmişse, AEB üyesi olmayan devlet (Dötsch'ün yukarıdaki görüşüne göre, asıl mesele bu değildir). Ancak, üçüncü ülkelere yapılan saf yer değiştirmeler bu hüküm kapsamına alınamaz. Ayrıca, § 6 YDVK yasasının aksine, § 12 KVK, bir şirketin AB/AEB üye ülkeler bölgesini nihaî olarak terk edene kadar verginin erteleneceği bir kural içermemektedir. Bununla birlikte, § 4-g GVK (denkleştirme kalemi yöntemi) düzenlemesi uygulanabilir, Karşl. § 12 Par. 1 Fkr.2 KVK.</w:t>
      </w:r>
    </w:p>
    <w:p w14:paraId="3E482CF7"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88</w:t>
      </w:r>
    </w:p>
    <w:p w14:paraId="71F1D1A0" w14:textId="77777777" w:rsidR="003870B1" w:rsidRPr="000E6B1F" w:rsidRDefault="003870B1" w:rsidP="000E6B1F">
      <w:pPr>
        <w:jc w:val="both"/>
        <w:rPr>
          <w:rFonts w:ascii="Arial" w:hAnsi="Arial" w:cs="Arial"/>
          <w:shd w:val="clear" w:color="auto" w:fill="FFFFFF"/>
        </w:rPr>
      </w:pPr>
      <w:r w:rsidRPr="000E6B1F">
        <w:rPr>
          <w:rFonts w:ascii="Arial" w:hAnsi="Arial" w:cs="Arial"/>
          <w:b/>
          <w:u w:val="single"/>
          <w:shd w:val="clear" w:color="auto" w:fill="FFFFFF"/>
        </w:rPr>
        <w:t>Çözüm Vaka 4:</w:t>
      </w:r>
      <w:r w:rsidRPr="000E6B1F">
        <w:rPr>
          <w:rFonts w:ascii="Arial" w:hAnsi="Arial" w:cs="Arial"/>
          <w:shd w:val="clear" w:color="auto" w:fill="FFFFFF"/>
        </w:rPr>
        <w:t xml:space="preserve"> Hem eski X-Şirketi hem de Y-Şirketi (X-Şirketinin kuruluşundan sonra) KVK § 2 No: 1 bendi uyarınca sınırlı kurumlar vergisine tabidir, çünkü GVK § 49 Par. 1 No: 2. bendinin a fıkrası (yani KVK § 8 Par. 1) yasasına göre yurtiçi gelirleri, yurtiçi işyeri aracılığıyla elde etmektedirler. Vergi denetçisi P şimdi KVK § 12 Par. 1 Fkr.1. Maddesini uygulama fikrini burada ortaya atar. Buna ek olarak, Vergi Denetçisinin eğitim günlerinden hatırladığı § 12 Par. 2 KVK eski sürüm yasa düzenlemesine göre, ekonomik varlıkların defter değerinin devam ettirilmesi, ancak yürürlükteki yabancı hukukun defter değeri üzerinden devire izin vermesi halinde mümkündür.</w:t>
      </w:r>
    </w:p>
    <w:p w14:paraId="6503D56B"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Fakat mevcut davada, varlıkların defter değerinin devamının mümkün olduğu ve böylece yabancı şirket birleşmesinin Almanya'da vergiden muaf kaldığı § 12 Par. 2 Nth.1 KVK düzenlemesi çok doğru bir şekilde geçerlidir. Yabancı şirket birleşmesinin § 2 DY yasasının bir şirket birleşmesine karşılık geldiği varsayılır. Y-Corporation şirketinin sınırlı vergi yükümlülüğü kapsamında, kurumlar vergisi ile Alman vergilendirmesi sağlanmaktadır. Federal Almanya Cumhuriyeti'nin vergilendirme hakkı, daimî işyeri ile ilgili olarak sınırlandırılmamıştır. Fakat (§ 12 Par. 2 Tz.1 No. 2 KVK) ve KVK § 12 Par. 2 Tz.1, 3. ve 4. Maddeleri de aynen yerine getirilmiştir.</w:t>
      </w:r>
    </w:p>
    <w:p w14:paraId="5F1F5218" w14:textId="77777777" w:rsidR="003870B1" w:rsidRPr="000E6B1F" w:rsidRDefault="003870B1">
      <w:pPr>
        <w:numPr>
          <w:ilvl w:val="0"/>
          <w:numId w:val="3"/>
        </w:numPr>
        <w:spacing w:after="0" w:line="240" w:lineRule="auto"/>
        <w:jc w:val="both"/>
        <w:rPr>
          <w:rFonts w:ascii="Arial" w:hAnsi="Arial" w:cs="Arial"/>
          <w:b/>
          <w:shd w:val="clear" w:color="auto" w:fill="FFFFFF"/>
        </w:rPr>
      </w:pPr>
      <w:r w:rsidRPr="000E6B1F">
        <w:rPr>
          <w:rFonts w:ascii="Arial" w:hAnsi="Arial" w:cs="Arial"/>
          <w:b/>
          <w:shd w:val="clear" w:color="auto" w:fill="FFFFFF"/>
        </w:rPr>
        <w:t>Sermaye Şirketlerinde Hisselerin Birleşmesi ve Ayrılması (§ 17 GVK)</w:t>
      </w:r>
    </w:p>
    <w:p w14:paraId="4F9D55F5" w14:textId="1DB40C0C" w:rsidR="003870B1" w:rsidRPr="000E6B1F" w:rsidRDefault="004F17F3" w:rsidP="004F17F3">
      <w:pPr>
        <w:spacing w:after="0" w:line="240" w:lineRule="auto"/>
        <w:jc w:val="both"/>
        <w:rPr>
          <w:rFonts w:ascii="Arial" w:hAnsi="Arial" w:cs="Arial"/>
          <w:b/>
          <w:bCs/>
          <w:shd w:val="clear" w:color="auto" w:fill="FFFFFF"/>
          <w:lang w:val="de"/>
        </w:rPr>
      </w:pPr>
      <w:r>
        <w:rPr>
          <w:rFonts w:ascii="Arial" w:hAnsi="Arial" w:cs="Arial"/>
          <w:b/>
          <w:bCs/>
          <w:shd w:val="clear" w:color="auto" w:fill="FFFFFF"/>
          <w:lang w:val="de"/>
        </w:rPr>
        <w:t xml:space="preserve">                  </w:t>
      </w:r>
      <w:r w:rsidR="003870B1" w:rsidRPr="000E6B1F">
        <w:rPr>
          <w:rFonts w:ascii="Arial" w:hAnsi="Arial" w:cs="Arial"/>
          <w:b/>
          <w:bCs/>
          <w:shd w:val="clear" w:color="auto" w:fill="FFFFFF"/>
          <w:lang w:val="de"/>
        </w:rPr>
        <w:t>Verstrickung und Entstrickung bei Kapitalgesellschaftsanteilen /</w:t>
      </w:r>
    </w:p>
    <w:p w14:paraId="61F77FC7" w14:textId="23114142" w:rsidR="003870B1" w:rsidRPr="000E6B1F" w:rsidRDefault="004F17F3" w:rsidP="000E6B1F">
      <w:pPr>
        <w:jc w:val="both"/>
        <w:rPr>
          <w:rFonts w:ascii="Arial" w:hAnsi="Arial" w:cs="Arial"/>
          <w:b/>
          <w:bCs/>
          <w:shd w:val="clear" w:color="auto" w:fill="FFFFFF"/>
          <w:lang w:val="en-GB"/>
        </w:rPr>
      </w:pPr>
      <w:r w:rsidRPr="00A2562F">
        <w:rPr>
          <w:rFonts w:ascii="Arial" w:hAnsi="Arial" w:cs="Arial"/>
          <w:b/>
          <w:bCs/>
          <w:shd w:val="clear" w:color="auto" w:fill="FFFFFF"/>
          <w:lang w:val="de-DE"/>
        </w:rPr>
        <w:t xml:space="preserve">                  </w:t>
      </w:r>
      <w:r w:rsidR="003870B1" w:rsidRPr="000E6B1F">
        <w:rPr>
          <w:rFonts w:ascii="Arial" w:hAnsi="Arial" w:cs="Arial"/>
          <w:b/>
          <w:bCs/>
          <w:shd w:val="clear" w:color="auto" w:fill="FFFFFF"/>
          <w:lang w:val="en-GB"/>
        </w:rPr>
        <w:t>Entanglement and Disentanglement of Shares in Corporations</w:t>
      </w:r>
    </w:p>
    <w:p w14:paraId="6EEDE515"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89</w:t>
      </w:r>
    </w:p>
    <w:p w14:paraId="377A5722" w14:textId="77777777" w:rsidR="003870B1" w:rsidRPr="000E6B1F" w:rsidRDefault="003870B1" w:rsidP="000E6B1F">
      <w:pPr>
        <w:jc w:val="both"/>
        <w:rPr>
          <w:rFonts w:ascii="Arial" w:hAnsi="Arial" w:cs="Arial"/>
          <w:shd w:val="clear" w:color="auto" w:fill="FFFFFF"/>
        </w:rPr>
      </w:pPr>
      <w:r w:rsidRPr="000E6B1F">
        <w:rPr>
          <w:rFonts w:ascii="Arial" w:hAnsi="Arial" w:cs="Arial"/>
          <w:b/>
          <w:u w:val="single"/>
          <w:shd w:val="clear" w:color="auto" w:fill="FFFFFF"/>
        </w:rPr>
        <w:t>Vaka 5:</w:t>
      </w:r>
      <w:r w:rsidRPr="000E6B1F">
        <w:rPr>
          <w:rFonts w:ascii="Arial" w:hAnsi="Arial" w:cs="Arial"/>
          <w:shd w:val="clear" w:color="auto" w:fill="FFFFFF"/>
        </w:rPr>
        <w:t xml:space="preserve"> Gerçek kişi X, ÇVK dışındaki Devlet A ülkesinde ikamet etmektedir. 01 Ocak 2020 yılında Y-Ltd. Şirketinde (merkez kayıtlı ofis ve yönetimi yabancı B devletinde) internet şirketinde %5 hisse satın alır. Satın alma maliyeti 200 dolardır. Haziran 2024 yılında X şahıs ve ailesi Almanya'ya taşınır ve ikametgâhlarını ve daimî meskenlerini kurarlar. Bu sırada, hisselerinin adil piyasa değeri 600 tutarındadır. Ancak, farklı değerleme düzenlemeleri nedeniyle, yabancı devlet B, A devletinde çıkış vergisi için temel olarak kullanılan 500 tutarlık </w:t>
      </w:r>
      <w:r w:rsidRPr="000E6B1F">
        <w:rPr>
          <w:rFonts w:ascii="Arial" w:hAnsi="Arial" w:cs="Arial"/>
          <w:shd w:val="clear" w:color="auto" w:fill="FFFFFF"/>
        </w:rPr>
        <w:lastRenderedPageBreak/>
        <w:t>bir adil piyasa değerine ulaşır. Mayıs 2024 yılında X, şahıs hissesini 1.000 fiyatına satar. Değerlendirme memuru B çok kıskançtır ve vergiyi 800 tutarlık bir sermaye kazancı üzerinden hesaplamak ister. Sizce Haklı mıdır?</w:t>
      </w:r>
    </w:p>
    <w:p w14:paraId="6B6D7A9B"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90</w:t>
      </w:r>
    </w:p>
    <w:p w14:paraId="6205828B" w14:textId="77777777" w:rsidR="003870B1" w:rsidRPr="000E6B1F" w:rsidRDefault="003870B1" w:rsidP="000E6B1F">
      <w:pPr>
        <w:jc w:val="both"/>
        <w:rPr>
          <w:rFonts w:ascii="Arial" w:hAnsi="Arial" w:cs="Arial"/>
          <w:shd w:val="clear" w:color="auto" w:fill="FFFFFF"/>
        </w:rPr>
      </w:pPr>
      <w:r w:rsidRPr="000E6B1F">
        <w:rPr>
          <w:rFonts w:ascii="Arial" w:hAnsi="Arial" w:cs="Arial"/>
          <w:b/>
          <w:u w:val="single"/>
          <w:shd w:val="clear" w:color="auto" w:fill="FFFFFF"/>
        </w:rPr>
        <w:t>Vaka 6:</w:t>
      </w:r>
      <w:r w:rsidRPr="000E6B1F">
        <w:rPr>
          <w:rFonts w:ascii="Arial" w:hAnsi="Arial" w:cs="Arial"/>
          <w:shd w:val="clear" w:color="auto" w:fill="FFFFFF"/>
        </w:rPr>
        <w:t xml:space="preserve"> Gerçek kişi A, Umman Sultanlığında (bir ÇVK devleti değil) ikamet etmekte ve daimî mesken sahibidir. A şahsı, 01 Ocak 2006 tarihinden beri Almanya'da kayıtlı ofisi ve yönetimi bulunan X-Ltd. Sın. Şirketinin %25 hissesine sahiptir. Hissedarlık özel varlık olarak tutulmaktadır. Şimdi X-Ltd. Sın. Şirketinin (Almanya'daki kayıtlı ofisini korurken) yönetimini İsviçre'ye transfer eder. Değerlendirme memuru B şüphelenir ve merkez ofislerinde oluşabilecek vergi sonuçlarını hesaplamaya çalışarak detaylıca düşünür.</w:t>
      </w:r>
    </w:p>
    <w:p w14:paraId="086E009E"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91</w:t>
      </w:r>
    </w:p>
    <w:p w14:paraId="7F1A5302"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GVK §17 Par. 2. Tz.3 bendi, özel varlık olarak elde tutulan şirket hisseleri gibi önemli bir durum için özel bir vergi yükümlülüğü hükmü içermektedir. Bu satıcının GVK § 17. Maddesinde bir şirkette hisse sahibi olduğu ve satıştan önce Almanya'da sınırsız vergi yükümlülüğüne tabi olduğu durumunu ifade eder. </w:t>
      </w:r>
    </w:p>
    <w:p w14:paraId="2FEF7AF9"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 sürecin bir sonucu olarak, hisseler Alman vergilendirme düzenlemesine tabi hale gelir. Devreden kişi, GVK § 1 Par. 1. Maddesi uyarınca sınırsız vergi yükümlülüğünün tesis edildiği tarihte hisselerin kendisine ait olduğunu ve bu zamana kadar tahakkuk eden sermaye kazancının, varlık artışının çıkış ülkesinin kısaca ayrıldığı ülkenin yasal hükümleri nedeniyle çıkış ülkesinde YDVK § 6. Maddesine göre gelir ve giderlerinin vergiye tabi olduğunu kanıtlarsa, iktisap, gider, satın alma ve edinim maliyetleri (ve adil piyasa değeri ile sınırlı olarak), çıkış ülkesinin YDVK § 6. Maddesi uyarınca vergiyle karşılaştırılabilir ve verginin hesaplanmasında esas aldığı değer geçerli olur.</w:t>
      </w:r>
    </w:p>
    <w:p w14:paraId="114D770E"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92</w:t>
      </w:r>
    </w:p>
    <w:p w14:paraId="63DD0A55"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Buna paralel olarak aynı şekilde GVK § 17 Par. 5. Maddesinde özel varlık olarak tutulan şirket hisseleri için özel bir ayrıştırma hükmü içermektedir. Bu düzenleme sistematik olarak şu şekilde uyarlanarak yer almaktadır. § 6 YDVK, gerçek kişilerin ikametgâh değişikliğini ve bunların vergilendirilmesini düzenlerken, § 12 KVK (özellikle Par. 3) tüzel kişilerin ikametgâh değişikliğini ve bunların vergilendirilmesini ele almaktadır. § 17 Par. 5 GVK, kalan boşluğu doldurmakta ve şirketlerin taşınması durumunda geri kalan ortaklıkların vergilendirilmesi için özel vergilendirme kuralları içermektedir.</w:t>
      </w:r>
    </w:p>
    <w:p w14:paraId="31E24C33"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93</w:t>
      </w:r>
    </w:p>
    <w:p w14:paraId="51921AE4"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GVK § 17 Par. 5 Tz.1 Maddesince Federal Almanya Cumhuriyeti'nin bir şirketteki hisselerin satışından elde edilen kazançların vergilendirme hakkı, şirket merkezinin veya yönetim yerinin başka bir ülkeye devredilmesi durumunda sınırlandırılır veya hariç tutulursa, adil piyasa değerinde bir hisse satışı gerçekleşmiş sayılmaktadır.</w:t>
      </w:r>
    </w:p>
    <w:p w14:paraId="6D1E78EA"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94</w:t>
      </w:r>
    </w:p>
    <w:p w14:paraId="45118BEA"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Ancak, bir Avrupa şirketinin veya başka bir kurumun kayıtlı merkezini başka bir AB üye ülkesine devretmesi halinde, Avrupa Topluluk Hukuku ile çatışmaları önlemek amacıyla yapılan satış olgusu geçerli değildir. (GVK § 17 Par. 5 Tz.2). Bu durumlarda, hisse senetlerinin daha sonraki bir satışından elde edilen kazançlar, ÇVK yasası hükümlerine bakılmaksızın, bu hisse senetlerinin satışında merkez yerinin değişmesi veya taşınması gerçekleşmemiş olsa bile bu satış nasıl vergilendirilecek ise aynı şekilde ve ölçüde hisse satışları da vergilendirilecektir. (§ 17 Par. 5 Tz.3 GVK).</w:t>
      </w:r>
    </w:p>
    <w:p w14:paraId="4D3160DB"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lastRenderedPageBreak/>
        <w:t>95</w:t>
      </w:r>
    </w:p>
    <w:p w14:paraId="7A5D8B05" w14:textId="77777777" w:rsidR="003870B1" w:rsidRPr="000E6B1F" w:rsidRDefault="003870B1" w:rsidP="000E6B1F">
      <w:pPr>
        <w:jc w:val="both"/>
        <w:rPr>
          <w:rFonts w:ascii="Arial" w:hAnsi="Arial" w:cs="Arial"/>
          <w:shd w:val="clear" w:color="auto" w:fill="FFFFFF"/>
        </w:rPr>
      </w:pPr>
      <w:r w:rsidRPr="000E6B1F">
        <w:rPr>
          <w:rFonts w:ascii="Arial" w:hAnsi="Arial" w:cs="Arial"/>
          <w:b/>
          <w:u w:val="single"/>
          <w:shd w:val="clear" w:color="auto" w:fill="FFFFFF"/>
        </w:rPr>
        <w:t>Çözüm Vaka 5:</w:t>
      </w:r>
      <w:r w:rsidRPr="000E6B1F">
        <w:rPr>
          <w:rFonts w:ascii="Arial" w:hAnsi="Arial" w:cs="Arial"/>
          <w:shd w:val="clear" w:color="auto" w:fill="FFFFFF"/>
        </w:rPr>
        <w:t xml:space="preserve"> Bu durumda, Y-Ltd. Şirketindeki hisseler, sınırsız Alman vergi mükellefiyetinin tesis edildiği tarihte vergi amaçları açısından X gerçek kişisine atfedilebilir durumdaydı (§ 39 VUK). A ülkesindeki çıkış vergilendirmesi de YDVK § 6. Maddesine göre çıkış vergilendirmesine karşılık gelmelidir. </w:t>
      </w:r>
    </w:p>
    <w:p w14:paraId="71AB3A5F"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 GVK yasasının Karşl. § 17 Par. 2 Tz.3 bendinde sermaye kazancını, satış karını belirlerken veya hesaplarken B şahsın iktisap, gider maliyetlerini (200) değil, çıkış ülkesinin, çıkış vergilendirmesi kapsamındaki vergilendirme değeri (500) üzerinden vergilendirilmesi gerektiği anlamına gelir. Dolayısıyla sermaye kazancı ve satış karı sadece 500 tutarındadır ve bu da çifte vergilendirmeyi önler.</w:t>
      </w:r>
    </w:p>
    <w:p w14:paraId="50EB3C95"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96</w:t>
      </w:r>
    </w:p>
    <w:p w14:paraId="6B7FF386" w14:textId="77777777" w:rsidR="003870B1" w:rsidRPr="000E6B1F" w:rsidRDefault="003870B1" w:rsidP="000E6B1F">
      <w:pPr>
        <w:jc w:val="both"/>
        <w:rPr>
          <w:rFonts w:ascii="Arial" w:hAnsi="Arial" w:cs="Arial"/>
          <w:shd w:val="clear" w:color="auto" w:fill="FFFFFF"/>
        </w:rPr>
      </w:pPr>
      <w:r w:rsidRPr="000E6B1F">
        <w:rPr>
          <w:rFonts w:ascii="Arial" w:hAnsi="Arial" w:cs="Arial"/>
          <w:b/>
          <w:u w:val="single"/>
          <w:shd w:val="clear" w:color="auto" w:fill="FFFFFF"/>
        </w:rPr>
        <w:t>Çözüm Vaka 6:</w:t>
      </w:r>
      <w:r w:rsidRPr="000E6B1F">
        <w:rPr>
          <w:rFonts w:ascii="Arial" w:hAnsi="Arial" w:cs="Arial"/>
          <w:shd w:val="clear" w:color="auto" w:fill="FFFFFF"/>
        </w:rPr>
        <w:t xml:space="preserve"> B şahsı haklı olarak şüphelidir, çünkü X-Ltd. Sın. Şirketinin Yönetimini İsviçre'ye taşımamış olsaydı, A şahsı, §§ 1 Par. 4 yasasına göre Ltd. Sın. Şirketi hisselerinin satışından elde edilen herhangi bir kârla ilgili olarak Almanya'da sınırlı vergi yükümlülüğüne tabi olacaktı. GVK § 49 Par. 1 No. 2. Maddesine göre ise Almanya'da sınırlı vergi yükümlülüğüne tabi tutulmuştur. </w:t>
      </w:r>
    </w:p>
    <w:p w14:paraId="26AE3BE4"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Ancak, yönetimin yer değiştirmesinin ardından, X-Ltd. Şirketi Mak.4 Par. 8 Tz.1 ÇVK İsviçre, Almanya'ya karşı İsviçre'de mukim sayıldığından, A şahsın sınırlı vergi yükümlülüğü aynı zamanda sona erer, böylece yönetimin devrî sırasında §17 Par. 5 Tz.1 GVK maddesi uyarınca hisselerin adil piyasa değerinden satıldığı varsayılır.</w:t>
      </w:r>
    </w:p>
    <w:p w14:paraId="053C5600" w14:textId="77777777" w:rsidR="003870B1" w:rsidRPr="000E6B1F" w:rsidRDefault="003870B1">
      <w:pPr>
        <w:numPr>
          <w:ilvl w:val="0"/>
          <w:numId w:val="2"/>
        </w:numPr>
        <w:spacing w:after="0" w:line="240" w:lineRule="auto"/>
        <w:jc w:val="both"/>
        <w:rPr>
          <w:rFonts w:ascii="Arial" w:hAnsi="Arial" w:cs="Arial"/>
          <w:b/>
          <w:shd w:val="clear" w:color="auto" w:fill="FFFFFF"/>
        </w:rPr>
      </w:pPr>
      <w:r w:rsidRPr="000E6B1F">
        <w:rPr>
          <w:rFonts w:ascii="Arial" w:hAnsi="Arial" w:cs="Arial"/>
          <w:b/>
          <w:shd w:val="clear" w:color="auto" w:fill="FFFFFF"/>
        </w:rPr>
        <w:t>Arasöz: Çifte Vergilendirme Değişim ve Dönüşümündeki Önlemler</w:t>
      </w:r>
    </w:p>
    <w:p w14:paraId="76BBEC01" w14:textId="4AE25DC8" w:rsidR="003870B1" w:rsidRPr="000E6B1F" w:rsidRDefault="004F17F3" w:rsidP="004F17F3">
      <w:pPr>
        <w:spacing w:after="0" w:line="240" w:lineRule="auto"/>
        <w:jc w:val="both"/>
        <w:rPr>
          <w:rFonts w:ascii="Arial" w:hAnsi="Arial" w:cs="Arial"/>
          <w:b/>
          <w:bCs/>
          <w:shd w:val="clear" w:color="auto" w:fill="FFFFFF"/>
          <w:lang w:val="de"/>
        </w:rPr>
      </w:pPr>
      <w:r>
        <w:rPr>
          <w:rFonts w:ascii="Arial" w:hAnsi="Arial" w:cs="Arial"/>
          <w:b/>
          <w:bCs/>
          <w:shd w:val="clear" w:color="auto" w:fill="FFFFFF"/>
          <w:lang w:val="de"/>
        </w:rPr>
        <w:t xml:space="preserve">            </w:t>
      </w:r>
      <w:r w:rsidR="003870B1" w:rsidRPr="000E6B1F">
        <w:rPr>
          <w:rFonts w:ascii="Arial" w:hAnsi="Arial" w:cs="Arial"/>
          <w:b/>
          <w:bCs/>
          <w:shd w:val="clear" w:color="auto" w:fill="FFFFFF"/>
          <w:lang w:val="de"/>
        </w:rPr>
        <w:t>Exkurs: Entstrickung bei Umwandlungsvorgängen /</w:t>
      </w:r>
    </w:p>
    <w:p w14:paraId="2259D06F" w14:textId="7110DEA2" w:rsidR="003870B1" w:rsidRPr="00A2562F" w:rsidRDefault="004F17F3" w:rsidP="000E6B1F">
      <w:pPr>
        <w:jc w:val="both"/>
        <w:rPr>
          <w:rFonts w:ascii="Arial" w:hAnsi="Arial" w:cs="Arial"/>
          <w:b/>
          <w:bCs/>
          <w:shd w:val="clear" w:color="auto" w:fill="FFFFFF"/>
          <w:lang w:val="de-DE"/>
        </w:rPr>
      </w:pPr>
      <w:r w:rsidRPr="00A2562F">
        <w:rPr>
          <w:rFonts w:ascii="Arial" w:hAnsi="Arial" w:cs="Arial"/>
          <w:b/>
          <w:bCs/>
          <w:shd w:val="clear" w:color="auto" w:fill="FFFFFF"/>
          <w:lang w:val="de-DE"/>
        </w:rPr>
        <w:t xml:space="preserve">            </w:t>
      </w:r>
      <w:r w:rsidR="003870B1" w:rsidRPr="00A2562F">
        <w:rPr>
          <w:rFonts w:ascii="Arial" w:hAnsi="Arial" w:cs="Arial"/>
          <w:b/>
          <w:bCs/>
          <w:shd w:val="clear" w:color="auto" w:fill="FFFFFF"/>
          <w:lang w:val="de-DE"/>
        </w:rPr>
        <w:t>Excursus: Disentanglement During Conversion Processes</w:t>
      </w:r>
    </w:p>
    <w:p w14:paraId="6A9E05B8"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97</w:t>
      </w:r>
    </w:p>
    <w:p w14:paraId="4B4E440D"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DVK § 21 Par. 2 Tz.2 düzenlemesi vergi nitelikli hisse takası veya hisse değişimi”, yani sermaye şirketlerine ait çoğunluk sağlama niteliğindeki hisselerin bir sermaye şirketine (veya kooperatife) devredilmesi için özel bir ayrıştırma düzenlemesi içermektedir.</w:t>
      </w:r>
    </w:p>
    <w:p w14:paraId="14958942"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İlk olarak, bu tür bir hisse değişimi sınır ötesi bazda ve ikinci olarak da belirli koşullar altında vergiden bağımsız bir şekilde gerçekleştirilebilir. </w:t>
      </w:r>
    </w:p>
    <w:p w14:paraId="47BF56FB"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Devreden şirket, devredilen hisseleri şirket varlıkları defter değeri üzerinden vergilendirebiliyorsa, bu durumda devreden için herhangi bir sermaye kazancı doğmayacağından, vergisel tarafsızlık her zaman garanti altındadır (§ 21 Par. 1 Tz.2, Par. 2 Tz.1 DVK). </w:t>
      </w:r>
    </w:p>
    <w:p w14:paraId="1278C942"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Bununla birlikte, DVK § 21 Par. 2 Tz.2. bendine göre, Federal Almanya Cumhuriyeti yasaları, devredilen hisseler için devredildikten sonra bu hisselerin satışından elde edilen kârın vergilendirilmesi konusunda Federal Almanya Cumhuriyeti’nin haklarının hariç tutulması veya sınırlandırılması durumunda, devreden için devredilen hisselerin piyasa değeri hem satış fiyatı hem de alınan hisselerin edinim maliyeti olarak kabul edilir.</w:t>
      </w:r>
    </w:p>
    <w:p w14:paraId="3ECD95EF"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Diğer dönüşüm işlemleri (birleşmeler, bölünmeler, şirket devri vb.) için de DVK, ilgili dönüşüm sürecinde Federal Almanya Cumhuriyeti’nin vergilendirme hakkının hariç tutulması veya sınırlandırılması durumunda geçerli olacak özel düzenlemeler içermektedir.</w:t>
      </w:r>
    </w:p>
    <w:p w14:paraId="6FFDCB10" w14:textId="77777777" w:rsidR="003870B1" w:rsidRPr="000E6B1F" w:rsidRDefault="003870B1" w:rsidP="004F17F3">
      <w:pPr>
        <w:spacing w:after="0" w:line="240" w:lineRule="auto"/>
        <w:jc w:val="both"/>
        <w:rPr>
          <w:rFonts w:ascii="Arial" w:hAnsi="Arial" w:cs="Arial"/>
          <w:b/>
          <w:shd w:val="clear" w:color="auto" w:fill="FFFFFF"/>
        </w:rPr>
      </w:pPr>
      <w:r w:rsidRPr="000E6B1F">
        <w:rPr>
          <w:rFonts w:ascii="Arial" w:hAnsi="Arial" w:cs="Arial"/>
          <w:b/>
          <w:shd w:val="clear" w:color="auto" w:fill="FFFFFF"/>
        </w:rPr>
        <w:t>D – ULUSLARARASI ANLAŞMAZLIK DURUMLARINDA TETKİK SÜRECİ</w:t>
      </w:r>
    </w:p>
    <w:p w14:paraId="76640B76" w14:textId="1C5849F1" w:rsidR="003870B1" w:rsidRPr="000E6B1F" w:rsidRDefault="004F17F3" w:rsidP="004F17F3">
      <w:pPr>
        <w:spacing w:after="0" w:line="240" w:lineRule="auto"/>
        <w:jc w:val="both"/>
        <w:rPr>
          <w:rFonts w:ascii="Arial" w:hAnsi="Arial" w:cs="Arial"/>
          <w:b/>
          <w:bCs/>
          <w:shd w:val="clear" w:color="auto" w:fill="FFFFFF"/>
          <w:lang w:val="de"/>
        </w:rPr>
      </w:pPr>
      <w:r w:rsidRPr="00A2562F">
        <w:rPr>
          <w:rFonts w:ascii="Arial" w:hAnsi="Arial" w:cs="Arial"/>
          <w:b/>
          <w:bCs/>
          <w:shd w:val="clear" w:color="auto" w:fill="FFFFFF"/>
        </w:rPr>
        <w:t xml:space="preserve">       </w:t>
      </w:r>
      <w:r w:rsidR="003870B1" w:rsidRPr="000E6B1F">
        <w:rPr>
          <w:rFonts w:ascii="Arial" w:hAnsi="Arial" w:cs="Arial"/>
          <w:b/>
          <w:bCs/>
          <w:shd w:val="clear" w:color="auto" w:fill="FFFFFF"/>
          <w:lang w:val="de"/>
        </w:rPr>
        <w:t>Prüfungsreihenfolge bei Internationalen Sachverhalten /</w:t>
      </w:r>
    </w:p>
    <w:p w14:paraId="7718A85F" w14:textId="35B29D17" w:rsidR="003870B1" w:rsidRPr="00A2562F" w:rsidRDefault="004F17F3" w:rsidP="000E6B1F">
      <w:pPr>
        <w:jc w:val="both"/>
        <w:rPr>
          <w:rFonts w:ascii="Arial" w:hAnsi="Arial" w:cs="Arial"/>
          <w:b/>
          <w:bCs/>
          <w:shd w:val="clear" w:color="auto" w:fill="FFFFFF"/>
          <w:lang w:val="de-DE"/>
        </w:rPr>
      </w:pPr>
      <w:r w:rsidRPr="00A2562F">
        <w:rPr>
          <w:rFonts w:ascii="Arial" w:hAnsi="Arial" w:cs="Arial"/>
          <w:b/>
          <w:bCs/>
          <w:shd w:val="clear" w:color="auto" w:fill="FFFFFF"/>
          <w:lang w:val="de-DE"/>
        </w:rPr>
        <w:t xml:space="preserve">       </w:t>
      </w:r>
      <w:r w:rsidR="003870B1" w:rsidRPr="00A2562F">
        <w:rPr>
          <w:rFonts w:ascii="Arial" w:hAnsi="Arial" w:cs="Arial"/>
          <w:b/>
          <w:bCs/>
          <w:shd w:val="clear" w:color="auto" w:fill="FFFFFF"/>
          <w:lang w:val="de-DE"/>
        </w:rPr>
        <w:t>Audit Sequence for International Matters</w:t>
      </w:r>
    </w:p>
    <w:p w14:paraId="0800441E"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lastRenderedPageBreak/>
        <w:t>98</w:t>
      </w:r>
    </w:p>
    <w:p w14:paraId="0D41F344"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 ders kitabının yapısı, Uluslararası davaların inceleme sırasına sıkı sıkıya bağlıdır. Uluslararası düzeyde bir vergi davası söz konusu olduğunda, Evrensel Hukuka ve Alman hukukuna dayanılarak aşağıdaki verilere göre hareket edilmelidir. Yabancı hukuk kapsamında davaların, olayların bilinen veya varsayılan bir değerlendirmesi başlangıçta bu aşamada öncelikle önemsizdir. Yabancı hukuka göre olayın bilinen veya varsayılan bir değerlendirmesi, bu aşamada öncelikle önemsizdir:</w:t>
      </w:r>
    </w:p>
    <w:p w14:paraId="361E2C4E" w14:textId="77777777" w:rsidR="003870B1" w:rsidRPr="000E6B1F" w:rsidRDefault="003870B1">
      <w:pPr>
        <w:numPr>
          <w:ilvl w:val="0"/>
          <w:numId w:val="19"/>
        </w:numPr>
        <w:spacing w:after="0" w:line="240" w:lineRule="auto"/>
        <w:jc w:val="both"/>
        <w:rPr>
          <w:rFonts w:ascii="Arial" w:hAnsi="Arial" w:cs="Arial"/>
          <w:b/>
          <w:shd w:val="clear" w:color="auto" w:fill="FFFFFF"/>
        </w:rPr>
      </w:pPr>
      <w:r w:rsidRPr="000E6B1F">
        <w:rPr>
          <w:rFonts w:ascii="Arial" w:hAnsi="Arial" w:cs="Arial"/>
          <w:b/>
          <w:shd w:val="clear" w:color="auto" w:fill="FFFFFF"/>
        </w:rPr>
        <w:t>Ulusal Alman Hukuku</w:t>
      </w:r>
    </w:p>
    <w:p w14:paraId="3E967371" w14:textId="50418145" w:rsidR="003870B1" w:rsidRPr="000E6B1F" w:rsidRDefault="004F17F3" w:rsidP="000E6B1F">
      <w:pPr>
        <w:jc w:val="both"/>
        <w:rPr>
          <w:rFonts w:ascii="Arial" w:hAnsi="Arial" w:cs="Arial"/>
          <w:shd w:val="clear" w:color="auto" w:fill="FFFFFF"/>
        </w:rPr>
      </w:pPr>
      <w:r>
        <w:rPr>
          <w:rFonts w:ascii="Arial" w:hAnsi="Arial" w:cs="Arial"/>
          <w:b/>
          <w:bCs/>
          <w:shd w:val="clear" w:color="auto" w:fill="FFFFFF"/>
          <w:lang w:val="de"/>
        </w:rPr>
        <w:t xml:space="preserve">            </w:t>
      </w:r>
      <w:r w:rsidR="003870B1" w:rsidRPr="000E6B1F">
        <w:rPr>
          <w:rFonts w:ascii="Arial" w:hAnsi="Arial" w:cs="Arial"/>
          <w:b/>
          <w:bCs/>
          <w:shd w:val="clear" w:color="auto" w:fill="FFFFFF"/>
          <w:lang w:val="de"/>
        </w:rPr>
        <w:t>Nationales Deutsches Recht / National German Law</w:t>
      </w:r>
    </w:p>
    <w:p w14:paraId="2CD79E5A" w14:textId="77777777" w:rsidR="003870B1" w:rsidRPr="000E6B1F" w:rsidRDefault="003870B1">
      <w:pPr>
        <w:numPr>
          <w:ilvl w:val="0"/>
          <w:numId w:val="12"/>
        </w:numPr>
        <w:jc w:val="both"/>
        <w:rPr>
          <w:rFonts w:ascii="Arial" w:hAnsi="Arial" w:cs="Arial"/>
          <w:bCs/>
          <w:shd w:val="clear" w:color="auto" w:fill="FFFFFF"/>
        </w:rPr>
      </w:pPr>
      <w:r w:rsidRPr="000E6B1F">
        <w:rPr>
          <w:rFonts w:ascii="Arial" w:hAnsi="Arial" w:cs="Arial"/>
          <w:bCs/>
          <w:shd w:val="clear" w:color="auto" w:fill="FFFFFF"/>
        </w:rPr>
        <w:t>Kişisel Vergi Yükümlülüğü</w:t>
      </w:r>
    </w:p>
    <w:p w14:paraId="66E2B68A" w14:textId="77777777" w:rsidR="003870B1" w:rsidRPr="000E6B1F" w:rsidRDefault="003870B1">
      <w:pPr>
        <w:numPr>
          <w:ilvl w:val="1"/>
          <w:numId w:val="14"/>
        </w:numPr>
        <w:jc w:val="both"/>
        <w:rPr>
          <w:rFonts w:ascii="Arial" w:hAnsi="Arial" w:cs="Arial"/>
          <w:bCs/>
          <w:shd w:val="clear" w:color="auto" w:fill="FFFFFF"/>
        </w:rPr>
      </w:pPr>
      <w:r w:rsidRPr="000E6B1F">
        <w:rPr>
          <w:rFonts w:ascii="Arial" w:hAnsi="Arial" w:cs="Arial"/>
          <w:bCs/>
          <w:shd w:val="clear" w:color="auto" w:fill="FFFFFF"/>
        </w:rPr>
        <w:t>Sınırsız Vergi Yükümlülüğü (ve değişiklikler)</w:t>
      </w:r>
    </w:p>
    <w:p w14:paraId="2281AFCA" w14:textId="77777777" w:rsidR="003870B1" w:rsidRPr="000E6B1F" w:rsidRDefault="003870B1">
      <w:pPr>
        <w:numPr>
          <w:ilvl w:val="1"/>
          <w:numId w:val="14"/>
        </w:numPr>
        <w:jc w:val="both"/>
        <w:rPr>
          <w:rFonts w:ascii="Arial" w:hAnsi="Arial" w:cs="Arial"/>
          <w:bCs/>
          <w:shd w:val="clear" w:color="auto" w:fill="FFFFFF"/>
        </w:rPr>
      </w:pPr>
      <w:r w:rsidRPr="000E6B1F">
        <w:rPr>
          <w:rFonts w:ascii="Arial" w:hAnsi="Arial" w:cs="Arial"/>
          <w:bCs/>
          <w:shd w:val="clear" w:color="auto" w:fill="FFFFFF"/>
        </w:rPr>
        <w:t>Sınırlı Vergi Yükümlülüğü (ve değişiklikler)</w:t>
      </w:r>
    </w:p>
    <w:p w14:paraId="6441A22F" w14:textId="77777777" w:rsidR="003870B1" w:rsidRPr="000E6B1F" w:rsidRDefault="003870B1">
      <w:pPr>
        <w:numPr>
          <w:ilvl w:val="0"/>
          <w:numId w:val="12"/>
        </w:numPr>
        <w:jc w:val="both"/>
        <w:rPr>
          <w:rFonts w:ascii="Arial" w:hAnsi="Arial" w:cs="Arial"/>
          <w:bCs/>
          <w:shd w:val="clear" w:color="auto" w:fill="FFFFFF"/>
        </w:rPr>
      </w:pPr>
      <w:r w:rsidRPr="000E6B1F">
        <w:rPr>
          <w:rFonts w:ascii="Arial" w:hAnsi="Arial" w:cs="Arial"/>
          <w:bCs/>
          <w:shd w:val="clear" w:color="auto" w:fill="FFFFFF"/>
        </w:rPr>
        <w:t>Maddî Vergi Yükümlülüğü</w:t>
      </w:r>
    </w:p>
    <w:p w14:paraId="44F7E20E" w14:textId="77777777" w:rsidR="003870B1" w:rsidRPr="000E6B1F" w:rsidRDefault="003870B1">
      <w:pPr>
        <w:numPr>
          <w:ilvl w:val="1"/>
          <w:numId w:val="15"/>
        </w:numPr>
        <w:jc w:val="both"/>
        <w:rPr>
          <w:rFonts w:ascii="Arial" w:hAnsi="Arial" w:cs="Arial"/>
          <w:bCs/>
          <w:shd w:val="clear" w:color="auto" w:fill="FFFFFF"/>
        </w:rPr>
      </w:pPr>
      <w:r w:rsidRPr="000E6B1F">
        <w:rPr>
          <w:rFonts w:ascii="Arial" w:hAnsi="Arial" w:cs="Arial"/>
          <w:bCs/>
          <w:shd w:val="clear" w:color="auto" w:fill="FFFFFF"/>
        </w:rPr>
        <w:t>Vergilendirme Kapsamı (Küresel Gelirler/Yerel Gelirler)</w:t>
      </w:r>
    </w:p>
    <w:p w14:paraId="74A80C06" w14:textId="77777777" w:rsidR="003870B1" w:rsidRPr="000E6B1F" w:rsidRDefault="003870B1">
      <w:pPr>
        <w:numPr>
          <w:ilvl w:val="1"/>
          <w:numId w:val="15"/>
        </w:numPr>
        <w:jc w:val="both"/>
        <w:rPr>
          <w:rFonts w:ascii="Arial" w:hAnsi="Arial" w:cs="Arial"/>
          <w:bCs/>
          <w:shd w:val="clear" w:color="auto" w:fill="FFFFFF"/>
        </w:rPr>
      </w:pPr>
      <w:r w:rsidRPr="000E6B1F">
        <w:rPr>
          <w:rFonts w:ascii="Arial" w:hAnsi="Arial" w:cs="Arial"/>
          <w:bCs/>
          <w:shd w:val="clear" w:color="auto" w:fill="FFFFFF"/>
        </w:rPr>
        <w:t>Gelir Türleri ve Gelirlerin Tespiti</w:t>
      </w:r>
    </w:p>
    <w:p w14:paraId="6DE23352" w14:textId="77777777" w:rsidR="003870B1" w:rsidRPr="000E6B1F" w:rsidRDefault="003870B1">
      <w:pPr>
        <w:numPr>
          <w:ilvl w:val="0"/>
          <w:numId w:val="12"/>
        </w:numPr>
        <w:jc w:val="both"/>
        <w:rPr>
          <w:rFonts w:ascii="Arial" w:hAnsi="Arial" w:cs="Arial"/>
          <w:bCs/>
          <w:shd w:val="clear" w:color="auto" w:fill="FFFFFF"/>
        </w:rPr>
      </w:pPr>
      <w:r w:rsidRPr="000E6B1F">
        <w:rPr>
          <w:rFonts w:ascii="Arial" w:hAnsi="Arial" w:cs="Arial"/>
          <w:bCs/>
          <w:shd w:val="clear" w:color="auto" w:fill="FFFFFF"/>
        </w:rPr>
        <w:t>Vergi Oranı</w:t>
      </w:r>
    </w:p>
    <w:p w14:paraId="19D7B56C" w14:textId="77777777" w:rsidR="003870B1" w:rsidRPr="000E6B1F" w:rsidRDefault="003870B1">
      <w:pPr>
        <w:numPr>
          <w:ilvl w:val="0"/>
          <w:numId w:val="12"/>
        </w:numPr>
        <w:jc w:val="both"/>
        <w:rPr>
          <w:rFonts w:ascii="Arial" w:hAnsi="Arial" w:cs="Arial"/>
          <w:bCs/>
          <w:shd w:val="clear" w:color="auto" w:fill="FFFFFF"/>
        </w:rPr>
      </w:pPr>
      <w:r w:rsidRPr="000E6B1F">
        <w:rPr>
          <w:rFonts w:ascii="Arial" w:hAnsi="Arial" w:cs="Arial"/>
          <w:bCs/>
          <w:shd w:val="clear" w:color="auto" w:fill="FFFFFF"/>
        </w:rPr>
        <w:t>Ulusal Denetimin Sonucu</w:t>
      </w:r>
    </w:p>
    <w:p w14:paraId="0357A19E" w14:textId="77777777" w:rsidR="003870B1" w:rsidRPr="000E6B1F" w:rsidRDefault="003870B1">
      <w:pPr>
        <w:numPr>
          <w:ilvl w:val="0"/>
          <w:numId w:val="13"/>
        </w:numPr>
        <w:jc w:val="both"/>
        <w:rPr>
          <w:rFonts w:ascii="Arial" w:hAnsi="Arial" w:cs="Arial"/>
          <w:bCs/>
          <w:shd w:val="clear" w:color="auto" w:fill="FFFFFF"/>
        </w:rPr>
      </w:pPr>
      <w:r w:rsidRPr="000E6B1F">
        <w:rPr>
          <w:rFonts w:ascii="Arial" w:hAnsi="Arial" w:cs="Arial"/>
          <w:bCs/>
          <w:shd w:val="clear" w:color="auto" w:fill="FFFFFF"/>
        </w:rPr>
        <w:t>Almanya’da Vergi Yükümlülüğü yoksa başka inceleme gerekli değildir.</w:t>
      </w:r>
    </w:p>
    <w:p w14:paraId="53DFD269" w14:textId="77777777" w:rsidR="003870B1" w:rsidRPr="000E6B1F" w:rsidRDefault="003870B1">
      <w:pPr>
        <w:numPr>
          <w:ilvl w:val="0"/>
          <w:numId w:val="13"/>
        </w:numPr>
        <w:jc w:val="both"/>
        <w:rPr>
          <w:rFonts w:ascii="Arial" w:hAnsi="Arial" w:cs="Arial"/>
          <w:shd w:val="clear" w:color="auto" w:fill="FFFFFF"/>
        </w:rPr>
      </w:pPr>
      <w:r w:rsidRPr="000E6B1F">
        <w:rPr>
          <w:rFonts w:ascii="Arial" w:hAnsi="Arial" w:cs="Arial"/>
          <w:shd w:val="clear" w:color="auto" w:fill="FFFFFF"/>
        </w:rPr>
        <w:t>ÇVK yoksa Çifte Vergilendirmeyi Önlemek için Tek Taraflı Yöntemler uygulanır.</w:t>
      </w:r>
    </w:p>
    <w:p w14:paraId="4C97DFD5" w14:textId="77777777" w:rsidR="003870B1" w:rsidRPr="000E6B1F" w:rsidRDefault="003870B1">
      <w:pPr>
        <w:numPr>
          <w:ilvl w:val="0"/>
          <w:numId w:val="19"/>
        </w:numPr>
        <w:spacing w:after="0" w:line="240" w:lineRule="auto"/>
        <w:jc w:val="both"/>
        <w:rPr>
          <w:rFonts w:ascii="Arial" w:hAnsi="Arial" w:cs="Arial"/>
          <w:b/>
          <w:shd w:val="clear" w:color="auto" w:fill="FFFFFF"/>
        </w:rPr>
      </w:pPr>
      <w:r w:rsidRPr="000E6B1F">
        <w:rPr>
          <w:rFonts w:ascii="Arial" w:hAnsi="Arial" w:cs="Arial"/>
          <w:b/>
          <w:shd w:val="clear" w:color="auto" w:fill="FFFFFF"/>
        </w:rPr>
        <w:t>Avrupa Hukuku</w:t>
      </w:r>
    </w:p>
    <w:p w14:paraId="7972D879" w14:textId="161E6962" w:rsidR="003870B1" w:rsidRPr="000E6B1F" w:rsidRDefault="004F17F3" w:rsidP="000E6B1F">
      <w:pPr>
        <w:jc w:val="both"/>
        <w:rPr>
          <w:rFonts w:ascii="Arial" w:hAnsi="Arial" w:cs="Arial"/>
          <w:b/>
          <w:bCs/>
          <w:shd w:val="clear" w:color="auto" w:fill="FFFFFF"/>
          <w:lang w:val="de"/>
        </w:rPr>
      </w:pPr>
      <w:r>
        <w:rPr>
          <w:rFonts w:ascii="Arial" w:hAnsi="Arial" w:cs="Arial"/>
          <w:b/>
          <w:bCs/>
          <w:shd w:val="clear" w:color="auto" w:fill="FFFFFF"/>
          <w:lang w:val="de"/>
        </w:rPr>
        <w:t xml:space="preserve">            </w:t>
      </w:r>
      <w:r w:rsidR="003870B1" w:rsidRPr="000E6B1F">
        <w:rPr>
          <w:rFonts w:ascii="Arial" w:hAnsi="Arial" w:cs="Arial"/>
          <w:b/>
          <w:bCs/>
          <w:shd w:val="clear" w:color="auto" w:fill="FFFFFF"/>
          <w:lang w:val="de"/>
        </w:rPr>
        <w:t>Europarecht / European Law</w:t>
      </w:r>
    </w:p>
    <w:p w14:paraId="45E7A1F4" w14:textId="77777777" w:rsidR="003870B1" w:rsidRPr="000E6B1F" w:rsidRDefault="003870B1">
      <w:pPr>
        <w:numPr>
          <w:ilvl w:val="0"/>
          <w:numId w:val="16"/>
        </w:numPr>
        <w:jc w:val="both"/>
        <w:rPr>
          <w:rFonts w:ascii="Arial" w:hAnsi="Arial" w:cs="Arial"/>
          <w:bCs/>
          <w:shd w:val="clear" w:color="auto" w:fill="FFFFFF"/>
        </w:rPr>
      </w:pPr>
      <w:r w:rsidRPr="000E6B1F">
        <w:rPr>
          <w:rFonts w:ascii="Arial" w:hAnsi="Arial" w:cs="Arial"/>
          <w:bCs/>
          <w:shd w:val="clear" w:color="auto" w:fill="FFFFFF"/>
        </w:rPr>
        <w:t>İkincil Mevzuatın doğrudan uygulanması</w:t>
      </w:r>
    </w:p>
    <w:p w14:paraId="623CDB31" w14:textId="77777777" w:rsidR="003870B1" w:rsidRPr="000E6B1F" w:rsidRDefault="003870B1">
      <w:pPr>
        <w:numPr>
          <w:ilvl w:val="0"/>
          <w:numId w:val="16"/>
        </w:numPr>
        <w:jc w:val="both"/>
        <w:rPr>
          <w:rFonts w:ascii="Arial" w:hAnsi="Arial" w:cs="Arial"/>
          <w:shd w:val="clear" w:color="auto" w:fill="FFFFFF"/>
        </w:rPr>
      </w:pPr>
      <w:r w:rsidRPr="000E6B1F">
        <w:rPr>
          <w:rFonts w:ascii="Arial" w:hAnsi="Arial" w:cs="Arial"/>
          <w:shd w:val="clear" w:color="auto" w:fill="FFFFFF"/>
        </w:rPr>
        <w:t>Topluluk Hukuku kapsamında ulusal vergi standartlarının yasalara aykırılığı</w:t>
      </w:r>
    </w:p>
    <w:p w14:paraId="53B1C090" w14:textId="77777777" w:rsidR="003870B1" w:rsidRPr="000E6B1F" w:rsidRDefault="003870B1">
      <w:pPr>
        <w:numPr>
          <w:ilvl w:val="0"/>
          <w:numId w:val="19"/>
        </w:numPr>
        <w:spacing w:after="0" w:line="240" w:lineRule="auto"/>
        <w:jc w:val="both"/>
        <w:rPr>
          <w:rFonts w:ascii="Arial" w:hAnsi="Arial" w:cs="Arial"/>
          <w:b/>
          <w:shd w:val="clear" w:color="auto" w:fill="FFFFFF"/>
        </w:rPr>
      </w:pPr>
      <w:r w:rsidRPr="000E6B1F">
        <w:rPr>
          <w:rFonts w:ascii="Arial" w:hAnsi="Arial" w:cs="Arial"/>
          <w:b/>
          <w:shd w:val="clear" w:color="auto" w:fill="FFFFFF"/>
        </w:rPr>
        <w:t>Antlaşma Hukuku</w:t>
      </w:r>
    </w:p>
    <w:p w14:paraId="65354561" w14:textId="35325BCE" w:rsidR="003870B1" w:rsidRPr="000E6B1F" w:rsidRDefault="004F17F3" w:rsidP="000E6B1F">
      <w:pPr>
        <w:jc w:val="both"/>
        <w:rPr>
          <w:rFonts w:ascii="Arial" w:hAnsi="Arial" w:cs="Arial"/>
          <w:b/>
          <w:bCs/>
          <w:shd w:val="clear" w:color="auto" w:fill="FFFFFF"/>
          <w:lang w:val="de"/>
        </w:rPr>
      </w:pPr>
      <w:r>
        <w:rPr>
          <w:rFonts w:ascii="Arial" w:hAnsi="Arial" w:cs="Arial"/>
          <w:b/>
          <w:bCs/>
          <w:shd w:val="clear" w:color="auto" w:fill="FFFFFF"/>
          <w:lang w:val="de-DE"/>
        </w:rPr>
        <w:t xml:space="preserve">            </w:t>
      </w:r>
      <w:r w:rsidR="003870B1" w:rsidRPr="000E6B1F">
        <w:rPr>
          <w:rFonts w:ascii="Arial" w:hAnsi="Arial" w:cs="Arial"/>
          <w:b/>
          <w:bCs/>
          <w:shd w:val="clear" w:color="auto" w:fill="FFFFFF"/>
          <w:lang w:val="de-DE"/>
        </w:rPr>
        <w:t>Abkommens Recht</w:t>
      </w:r>
      <w:r w:rsidR="003870B1" w:rsidRPr="000E6B1F">
        <w:rPr>
          <w:rFonts w:ascii="Arial" w:hAnsi="Arial" w:cs="Arial"/>
          <w:b/>
          <w:bCs/>
          <w:shd w:val="clear" w:color="auto" w:fill="FFFFFF"/>
          <w:lang w:val="de"/>
        </w:rPr>
        <w:t xml:space="preserve"> / Agreement Law</w:t>
      </w:r>
    </w:p>
    <w:p w14:paraId="47B377C0" w14:textId="77777777" w:rsidR="003870B1" w:rsidRPr="000E6B1F" w:rsidRDefault="003870B1">
      <w:pPr>
        <w:numPr>
          <w:ilvl w:val="0"/>
          <w:numId w:val="17"/>
        </w:numPr>
        <w:jc w:val="both"/>
        <w:rPr>
          <w:rFonts w:ascii="Arial" w:hAnsi="Arial" w:cs="Arial"/>
          <w:bCs/>
          <w:shd w:val="clear" w:color="auto" w:fill="FFFFFF"/>
        </w:rPr>
      </w:pPr>
      <w:r w:rsidRPr="000E6B1F">
        <w:rPr>
          <w:rFonts w:ascii="Arial" w:hAnsi="Arial" w:cs="Arial"/>
          <w:bCs/>
          <w:shd w:val="clear" w:color="auto" w:fill="FFFFFF"/>
        </w:rPr>
        <w:t>Anlaşmanın Maddî/Kişisel/Mekânsal/Zamansal uygulama kapsamı</w:t>
      </w:r>
    </w:p>
    <w:p w14:paraId="4B05CE9A" w14:textId="77777777" w:rsidR="003870B1" w:rsidRPr="000E6B1F" w:rsidRDefault="003870B1">
      <w:pPr>
        <w:numPr>
          <w:ilvl w:val="0"/>
          <w:numId w:val="17"/>
        </w:numPr>
        <w:jc w:val="both"/>
        <w:rPr>
          <w:rFonts w:ascii="Arial" w:hAnsi="Arial" w:cs="Arial"/>
          <w:bCs/>
          <w:shd w:val="clear" w:color="auto" w:fill="FFFFFF"/>
        </w:rPr>
      </w:pPr>
      <w:r w:rsidRPr="000E6B1F">
        <w:rPr>
          <w:rFonts w:ascii="Arial" w:hAnsi="Arial" w:cs="Arial"/>
          <w:bCs/>
          <w:shd w:val="clear" w:color="auto" w:fill="FFFFFF"/>
        </w:rPr>
        <w:t>Geçerli Gelir Maddesi</w:t>
      </w:r>
    </w:p>
    <w:p w14:paraId="38D3B938" w14:textId="77777777" w:rsidR="003870B1" w:rsidRPr="000E6B1F" w:rsidRDefault="003870B1">
      <w:pPr>
        <w:numPr>
          <w:ilvl w:val="0"/>
          <w:numId w:val="17"/>
        </w:numPr>
        <w:jc w:val="both"/>
        <w:rPr>
          <w:rFonts w:ascii="Arial" w:hAnsi="Arial" w:cs="Arial"/>
          <w:bCs/>
          <w:shd w:val="clear" w:color="auto" w:fill="FFFFFF"/>
        </w:rPr>
      </w:pPr>
      <w:r w:rsidRPr="000E6B1F">
        <w:rPr>
          <w:rFonts w:ascii="Arial" w:hAnsi="Arial" w:cs="Arial"/>
          <w:bCs/>
          <w:shd w:val="clear" w:color="auto" w:fill="FFFFFF"/>
        </w:rPr>
        <w:t>Çifte Vergilendirmeyi Önleme Yöntemi</w:t>
      </w:r>
    </w:p>
    <w:p w14:paraId="2D7579EE" w14:textId="77777777" w:rsidR="003870B1" w:rsidRPr="000E6B1F" w:rsidRDefault="003870B1">
      <w:pPr>
        <w:numPr>
          <w:ilvl w:val="0"/>
          <w:numId w:val="17"/>
        </w:numPr>
        <w:jc w:val="both"/>
        <w:rPr>
          <w:rFonts w:ascii="Arial" w:hAnsi="Arial" w:cs="Arial"/>
          <w:shd w:val="clear" w:color="auto" w:fill="FFFFFF"/>
        </w:rPr>
      </w:pPr>
      <w:r w:rsidRPr="000E6B1F">
        <w:rPr>
          <w:rFonts w:ascii="Arial" w:hAnsi="Arial" w:cs="Arial"/>
          <w:shd w:val="clear" w:color="auto" w:fill="FFFFFF"/>
        </w:rPr>
        <w:t>Diğer Uluslararası Hukuk Mevzuatı (özellikle antlaşmalar)</w:t>
      </w:r>
    </w:p>
    <w:p w14:paraId="0ED3581C"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99</w:t>
      </w:r>
    </w:p>
    <w:p w14:paraId="5CE7E9EF"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İlk adımda, kişisel vergi yükümlülüğü (vergi konusu) sorusu ortaya atılır ve ulusal vergi hukukundan bilinen kurallara göre cevaplanır. Daha sonra maddi vergi yükümlülüğü (vergilendirilebilir nesnenin vergilendirme kapsamı) sorusu, yine ulusal hukuktan bilinen kurallara uygun olarak ele alınır. Her zaman en kapsamlı vergi yükümlülüğü ile başlanması tavsiye edilir. Almanya'da en geçerli olan sınırsız vergi yükümlülüğüdür, ardından (gerçek kişiler söz konusu olduğunda) YDVK § 2. Maddesi uyarınca genişletilmiş sınırlı vergi yükümlülüğü ve son olarak ta sınırlı vergi yükümlülüğü gelir.</w:t>
      </w:r>
    </w:p>
    <w:p w14:paraId="480665C4"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100</w:t>
      </w:r>
    </w:p>
    <w:p w14:paraId="387AF848"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lastRenderedPageBreak/>
        <w:t>Bu inceleme tamamlandıktan sonra Almanya'nın söz konusu davanın olgularını esas ve miktar bakımından vergilendirmeye yetkili olup olmadığı konusu değerlendirilip, net bir sonuç elde edilir. Ulusal hukuk kapsamında yapılan incelemede, anayasa hukukundan bilinen normlar piramidine uyulmalıdır. Ayrıca, kanunların yorumlanması ve uygulanmasına ilişkin genel kurallar "lex posterior derogat legi priori" ve "lex specialis derogat legi generali" ilkeleri gibi ("daha sonraki bir yasa önceki bir yasaya aykırıdır") veya ("özel bir yasa genel bir yasaya aykırıdır.") istisnasız olarak uygulanır.</w:t>
      </w:r>
    </w:p>
    <w:p w14:paraId="6093A118"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101</w:t>
      </w:r>
    </w:p>
    <w:p w14:paraId="1A9805BD"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Ayrıca, yabancı etkileri olan konuları değerlendirirken, sadece çeşitli ulusal vergi kanunlarıyla değil, aynı zamanda diğer ülkelerin hukuk sistemleriyle de bu çalışmada ilgilendiğimiz unutulmamalıdır. Bu durum özellikle bu hukuk sistemlerinin bir alt alanı olan şirketler hukuku için geçerli olduğu gibi miras ve aile hukuku için de geçerlidir. Bu nedenle, vergi hukukunun uygulanması için bir ön soru olarak, bir durum için hangi ulusal medenî hukukun (veya kamu hukukunun) geçerli olduğunun açıklığa kavuşturulması sıklıkla gereklidir. Bu soru sadece halihazırda medeni kanuna ek olarak düzenlenen vergi türleri (veraset ve intikal vergisi gibi) için değil, genel olarak geçerlidir.</w:t>
      </w:r>
    </w:p>
    <w:p w14:paraId="5520EC57"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Örneğin GVK § 17. Maddesi yerli ve yabancı şirketler arasında bir ayrım yapmamaktadır. X gerçek kişisi (Almanya'da ikamet ve daimî mesken) bir Lüksemburg şirketindeki hisselerini satarsa, cevaplanması gereken ilk soru hisselerin satışı veya devrinin hangi kanuna tabi olduğudur. Bu milletlerarası özel hukuk kurallarına ve Uluslararası özel hukuk kurallarına göre belirlenir. Prensip olarak, Alman Vergi Hukuku yabancı medenî hukuk kapsamındaki değerlendirmeye bağlıdır, ancak bu standart prensip inceleme ve denetim ölçütlerini belirleyebilir.</w:t>
      </w:r>
    </w:p>
    <w:p w14:paraId="6B17A6C9"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102</w:t>
      </w:r>
    </w:p>
    <w:p w14:paraId="05665D6A"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Belirli noktalarda bir ayrım yapılmalıdır. Avrupa Hukuku, Vergi Hukuku’nda diğer hukuk alanlarından farklı bir etkiye sahip değildir. Bu bağlamda, Avrupa Hukuku’nun önceliği gözetilmelidir. Alman Vergi Hukuku kuralları Avrupa birincil hukukunu ve özellikle de temel özgürlükleri ihlal ediyorsa veya aykırı ise bu kurallar uygulanamaz.</w:t>
      </w:r>
    </w:p>
    <w:p w14:paraId="431A70AB"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Örnek yönergeler ulusal hukuka aktarıldığı ölçüde (Ör. § 43b GVK, Ana Şirket / Bağlı Şirket veya İştirak Şirketi, Alt/Üst yönergesinin uygulanması için çıkarılmıştır), ulusal hukukun ilgili hükmü herhangi bir özellik olmaksızın uygulanacak bir yönerge genellikle gerekli olmayacaktır.</w:t>
      </w:r>
    </w:p>
    <w:p w14:paraId="68611CB2"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103</w:t>
      </w:r>
    </w:p>
    <w:p w14:paraId="7096CAED"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Bununla birlikte, ÇVK yasalarının uygulanması söz konusu olduğunda, bir yandan genel "lex specialis" – “özel bir yasa” kavramına dayalı olarak, öncelikli oldukları, diğer yandan da devletler tarafından vergi taleplerine yol açacak şekilde bir ayrıcalık ve maddî hukuk teşkil etmedikleri belirtilmelidir. ÇVK yasaları yalnızca ulusal vergi hukuku kapsamında mevcut vergi alacaklarını devletler arasında dağıtmakta, ancak bu tür vergi alacakları tesis etmemektedir.</w:t>
      </w:r>
    </w:p>
    <w:p w14:paraId="63F3E65F" w14:textId="77777777" w:rsidR="003870B1" w:rsidRPr="000E6B1F" w:rsidRDefault="003870B1" w:rsidP="000E6B1F">
      <w:pPr>
        <w:jc w:val="both"/>
        <w:rPr>
          <w:rFonts w:ascii="Arial" w:hAnsi="Arial" w:cs="Arial"/>
          <w:shd w:val="clear" w:color="auto" w:fill="FFFFFF"/>
        </w:rPr>
      </w:pPr>
      <w:r w:rsidRPr="000E6B1F">
        <w:rPr>
          <w:rFonts w:ascii="Arial" w:hAnsi="Arial" w:cs="Arial"/>
          <w:b/>
          <w:shd w:val="clear" w:color="auto" w:fill="FFFFFF"/>
        </w:rPr>
        <w:t>104</w:t>
      </w:r>
    </w:p>
    <w:p w14:paraId="1ED9C984"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Alman katılımını içeren Uluslararası bir durum için bundan iki sonuç çıkmaktadır. Yalnızca Ulusal Alman Vergi Hukuku uygulandıktan sonra, yabancı bir ülkeyi içeren bir durumun özü ve tutarı bakımından Alman vergilendirmesine tabi olduğu sonucuna varılırsa, ikinci adımda ÇVK yasalarının Almanya'nın diğer ülke veya ülkelerle ilgili olarak da bu vergilendirme hakkını kullanmaya yetkili olup olmadığının ilgili antlaşmaya sorulması gerekir. Ancak, antlaşma hukuku kapsamındaki bu inceleme yalnızca Almanya'nın yanı sıra en az bir başka ülkenin daha temel olguları kendi ulusal hukuku kapsamında vergilendirmek istemesi halinde yapılmalıdır.</w:t>
      </w:r>
    </w:p>
    <w:p w14:paraId="2414A239"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lastRenderedPageBreak/>
        <w:t>105</w:t>
      </w:r>
    </w:p>
    <w:p w14:paraId="46A0334F"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 xml:space="preserve">Sistematik olarak, Uluslararası bir durumun incelenmesi için ilgili ÇVK yasalarına bakarak başlamak yanlış olacaktır, çünkü ÇVK yasaları sadece vergilendirme haklarını tahsis eder ve dağıtır, ancak bunları gerekçelendirmez. Böyle bir yaklaşım maddî sonuçlar açısından da ölümcül olabilir. </w:t>
      </w:r>
    </w:p>
    <w:p w14:paraId="0ADD25EF"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İtalya'da mukim X gerçek kişisinin Almanya'da mukim Y gerçek kişisine özel, teminatsız bir kredi verdiğini varsayalım.</w:t>
      </w:r>
    </w:p>
    <w:p w14:paraId="6104F932"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Soru X şahsın vergilendirilmesiyle ilgilidir ve X şahsın ikamet yeri nedeniyle İtalya'da sınırsız İtalyan gelir vergisi yükümlülüğüne tabi olduğu varsayılmaktadır. Dolayısıyla İtalya, X şahsı tarafından kazanılan kredi faizini İtalyan ulusal hukukuna göre vergilendirmektedir. Alman bakış açısına göre, bu kredi faizi aynı zamanda GVK § 20. Par. 1 No. 7. Maddesi uyarınca sermaye varlıklarından elde edilen gelirle sonuçlanır.</w:t>
      </w:r>
    </w:p>
    <w:p w14:paraId="16D8D5EC"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Artık İtalya'dan gelir elde edebilen herkes Mak.11 Par. 2 ÇVK yasasına göre İtalya'nın kredi faizi üzerinden %10 oranında stopaj vergisi alabileceği, X şahsın ulusal hukuk uyarınca Almanya'da sınırsız veya sınırlı vergi yükümlülüğüne tabi olmadığı gerçeğini göz ardı etmektedir. Sınırsız vergi yükümlülüğü, yurtiçinde ikametgâhı veya daimî meskeni olmaması nedeniyle, sınırlı vergi yükümlülüğü ise kredinin Almanya'da nakdî olarak teminat altına alınmamış olması nedeniyle başarısız olmaktadır (GVK § 49 Par.1 No. 5-c fıkrası çift a-a bendi).</w:t>
      </w:r>
    </w:p>
    <w:p w14:paraId="179381A6"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Başka bir örnek; Bir Alman şirketinin Çek Cumhuriyeti'nde aktif bir daimî işyeri vardır. Denetçi P, vergilendirme hakkının nasıl tahsis edildiğini bilmek istemektedir. Her kim burada şimdi doğrudan Mak.23 Par. 1-a bendi ÇVK-Çekoslovakya düzenlemesine atıfta bulunursa, § 32-b Par. 1 Tz.2 No. 2 GVK yasalarının geçerli olduğu gerçeğini gözden kaçırma riski vardır. Bu nedenle burada bir muafiyet söz konusudur, ancak ilerleme koşuluna tabi değildir. Fakat ÇVK yasası burada, ulusal hukuk kapsamında kullanılmayan bir "fazla" vergilendirme hakkı tanımaktadır.</w:t>
      </w:r>
    </w:p>
    <w:p w14:paraId="10E178A7" w14:textId="77777777" w:rsidR="003870B1" w:rsidRPr="000E6B1F" w:rsidRDefault="003870B1" w:rsidP="000E6B1F">
      <w:pPr>
        <w:jc w:val="both"/>
        <w:rPr>
          <w:rFonts w:ascii="Arial" w:hAnsi="Arial" w:cs="Arial"/>
          <w:b/>
          <w:shd w:val="clear" w:color="auto" w:fill="FFFFFF"/>
        </w:rPr>
      </w:pPr>
      <w:r w:rsidRPr="000E6B1F">
        <w:rPr>
          <w:rFonts w:ascii="Arial" w:hAnsi="Arial" w:cs="Arial"/>
          <w:b/>
          <w:shd w:val="clear" w:color="auto" w:fill="FFFFFF"/>
        </w:rPr>
        <w:t>106</w:t>
      </w:r>
    </w:p>
    <w:p w14:paraId="34DE4CC0"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Hukukçu ve Maliyeciler özellikle burada, bir davanın gerçekleri ile yabancı bir ülke arasında en ufak bir bağlantı bile varsa, Almanya dışında başka bir ülkenin vergilendirme talebinde bulunup, bulunamayacağını öğrenmeleri için acilen tavsiye edilir. Gerekirse, ilgili devletlerden hangisinin ulusal vergilendirme hakkını nihaî ve kesin olarak kullanmaya yetkili olduğunu belirlemek için Avrupa Hukuku, Antlaşma Hukuku ve diğer Uluslararası Hukuk yayınları ayrıntılı olarak incelenmelidir.</w:t>
      </w:r>
    </w:p>
    <w:p w14:paraId="4F33306D"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Burada sistematik olmayan bir şekilde çalışan herkes, bir devlette var olmayan bir vergilendirme hakkı tanıma ya da diğer bir devletin var olan vergilendirme hakkını reddetme riskini taşır.</w:t>
      </w:r>
    </w:p>
    <w:p w14:paraId="79D594CB"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Ayrıca özellikle ulusal vergi hukuku ve antlaşma hukukunun düzenleyici seviyelerinin sadece sistematik olarak değil terminolojik olarak da birbirinden ayrı tutulması gerektiği ne kadar vurgulansa azdır. Antlaşma hukuku, ulusal hukuk terminolojisiyle çok az ortak noktası olan tamamen bağımsız kendine ait bir terminolojiye sahiptir.</w:t>
      </w:r>
    </w:p>
    <w:p w14:paraId="11BA2FBA"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Uluslararası vergi davalarını çözerken bu hususa titizlikle riayet etmeyen herkes, temelden yanlış sonuçlara varabilir. § 12 Par. 1 Tz.1 KVK eski sürüm düzenlemesi örneğine göre sınırsız vergi mükellefiyeti olan bir kurumun merkezini veya yönetimini yurtdışına taşıması ve böylece sınırsız vergi mükellefiyetine tabi olmaktan çıkması durumunda tasfiyeye benzer bir nihai vergilendirme öngörmektedir.</w:t>
      </w:r>
    </w:p>
    <w:p w14:paraId="2EC5AF57"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lastRenderedPageBreak/>
        <w:t>Sınırsız vergi mükellefiyetinin terk edilmesi, terminolojik ve sistematik olarak, bir ÇVK yasası nedeniyle Alman vergi talebinin hariç tutulması veya kısıtlanmasından oldukça farklıdır. Hamburg'da kayıtlı ofisi ve yönetimi bulunan X-Ltd. Sın. Şirketinin 2024 yılında yönetim yerini ÇVK eyaleti olan A devletine taşıdığını varsayalım. Mak.4 Par. 3 düzenlemesi ile bağlantılı olarak Mak.7 EİGT-ÖS sözleşmesi (eşitlik bozucu kural), gelecekte sadece A Devletinin X-Ltd. Sın. Şirketi karlarını vergilendirebileceği doğru sonucuna varmış, ancak daha sonra eski sürüm KVK § 12 Par. 1 Tz.1. Maddesini uygulayarak, Almanya'nın artık ÇVK yasası uyarınca vergilendirme hakkını kullanmasına izin verilmemesine rağmen, X-Ltd. Sın. Şirketinin, KVK § 1 Par. 1 No. 1. Maddesin ’deki kayıtlı ofis veya yönetim yeri ile olan alternatif bağlantısı nedeniyle sınırsız vergi yükümlülüğüne tabi olmaktan çıkmadığı gerçeğini göz ardı etmiştir.</w:t>
      </w:r>
    </w:p>
    <w:p w14:paraId="70E45BFE" w14:textId="77777777" w:rsidR="003870B1" w:rsidRPr="000E6B1F" w:rsidRDefault="003870B1" w:rsidP="000E6B1F">
      <w:pPr>
        <w:jc w:val="both"/>
        <w:rPr>
          <w:rFonts w:ascii="Arial" w:hAnsi="Arial" w:cs="Arial"/>
          <w:shd w:val="clear" w:color="auto" w:fill="FFFFFF"/>
        </w:rPr>
      </w:pPr>
      <w:r w:rsidRPr="000E6B1F">
        <w:rPr>
          <w:rFonts w:ascii="Arial" w:hAnsi="Arial" w:cs="Arial"/>
          <w:shd w:val="clear" w:color="auto" w:fill="FFFFFF"/>
        </w:rPr>
        <w:t>Kanun yapıcı ve düzenleyici de artık bunu kabul etmiş ve § 12 Par. 3 No. 2 KVK yeni sürüm ile ÇVK yasalarına göre ikametgâh mevzuatı nedeniyle Alman vergilendirme hakkının hariç tutulması durumunu açıkça sınırsız vergi yükümlülüğünden vazgeçme ile eşitlemiştir. Özellikle Uluslararası Vergi Hukukunda standart metinler üzerinde yakından çalışmak ve yasaların madde, madde, kelime, kelime ayrıntılı incelenmesi zorunluluğu Uluslararası Vergi Hukuku konusunu anlayabilmek için çok önemli bir kıstas ve esastır.</w:t>
      </w:r>
    </w:p>
    <w:p w14:paraId="06EA451B" w14:textId="733A232C" w:rsidR="0074787A" w:rsidRPr="000E6B1F" w:rsidRDefault="0074787A" w:rsidP="000E6B1F">
      <w:pPr>
        <w:jc w:val="both"/>
        <w:rPr>
          <w:rFonts w:ascii="Arial" w:hAnsi="Arial" w:cs="Arial"/>
        </w:rPr>
      </w:pPr>
      <w:r w:rsidRPr="000E6B1F">
        <w:rPr>
          <w:rFonts w:ascii="Arial" w:hAnsi="Arial" w:cs="Arial"/>
          <w:noProof/>
        </w:rPr>
        <mc:AlternateContent>
          <mc:Choice Requires="wps">
            <w:drawing>
              <wp:inline distT="0" distB="0" distL="0" distR="0" wp14:anchorId="4736E708" wp14:editId="2049F5B9">
                <wp:extent cx="304800" cy="304800"/>
                <wp:effectExtent l="0" t="0" r="0" b="0"/>
                <wp:docPr id="1862678282" name="AutoShape 2" descr="Evrak sayfa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F702F0" id="AutoShape 2" o:spid="_x0000_s1026" alt="Evrak sayfa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74787A" w:rsidRPr="000E6B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391F"/>
    <w:multiLevelType w:val="hybridMultilevel"/>
    <w:tmpl w:val="6F580DEA"/>
    <w:lvl w:ilvl="0" w:tplc="34340BE0">
      <w:start w:val="1"/>
      <w:numFmt w:val="decimal"/>
      <w:lvlText w:val="%1-"/>
      <w:lvlJc w:val="left"/>
      <w:pPr>
        <w:ind w:left="720" w:hanging="360"/>
      </w:pPr>
      <w:rPr>
        <w:rFonts w:hint="default"/>
        <w:b w:val="0"/>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7FB49D3"/>
    <w:multiLevelType w:val="hybridMultilevel"/>
    <w:tmpl w:val="1770A202"/>
    <w:lvl w:ilvl="0" w:tplc="AC746850">
      <w:start w:val="1"/>
      <w:numFmt w:val="decimal"/>
      <w:lvlText w:val="%1-"/>
      <w:lvlJc w:val="left"/>
      <w:pPr>
        <w:ind w:left="765" w:hanging="405"/>
      </w:pPr>
      <w:rPr>
        <w:rFonts w:hint="default"/>
        <w:b w:val="0"/>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CA24848"/>
    <w:multiLevelType w:val="hybridMultilevel"/>
    <w:tmpl w:val="7BD89B7A"/>
    <w:lvl w:ilvl="0" w:tplc="29EEF614">
      <w:start w:val="1"/>
      <w:numFmt w:val="decimal"/>
      <w:lvlText w:val="%1-"/>
      <w:lvlJc w:val="left"/>
      <w:pPr>
        <w:ind w:left="720" w:hanging="360"/>
      </w:pPr>
      <w:rPr>
        <w:rFonts w:hint="default"/>
        <w:b w:val="0"/>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B390565"/>
    <w:multiLevelType w:val="multilevel"/>
    <w:tmpl w:val="B2DE720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C146692"/>
    <w:multiLevelType w:val="hybridMultilevel"/>
    <w:tmpl w:val="FB022FBE"/>
    <w:lvl w:ilvl="0" w:tplc="FAF2E304">
      <w:start w:val="1"/>
      <w:numFmt w:val="decimal"/>
      <w:lvlText w:val="%1-"/>
      <w:lvlJc w:val="left"/>
      <w:pPr>
        <w:ind w:left="720" w:hanging="360"/>
      </w:pPr>
      <w:rPr>
        <w:rFonts w:hint="default"/>
        <w:b w:val="0"/>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2ED26120"/>
    <w:multiLevelType w:val="multilevel"/>
    <w:tmpl w:val="21FE868A"/>
    <w:lvl w:ilvl="0">
      <w:start w:val="4"/>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6" w15:restartNumberingAfterBreak="0">
    <w:nsid w:val="3B72556D"/>
    <w:multiLevelType w:val="hybridMultilevel"/>
    <w:tmpl w:val="15E8B996"/>
    <w:lvl w:ilvl="0" w:tplc="FFFFFFFF">
      <w:start w:val="1"/>
      <w:numFmt w:val="lowerLetter"/>
      <w:lvlText w:val="%1)"/>
      <w:lvlJc w:val="left"/>
      <w:pPr>
        <w:ind w:left="1050" w:hanging="360"/>
      </w:pPr>
    </w:lvl>
    <w:lvl w:ilvl="1" w:tplc="041F0017">
      <w:start w:val="1"/>
      <w:numFmt w:val="lowerLetter"/>
      <w:lvlText w:val="%2)"/>
      <w:lvlJc w:val="left"/>
      <w:pPr>
        <w:ind w:left="1770" w:hanging="360"/>
      </w:pPr>
    </w:lvl>
    <w:lvl w:ilvl="2" w:tplc="FFFFFFFF" w:tentative="1">
      <w:start w:val="1"/>
      <w:numFmt w:val="lowerRoman"/>
      <w:lvlText w:val="%3."/>
      <w:lvlJc w:val="right"/>
      <w:pPr>
        <w:ind w:left="2490" w:hanging="180"/>
      </w:pPr>
    </w:lvl>
    <w:lvl w:ilvl="3" w:tplc="FFFFFFFF" w:tentative="1">
      <w:start w:val="1"/>
      <w:numFmt w:val="decimal"/>
      <w:lvlText w:val="%4."/>
      <w:lvlJc w:val="left"/>
      <w:pPr>
        <w:ind w:left="3210" w:hanging="360"/>
      </w:pPr>
    </w:lvl>
    <w:lvl w:ilvl="4" w:tplc="FFFFFFFF" w:tentative="1">
      <w:start w:val="1"/>
      <w:numFmt w:val="lowerLetter"/>
      <w:lvlText w:val="%5."/>
      <w:lvlJc w:val="left"/>
      <w:pPr>
        <w:ind w:left="3930" w:hanging="360"/>
      </w:pPr>
    </w:lvl>
    <w:lvl w:ilvl="5" w:tplc="FFFFFFFF" w:tentative="1">
      <w:start w:val="1"/>
      <w:numFmt w:val="lowerRoman"/>
      <w:lvlText w:val="%6."/>
      <w:lvlJc w:val="right"/>
      <w:pPr>
        <w:ind w:left="4650" w:hanging="180"/>
      </w:pPr>
    </w:lvl>
    <w:lvl w:ilvl="6" w:tplc="FFFFFFFF" w:tentative="1">
      <w:start w:val="1"/>
      <w:numFmt w:val="decimal"/>
      <w:lvlText w:val="%7."/>
      <w:lvlJc w:val="left"/>
      <w:pPr>
        <w:ind w:left="5370" w:hanging="360"/>
      </w:pPr>
    </w:lvl>
    <w:lvl w:ilvl="7" w:tplc="FFFFFFFF" w:tentative="1">
      <w:start w:val="1"/>
      <w:numFmt w:val="lowerLetter"/>
      <w:lvlText w:val="%8."/>
      <w:lvlJc w:val="left"/>
      <w:pPr>
        <w:ind w:left="6090" w:hanging="360"/>
      </w:pPr>
    </w:lvl>
    <w:lvl w:ilvl="8" w:tplc="FFFFFFFF" w:tentative="1">
      <w:start w:val="1"/>
      <w:numFmt w:val="lowerRoman"/>
      <w:lvlText w:val="%9."/>
      <w:lvlJc w:val="right"/>
      <w:pPr>
        <w:ind w:left="6810" w:hanging="180"/>
      </w:pPr>
    </w:lvl>
  </w:abstractNum>
  <w:abstractNum w:abstractNumId="7" w15:restartNumberingAfterBreak="0">
    <w:nsid w:val="48204976"/>
    <w:multiLevelType w:val="hybridMultilevel"/>
    <w:tmpl w:val="9202EDC8"/>
    <w:lvl w:ilvl="0" w:tplc="FFFFFFFF">
      <w:start w:val="1"/>
      <w:numFmt w:val="lowerLetter"/>
      <w:lvlText w:val="%1)"/>
      <w:lvlJc w:val="left"/>
      <w:pPr>
        <w:ind w:left="720" w:hanging="360"/>
      </w:pPr>
    </w:lvl>
    <w:lvl w:ilvl="1" w:tplc="041F0017">
      <w:start w:val="1"/>
      <w:numFmt w:val="lowerLetter"/>
      <w:lvlText w:val="%2)"/>
      <w:lvlJc w:val="left"/>
      <w:pPr>
        <w:ind w:left="1770" w:hanging="360"/>
      </w:pPr>
    </w:lvl>
    <w:lvl w:ilvl="2" w:tplc="C7C8ED48">
      <w:start w:val="1"/>
      <w:numFmt w:val="decimal"/>
      <w:lvlText w:val="%3."/>
      <w:lvlJc w:val="left"/>
      <w:pPr>
        <w:ind w:left="2685" w:hanging="705"/>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AD649F3"/>
    <w:multiLevelType w:val="hybridMultilevel"/>
    <w:tmpl w:val="F08A85BE"/>
    <w:lvl w:ilvl="0" w:tplc="33A487C8">
      <w:start w:val="1"/>
      <w:numFmt w:val="decimal"/>
      <w:lvlText w:val="%1-"/>
      <w:lvlJc w:val="left"/>
      <w:pPr>
        <w:ind w:left="720" w:hanging="360"/>
      </w:pPr>
      <w:rPr>
        <w:rFonts w:hint="default"/>
        <w:b w:val="0"/>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4E1D0626"/>
    <w:multiLevelType w:val="multilevel"/>
    <w:tmpl w:val="DEDC2BD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4FDC7656"/>
    <w:multiLevelType w:val="multilevel"/>
    <w:tmpl w:val="15CA6414"/>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504121CD"/>
    <w:multiLevelType w:val="hybridMultilevel"/>
    <w:tmpl w:val="DE32C21E"/>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58D122BF"/>
    <w:multiLevelType w:val="hybridMultilevel"/>
    <w:tmpl w:val="792C0AB2"/>
    <w:lvl w:ilvl="0" w:tplc="F1D41094">
      <w:numFmt w:val="bullet"/>
      <w:lvlText w:val="–"/>
      <w:lvlJc w:val="left"/>
      <w:pPr>
        <w:ind w:left="690" w:hanging="360"/>
      </w:pPr>
      <w:rPr>
        <w:rFonts w:ascii="Segoe UI" w:eastAsiaTheme="minorHAnsi" w:hAnsi="Segoe UI" w:cs="Segoe UI" w:hint="default"/>
        <w:b/>
      </w:rPr>
    </w:lvl>
    <w:lvl w:ilvl="1" w:tplc="041F0003" w:tentative="1">
      <w:start w:val="1"/>
      <w:numFmt w:val="bullet"/>
      <w:lvlText w:val="o"/>
      <w:lvlJc w:val="left"/>
      <w:pPr>
        <w:ind w:left="1410" w:hanging="360"/>
      </w:pPr>
      <w:rPr>
        <w:rFonts w:ascii="Courier New" w:hAnsi="Courier New" w:cs="Courier New" w:hint="default"/>
      </w:rPr>
    </w:lvl>
    <w:lvl w:ilvl="2" w:tplc="041F0005" w:tentative="1">
      <w:start w:val="1"/>
      <w:numFmt w:val="bullet"/>
      <w:lvlText w:val=""/>
      <w:lvlJc w:val="left"/>
      <w:pPr>
        <w:ind w:left="2130" w:hanging="360"/>
      </w:pPr>
      <w:rPr>
        <w:rFonts w:ascii="Wingdings" w:hAnsi="Wingdings" w:hint="default"/>
      </w:rPr>
    </w:lvl>
    <w:lvl w:ilvl="3" w:tplc="041F0001" w:tentative="1">
      <w:start w:val="1"/>
      <w:numFmt w:val="bullet"/>
      <w:lvlText w:val=""/>
      <w:lvlJc w:val="left"/>
      <w:pPr>
        <w:ind w:left="2850" w:hanging="360"/>
      </w:pPr>
      <w:rPr>
        <w:rFonts w:ascii="Symbol" w:hAnsi="Symbol" w:hint="default"/>
      </w:rPr>
    </w:lvl>
    <w:lvl w:ilvl="4" w:tplc="041F0003" w:tentative="1">
      <w:start w:val="1"/>
      <w:numFmt w:val="bullet"/>
      <w:lvlText w:val="o"/>
      <w:lvlJc w:val="left"/>
      <w:pPr>
        <w:ind w:left="3570" w:hanging="360"/>
      </w:pPr>
      <w:rPr>
        <w:rFonts w:ascii="Courier New" w:hAnsi="Courier New" w:cs="Courier New" w:hint="default"/>
      </w:rPr>
    </w:lvl>
    <w:lvl w:ilvl="5" w:tplc="041F0005" w:tentative="1">
      <w:start w:val="1"/>
      <w:numFmt w:val="bullet"/>
      <w:lvlText w:val=""/>
      <w:lvlJc w:val="left"/>
      <w:pPr>
        <w:ind w:left="4290" w:hanging="360"/>
      </w:pPr>
      <w:rPr>
        <w:rFonts w:ascii="Wingdings" w:hAnsi="Wingdings" w:hint="default"/>
      </w:rPr>
    </w:lvl>
    <w:lvl w:ilvl="6" w:tplc="041F0001" w:tentative="1">
      <w:start w:val="1"/>
      <w:numFmt w:val="bullet"/>
      <w:lvlText w:val=""/>
      <w:lvlJc w:val="left"/>
      <w:pPr>
        <w:ind w:left="5010" w:hanging="360"/>
      </w:pPr>
      <w:rPr>
        <w:rFonts w:ascii="Symbol" w:hAnsi="Symbol" w:hint="default"/>
      </w:rPr>
    </w:lvl>
    <w:lvl w:ilvl="7" w:tplc="041F0003" w:tentative="1">
      <w:start w:val="1"/>
      <w:numFmt w:val="bullet"/>
      <w:lvlText w:val="o"/>
      <w:lvlJc w:val="left"/>
      <w:pPr>
        <w:ind w:left="5730" w:hanging="360"/>
      </w:pPr>
      <w:rPr>
        <w:rFonts w:ascii="Courier New" w:hAnsi="Courier New" w:cs="Courier New" w:hint="default"/>
      </w:rPr>
    </w:lvl>
    <w:lvl w:ilvl="8" w:tplc="041F0005" w:tentative="1">
      <w:start w:val="1"/>
      <w:numFmt w:val="bullet"/>
      <w:lvlText w:val=""/>
      <w:lvlJc w:val="left"/>
      <w:pPr>
        <w:ind w:left="6450" w:hanging="360"/>
      </w:pPr>
      <w:rPr>
        <w:rFonts w:ascii="Wingdings" w:hAnsi="Wingdings" w:hint="default"/>
      </w:rPr>
    </w:lvl>
  </w:abstractNum>
  <w:abstractNum w:abstractNumId="13" w15:restartNumberingAfterBreak="0">
    <w:nsid w:val="5A791B55"/>
    <w:multiLevelType w:val="multilevel"/>
    <w:tmpl w:val="E54C36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6A366BDF"/>
    <w:multiLevelType w:val="multilevel"/>
    <w:tmpl w:val="0156AC04"/>
    <w:lvl w:ilvl="0">
      <w:start w:val="5"/>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6B7F3EEF"/>
    <w:multiLevelType w:val="hybridMultilevel"/>
    <w:tmpl w:val="18363CA0"/>
    <w:lvl w:ilvl="0" w:tplc="C1825034">
      <w:start w:val="1"/>
      <w:numFmt w:val="upperRoman"/>
      <w:lvlText w:val="%1-"/>
      <w:lvlJc w:val="righ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6BD75C4C"/>
    <w:multiLevelType w:val="hybridMultilevel"/>
    <w:tmpl w:val="6A92CC94"/>
    <w:lvl w:ilvl="0" w:tplc="9962EF60">
      <w:start w:val="1"/>
      <w:numFmt w:val="decimal"/>
      <w:lvlText w:val="%1."/>
      <w:lvlJc w:val="left"/>
      <w:pPr>
        <w:ind w:left="420" w:hanging="360"/>
      </w:pPr>
      <w:rPr>
        <w:rFonts w:hint="default"/>
      </w:rPr>
    </w:lvl>
    <w:lvl w:ilvl="1" w:tplc="E36E95FE">
      <w:start w:val="1"/>
      <w:numFmt w:val="lowerLetter"/>
      <w:lvlText w:val="%2)"/>
      <w:lvlJc w:val="left"/>
      <w:pPr>
        <w:ind w:left="1140" w:hanging="360"/>
      </w:pPr>
      <w:rPr>
        <w:rFonts w:hint="default"/>
      </w:rPr>
    </w:lvl>
    <w:lvl w:ilvl="2" w:tplc="041F001B" w:tentative="1">
      <w:start w:val="1"/>
      <w:numFmt w:val="lowerRoman"/>
      <w:lvlText w:val="%3."/>
      <w:lvlJc w:val="right"/>
      <w:pPr>
        <w:ind w:left="1860" w:hanging="180"/>
      </w:pPr>
    </w:lvl>
    <w:lvl w:ilvl="3" w:tplc="041F000F" w:tentative="1">
      <w:start w:val="1"/>
      <w:numFmt w:val="decimal"/>
      <w:lvlText w:val="%4."/>
      <w:lvlJc w:val="left"/>
      <w:pPr>
        <w:ind w:left="2580" w:hanging="360"/>
      </w:pPr>
    </w:lvl>
    <w:lvl w:ilvl="4" w:tplc="041F0019" w:tentative="1">
      <w:start w:val="1"/>
      <w:numFmt w:val="lowerLetter"/>
      <w:lvlText w:val="%5."/>
      <w:lvlJc w:val="left"/>
      <w:pPr>
        <w:ind w:left="3300" w:hanging="360"/>
      </w:pPr>
    </w:lvl>
    <w:lvl w:ilvl="5" w:tplc="041F001B" w:tentative="1">
      <w:start w:val="1"/>
      <w:numFmt w:val="lowerRoman"/>
      <w:lvlText w:val="%6."/>
      <w:lvlJc w:val="right"/>
      <w:pPr>
        <w:ind w:left="4020" w:hanging="180"/>
      </w:pPr>
    </w:lvl>
    <w:lvl w:ilvl="6" w:tplc="041F000F" w:tentative="1">
      <w:start w:val="1"/>
      <w:numFmt w:val="decimal"/>
      <w:lvlText w:val="%7."/>
      <w:lvlJc w:val="left"/>
      <w:pPr>
        <w:ind w:left="4740" w:hanging="360"/>
      </w:pPr>
    </w:lvl>
    <w:lvl w:ilvl="7" w:tplc="041F0019" w:tentative="1">
      <w:start w:val="1"/>
      <w:numFmt w:val="lowerLetter"/>
      <w:lvlText w:val="%8."/>
      <w:lvlJc w:val="left"/>
      <w:pPr>
        <w:ind w:left="5460" w:hanging="360"/>
      </w:pPr>
    </w:lvl>
    <w:lvl w:ilvl="8" w:tplc="041F001B" w:tentative="1">
      <w:start w:val="1"/>
      <w:numFmt w:val="lowerRoman"/>
      <w:lvlText w:val="%9."/>
      <w:lvlJc w:val="right"/>
      <w:pPr>
        <w:ind w:left="6180" w:hanging="180"/>
      </w:pPr>
    </w:lvl>
  </w:abstractNum>
  <w:abstractNum w:abstractNumId="17" w15:restartNumberingAfterBreak="0">
    <w:nsid w:val="7F4830EB"/>
    <w:multiLevelType w:val="hybridMultilevel"/>
    <w:tmpl w:val="D68C7B1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2111509249">
    <w:abstractNumId w:val="3"/>
  </w:num>
  <w:num w:numId="2" w16cid:durableId="362482272">
    <w:abstractNumId w:val="14"/>
  </w:num>
  <w:num w:numId="3" w16cid:durableId="588388904">
    <w:abstractNumId w:val="5"/>
  </w:num>
  <w:num w:numId="4" w16cid:durableId="761294128">
    <w:abstractNumId w:val="13"/>
  </w:num>
  <w:num w:numId="5" w16cid:durableId="1913467649">
    <w:abstractNumId w:val="10"/>
  </w:num>
  <w:num w:numId="6" w16cid:durableId="552228590">
    <w:abstractNumId w:val="1"/>
  </w:num>
  <w:num w:numId="7" w16cid:durableId="1057707257">
    <w:abstractNumId w:val="2"/>
  </w:num>
  <w:num w:numId="8" w16cid:durableId="1089890921">
    <w:abstractNumId w:val="0"/>
  </w:num>
  <w:num w:numId="9" w16cid:durableId="536048815">
    <w:abstractNumId w:val="4"/>
  </w:num>
  <w:num w:numId="10" w16cid:durableId="1819303703">
    <w:abstractNumId w:val="8"/>
  </w:num>
  <w:num w:numId="11" w16cid:durableId="869073432">
    <w:abstractNumId w:val="12"/>
  </w:num>
  <w:num w:numId="12" w16cid:durableId="575557091">
    <w:abstractNumId w:val="16"/>
  </w:num>
  <w:num w:numId="13" w16cid:durableId="772751455">
    <w:abstractNumId w:val="11"/>
  </w:num>
  <w:num w:numId="14" w16cid:durableId="228417659">
    <w:abstractNumId w:val="6"/>
  </w:num>
  <w:num w:numId="15" w16cid:durableId="2075809882">
    <w:abstractNumId w:val="7"/>
  </w:num>
  <w:num w:numId="16" w16cid:durableId="1013917971">
    <w:abstractNumId w:val="17"/>
  </w:num>
  <w:num w:numId="17" w16cid:durableId="2070372099">
    <w:abstractNumId w:val="9"/>
  </w:num>
  <w:num w:numId="18" w16cid:durableId="1614049182">
    <w:abstractNumId w:val="13"/>
    <w:lvlOverride w:ilvl="0">
      <w:lvl w:ilvl="0">
        <w:start w:val="1"/>
        <w:numFmt w:val="decimal"/>
        <w:lvlText w:val="%1."/>
        <w:lvlJc w:val="left"/>
        <w:pPr>
          <w:ind w:left="720" w:hanging="360"/>
        </w:pPr>
        <w:rPr>
          <w:rFonts w:hint="default"/>
        </w:rPr>
      </w:lvl>
    </w:lvlOverride>
    <w:lvlOverride w:ilvl="1">
      <w:lvl w:ilvl="1">
        <w:start w:val="1"/>
        <w:numFmt w:val="decimal"/>
        <w:isLgl/>
        <w:lvlText w:val="%1.4.1."/>
        <w:lvlJc w:val="left"/>
        <w:pPr>
          <w:ind w:left="1080" w:hanging="720"/>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160" w:hanging="1800"/>
        </w:pPr>
        <w:rPr>
          <w:rFonts w:hint="default"/>
        </w:rPr>
      </w:lvl>
    </w:lvlOverride>
    <w:lvlOverride w:ilvl="8">
      <w:lvl w:ilvl="8">
        <w:start w:val="1"/>
        <w:numFmt w:val="decimal"/>
        <w:isLgl/>
        <w:lvlText w:val="%1.%2.%3.%4.%5.%6.%7.%8.%9."/>
        <w:lvlJc w:val="left"/>
        <w:pPr>
          <w:ind w:left="2520" w:hanging="2160"/>
        </w:pPr>
        <w:rPr>
          <w:rFonts w:hint="default"/>
        </w:rPr>
      </w:lvl>
    </w:lvlOverride>
  </w:num>
  <w:num w:numId="19" w16cid:durableId="766119745">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D93"/>
    <w:rsid w:val="000213D6"/>
    <w:rsid w:val="000C5927"/>
    <w:rsid w:val="000E6B1F"/>
    <w:rsid w:val="0017366D"/>
    <w:rsid w:val="001D47FB"/>
    <w:rsid w:val="003260C1"/>
    <w:rsid w:val="003870B1"/>
    <w:rsid w:val="00445A0D"/>
    <w:rsid w:val="004F17F3"/>
    <w:rsid w:val="006D4197"/>
    <w:rsid w:val="0070501E"/>
    <w:rsid w:val="0074787A"/>
    <w:rsid w:val="008B5C4C"/>
    <w:rsid w:val="00906D93"/>
    <w:rsid w:val="00A2562F"/>
    <w:rsid w:val="00AD7CBF"/>
    <w:rsid w:val="00AF6F0B"/>
    <w:rsid w:val="00D45258"/>
    <w:rsid w:val="00DA1432"/>
    <w:rsid w:val="00EF3FA3"/>
    <w:rsid w:val="00F8679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1BBEB"/>
  <w15:chartTrackingRefBased/>
  <w15:docId w15:val="{23FFF324-CC8D-4D97-B47F-0E53AB751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06D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906D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906D93"/>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906D93"/>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906D93"/>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906D9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06D9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06D9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06D9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06D93"/>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906D93"/>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906D93"/>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906D93"/>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906D93"/>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906D9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06D9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06D9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06D93"/>
    <w:rPr>
      <w:rFonts w:eastAsiaTheme="majorEastAsia" w:cstheme="majorBidi"/>
      <w:color w:val="272727" w:themeColor="text1" w:themeTint="D8"/>
    </w:rPr>
  </w:style>
  <w:style w:type="paragraph" w:styleId="KonuBal">
    <w:name w:val="Title"/>
    <w:basedOn w:val="Normal"/>
    <w:next w:val="Normal"/>
    <w:link w:val="KonuBalChar"/>
    <w:uiPriority w:val="10"/>
    <w:qFormat/>
    <w:rsid w:val="00906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06D9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06D9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06D9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06D9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06D93"/>
    <w:rPr>
      <w:i/>
      <w:iCs/>
      <w:color w:val="404040" w:themeColor="text1" w:themeTint="BF"/>
    </w:rPr>
  </w:style>
  <w:style w:type="paragraph" w:styleId="ListeParagraf">
    <w:name w:val="List Paragraph"/>
    <w:basedOn w:val="Normal"/>
    <w:uiPriority w:val="34"/>
    <w:qFormat/>
    <w:rsid w:val="00906D93"/>
    <w:pPr>
      <w:ind w:left="720"/>
      <w:contextualSpacing/>
    </w:pPr>
  </w:style>
  <w:style w:type="character" w:styleId="GlVurgulama">
    <w:name w:val="Intense Emphasis"/>
    <w:basedOn w:val="VarsaylanParagrafYazTipi"/>
    <w:uiPriority w:val="21"/>
    <w:qFormat/>
    <w:rsid w:val="00906D93"/>
    <w:rPr>
      <w:i/>
      <w:iCs/>
      <w:color w:val="2F5496" w:themeColor="accent1" w:themeShade="BF"/>
    </w:rPr>
  </w:style>
  <w:style w:type="paragraph" w:styleId="GlAlnt">
    <w:name w:val="Intense Quote"/>
    <w:basedOn w:val="Normal"/>
    <w:next w:val="Normal"/>
    <w:link w:val="GlAlntChar"/>
    <w:uiPriority w:val="30"/>
    <w:qFormat/>
    <w:rsid w:val="00906D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906D93"/>
    <w:rPr>
      <w:i/>
      <w:iCs/>
      <w:color w:val="2F5496" w:themeColor="accent1" w:themeShade="BF"/>
    </w:rPr>
  </w:style>
  <w:style w:type="character" w:styleId="GlBavuru">
    <w:name w:val="Intense Reference"/>
    <w:basedOn w:val="VarsaylanParagrafYazTipi"/>
    <w:uiPriority w:val="32"/>
    <w:qFormat/>
    <w:rsid w:val="00906D93"/>
    <w:rPr>
      <w:b/>
      <w:bCs/>
      <w:smallCaps/>
      <w:color w:val="2F5496" w:themeColor="accent1" w:themeShade="BF"/>
      <w:spacing w:val="5"/>
    </w:rPr>
  </w:style>
  <w:style w:type="character" w:styleId="Gl">
    <w:name w:val="Strong"/>
    <w:basedOn w:val="VarsaylanParagrafYazTipi"/>
    <w:uiPriority w:val="22"/>
    <w:qFormat/>
    <w:rsid w:val="0074787A"/>
    <w:rPr>
      <w:b/>
      <w:bCs/>
    </w:rPr>
  </w:style>
  <w:style w:type="paragraph" w:styleId="AralkYok">
    <w:name w:val="No Spacing"/>
    <w:uiPriority w:val="1"/>
    <w:qFormat/>
    <w:rsid w:val="003870B1"/>
    <w:pPr>
      <w:spacing w:after="0" w:line="240" w:lineRule="auto"/>
    </w:pPr>
    <w:rPr>
      <w:kern w:val="0"/>
      <w14:ligatures w14:val="none"/>
    </w:rPr>
  </w:style>
  <w:style w:type="paragraph" w:styleId="HTMLncedenBiimlendirilmi">
    <w:name w:val="HTML Preformatted"/>
    <w:basedOn w:val="Normal"/>
    <w:link w:val="HTMLncedenBiimlendirilmiChar"/>
    <w:uiPriority w:val="99"/>
    <w:semiHidden/>
    <w:unhideWhenUsed/>
    <w:rsid w:val="003870B1"/>
    <w:pPr>
      <w:spacing w:after="0" w:line="240" w:lineRule="auto"/>
    </w:pPr>
    <w:rPr>
      <w:rFonts w:ascii="Consolas" w:hAnsi="Consolas"/>
      <w:kern w:val="0"/>
      <w:sz w:val="20"/>
      <w:szCs w:val="20"/>
      <w14:ligatures w14:val="none"/>
    </w:rPr>
  </w:style>
  <w:style w:type="character" w:customStyle="1" w:styleId="HTMLncedenBiimlendirilmiChar">
    <w:name w:val="HTML Önceden Biçimlendirilmiş Char"/>
    <w:basedOn w:val="VarsaylanParagrafYazTipi"/>
    <w:link w:val="HTMLncedenBiimlendirilmi"/>
    <w:uiPriority w:val="99"/>
    <w:semiHidden/>
    <w:rsid w:val="003870B1"/>
    <w:rPr>
      <w:rFonts w:ascii="Consolas" w:hAnsi="Consolas"/>
      <w:kern w:val="0"/>
      <w:sz w:val="20"/>
      <w:szCs w:val="20"/>
      <w14:ligatures w14:val="none"/>
    </w:rPr>
  </w:style>
  <w:style w:type="paragraph" w:styleId="BalonMetni">
    <w:name w:val="Balloon Text"/>
    <w:basedOn w:val="Normal"/>
    <w:link w:val="BalonMetniChar"/>
    <w:uiPriority w:val="99"/>
    <w:semiHidden/>
    <w:unhideWhenUsed/>
    <w:rsid w:val="003870B1"/>
    <w:pPr>
      <w:spacing w:after="0" w:line="240" w:lineRule="auto"/>
    </w:pPr>
    <w:rPr>
      <w:rFonts w:ascii="Tahoma" w:hAnsi="Tahoma" w:cs="Tahoma"/>
      <w:kern w:val="0"/>
      <w:sz w:val="16"/>
      <w:szCs w:val="16"/>
      <w14:ligatures w14:val="none"/>
    </w:rPr>
  </w:style>
  <w:style w:type="character" w:customStyle="1" w:styleId="BalonMetniChar">
    <w:name w:val="Balon Metni Char"/>
    <w:basedOn w:val="VarsaylanParagrafYazTipi"/>
    <w:link w:val="BalonMetni"/>
    <w:uiPriority w:val="99"/>
    <w:semiHidden/>
    <w:rsid w:val="003870B1"/>
    <w:rPr>
      <w:rFonts w:ascii="Tahoma" w:hAnsi="Tahoma" w:cs="Tahoma"/>
      <w:kern w:val="0"/>
      <w:sz w:val="16"/>
      <w:szCs w:val="16"/>
      <w14:ligatures w14:val="none"/>
    </w:rPr>
  </w:style>
  <w:style w:type="character" w:styleId="Vurgu">
    <w:name w:val="Emphasis"/>
    <w:basedOn w:val="VarsaylanParagrafYazTipi"/>
    <w:uiPriority w:val="20"/>
    <w:qFormat/>
    <w:rsid w:val="003870B1"/>
    <w:rPr>
      <w:i/>
      <w:iCs/>
    </w:rPr>
  </w:style>
  <w:style w:type="paragraph" w:styleId="stBilgi">
    <w:name w:val="header"/>
    <w:basedOn w:val="Normal"/>
    <w:link w:val="stBilgiChar"/>
    <w:uiPriority w:val="99"/>
    <w:unhideWhenUsed/>
    <w:rsid w:val="003870B1"/>
    <w:pPr>
      <w:tabs>
        <w:tab w:val="center" w:pos="4536"/>
        <w:tab w:val="right" w:pos="9072"/>
      </w:tabs>
      <w:spacing w:after="0" w:line="240" w:lineRule="auto"/>
    </w:pPr>
    <w:rPr>
      <w:kern w:val="0"/>
      <w14:ligatures w14:val="none"/>
    </w:rPr>
  </w:style>
  <w:style w:type="character" w:customStyle="1" w:styleId="stBilgiChar">
    <w:name w:val="Üst Bilgi Char"/>
    <w:basedOn w:val="VarsaylanParagrafYazTipi"/>
    <w:link w:val="stBilgi"/>
    <w:uiPriority w:val="99"/>
    <w:rsid w:val="003870B1"/>
    <w:rPr>
      <w:kern w:val="0"/>
      <w14:ligatures w14:val="none"/>
    </w:rPr>
  </w:style>
  <w:style w:type="paragraph" w:styleId="AltBilgi">
    <w:name w:val="footer"/>
    <w:basedOn w:val="Normal"/>
    <w:link w:val="AltBilgiChar"/>
    <w:uiPriority w:val="99"/>
    <w:unhideWhenUsed/>
    <w:rsid w:val="003870B1"/>
    <w:pPr>
      <w:tabs>
        <w:tab w:val="center" w:pos="4536"/>
        <w:tab w:val="right" w:pos="9072"/>
      </w:tabs>
      <w:spacing w:after="0" w:line="240" w:lineRule="auto"/>
    </w:pPr>
    <w:rPr>
      <w:kern w:val="0"/>
      <w14:ligatures w14:val="none"/>
    </w:rPr>
  </w:style>
  <w:style w:type="character" w:customStyle="1" w:styleId="AltBilgiChar">
    <w:name w:val="Alt Bilgi Char"/>
    <w:basedOn w:val="VarsaylanParagrafYazTipi"/>
    <w:link w:val="AltBilgi"/>
    <w:uiPriority w:val="99"/>
    <w:rsid w:val="003870B1"/>
    <w:rPr>
      <w:kern w:val="0"/>
      <w14:ligatures w14:val="none"/>
    </w:rPr>
  </w:style>
  <w:style w:type="character" w:styleId="Kpr">
    <w:name w:val="Hyperlink"/>
    <w:basedOn w:val="VarsaylanParagrafYazTipi"/>
    <w:uiPriority w:val="99"/>
    <w:unhideWhenUsed/>
    <w:rsid w:val="003870B1"/>
    <w:rPr>
      <w:color w:val="0563C1" w:themeColor="hyperlink"/>
      <w:u w:val="single"/>
    </w:rPr>
  </w:style>
  <w:style w:type="character" w:styleId="AklamaBavurusu">
    <w:name w:val="annotation reference"/>
    <w:basedOn w:val="VarsaylanParagrafYazTipi"/>
    <w:uiPriority w:val="99"/>
    <w:semiHidden/>
    <w:unhideWhenUsed/>
    <w:rsid w:val="003870B1"/>
    <w:rPr>
      <w:sz w:val="16"/>
      <w:szCs w:val="16"/>
    </w:rPr>
  </w:style>
  <w:style w:type="paragraph" w:styleId="AklamaMetni">
    <w:name w:val="annotation text"/>
    <w:basedOn w:val="Normal"/>
    <w:link w:val="AklamaMetniChar"/>
    <w:uiPriority w:val="99"/>
    <w:semiHidden/>
    <w:unhideWhenUsed/>
    <w:rsid w:val="003870B1"/>
    <w:pPr>
      <w:spacing w:after="200" w:line="240" w:lineRule="auto"/>
    </w:pPr>
    <w:rPr>
      <w:kern w:val="0"/>
      <w:sz w:val="20"/>
      <w:szCs w:val="20"/>
      <w14:ligatures w14:val="none"/>
    </w:rPr>
  </w:style>
  <w:style w:type="character" w:customStyle="1" w:styleId="AklamaMetniChar">
    <w:name w:val="Açıklama Metni Char"/>
    <w:basedOn w:val="VarsaylanParagrafYazTipi"/>
    <w:link w:val="AklamaMetni"/>
    <w:uiPriority w:val="99"/>
    <w:semiHidden/>
    <w:rsid w:val="003870B1"/>
    <w:rPr>
      <w:kern w:val="0"/>
      <w:sz w:val="20"/>
      <w:szCs w:val="20"/>
      <w14:ligatures w14:val="none"/>
    </w:rPr>
  </w:style>
  <w:style w:type="paragraph" w:styleId="AklamaKonusu">
    <w:name w:val="annotation subject"/>
    <w:basedOn w:val="AklamaMetni"/>
    <w:next w:val="AklamaMetni"/>
    <w:link w:val="AklamaKonusuChar"/>
    <w:uiPriority w:val="99"/>
    <w:semiHidden/>
    <w:unhideWhenUsed/>
    <w:rsid w:val="003870B1"/>
    <w:rPr>
      <w:b/>
      <w:bCs/>
    </w:rPr>
  </w:style>
  <w:style w:type="character" w:customStyle="1" w:styleId="AklamaKonusuChar">
    <w:name w:val="Açıklama Konusu Char"/>
    <w:basedOn w:val="AklamaMetniChar"/>
    <w:link w:val="AklamaKonusu"/>
    <w:uiPriority w:val="99"/>
    <w:semiHidden/>
    <w:rsid w:val="003870B1"/>
    <w:rPr>
      <w:b/>
      <w:bCs/>
      <w:kern w:val="0"/>
      <w:sz w:val="20"/>
      <w:szCs w:val="20"/>
      <w14:ligatures w14:val="none"/>
    </w:rPr>
  </w:style>
  <w:style w:type="paragraph" w:styleId="NormalWeb">
    <w:name w:val="Normal (Web)"/>
    <w:basedOn w:val="Normal"/>
    <w:uiPriority w:val="99"/>
    <w:unhideWhenUsed/>
    <w:rsid w:val="003870B1"/>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zmlenmeyenBahsetme">
    <w:name w:val="Unresolved Mention"/>
    <w:basedOn w:val="VarsaylanParagrafYazTipi"/>
    <w:uiPriority w:val="99"/>
    <w:semiHidden/>
    <w:unhideWhenUsed/>
    <w:rsid w:val="003870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17125</Words>
  <Characters>97616</Characters>
  <Application>Microsoft Office Word</Application>
  <DocSecurity>0</DocSecurity>
  <Lines>813</Lines>
  <Paragraphs>229</Paragraphs>
  <ScaleCrop>false</ScaleCrop>
  <HeadingPairs>
    <vt:vector size="2" baseType="variant">
      <vt:variant>
        <vt:lpstr>Konu Başlığı</vt:lpstr>
      </vt:variant>
      <vt:variant>
        <vt:i4>1</vt:i4>
      </vt:variant>
    </vt:vector>
  </HeadingPairs>
  <TitlesOfParts>
    <vt:vector size="1" baseType="lpstr">
      <vt:lpstr/>
    </vt:vector>
  </TitlesOfParts>
  <Company>KiNGHaZe</Company>
  <LinksUpToDate>false</LinksUpToDate>
  <CharactersWithSpaces>114512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6</cp:revision>
  <dcterms:created xsi:type="dcterms:W3CDTF">2026-08-31T16:40:00Z</dcterms:created>
  <dcterms:modified xsi:type="dcterms:W3CDTF">2026-08-31T16:56:00Z</dcterms:modified>
</cp:coreProperties>
</file>