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8bee13e8e2b9ae139f863a0af81f9ec612ef6fa"/>
    <w:p>
      <w:pPr>
        <w:pStyle w:val="Heading1"/>
      </w:pPr>
      <w:r>
        <w:t xml:space="preserve">Hafif ve Uygulanabilir Bir FER Sistemi İçin Veri Kümesi, Ön İşleme ve Eğitim Stratejisi</w:t>
      </w:r>
    </w:p>
    <w:bookmarkStart w:id="23" w:name="araştırma-kapsamı-ve-karar-ölçütleri"/>
    <w:p>
      <w:pPr>
        <w:pStyle w:val="Heading2"/>
      </w:pPr>
      <w:r>
        <w:t xml:space="preserve">Araştırma kapsamı ve karar ölçütleri</w:t>
      </w:r>
    </w:p>
    <w:p>
      <w:pPr>
        <w:pStyle w:val="FirstParagraph"/>
      </w:pPr>
      <w:r>
        <w:t xml:space="preserve">Bu rapor, yüz ifade tanıma sistemlerinde kullanılan omurga mimarisinden özellikle</w:t>
      </w:r>
      <w:r>
        <w:t xml:space="preserve"> </w:t>
      </w:r>
      <w:r>
        <w:rPr>
          <w:b/>
          <w:bCs/>
        </w:rPr>
        <w:t xml:space="preserve">bağımsız</w:t>
      </w:r>
      <w:r>
        <w:t xml:space="preserve"> </w:t>
      </w:r>
      <w:r>
        <w:t xml:space="preserve">tutularak hazırlanmıştır; odak yalnızca veri kümeleri, veri hazırlama, ön işleme, veri artırma, sınıf dengesizliği, veri ayırma, eğitim stratejisi ve değerlendirme protokolüdür. Karar çerçevesi, kullanıcının verdiği proje kısıtlarına göre belirlenmiştir: en az 5 duygu sınıfı, olasılık çıktısı, ONNX’e aktarılabilir son model, 100 MB altı model boyutu, yaklaşık 3 haftalık eğitim süresi ve mutlak en yüksek doğruluk yerine pratik dağıtıma öncelik. Son yıllardaki derlemeler de FER’de asıl darboğazın çoğu zaman mimariden çok</w:t>
      </w:r>
      <w:r>
        <w:t xml:space="preserve"> </w:t>
      </w:r>
      <w:r>
        <w:rPr>
          <w:b/>
          <w:bCs/>
        </w:rPr>
        <w:t xml:space="preserve">veri kalitesi, etiket tutarlılığı, veri alanı kayması ve dengesiz sınıf dağılımı</w:t>
      </w:r>
      <w:r>
        <w:t xml:space="preserve"> </w:t>
      </w:r>
      <w:r>
        <w:t xml:space="preserve">olduğunu vurgulamaktadır.</w:t>
      </w:r>
      <w:r>
        <w:t xml:space="preserve"> </w:t>
      </w:r>
      <w:hyperlink r:id="rId21">
        <w:r>
          <w:rPr>
            <w:rStyle w:val="Hyperlink"/>
          </w:rPr>
          <w:t xml:space="preserve">[1]</w:t>
        </w:r>
      </w:hyperlink>
    </w:p>
    <w:p>
      <w:pPr>
        <w:pStyle w:val="BodyText"/>
      </w:pPr>
      <w:r>
        <w:t xml:space="preserve">FER literatüründe 2022–2025 döneminde öne çıkan ortak mesaj şudur: kontrollü laboratuvar veri kümeleri yüksek doğruluk verse de sahaya taşınabilirlik için “in-the-wild” veri kümeleri kritik önemdedir; ancak bu veri kümeleri aynı zamanda daha fazla etiket gürültüsü, poz, örtülme ve aydınlatma değişimi içerir. Bu nedenle veri kümesi seçimi, tek başına “en büyük veri kümesi” mantığıyla değil,</w:t>
      </w:r>
      <w:r>
        <w:t xml:space="preserve"> </w:t>
      </w:r>
      <w:r>
        <w:rPr>
          <w:b/>
          <w:bCs/>
        </w:rPr>
        <w:t xml:space="preserve">etiket güvenilirliği × saha çeşitliliği × eğitim maliyeti × hedef dağıtım senaryosu</w:t>
      </w:r>
      <w:r>
        <w:t xml:space="preserve"> </w:t>
      </w:r>
      <w:r>
        <w:t xml:space="preserve">çarpımı üzerinden yapılmalıdır. Özellikle RAF-DB, AffectNet ve FER+/FER2013 kombinasyonu sahaya yakınlık, etiketleme ve pratik erişilebilirlik ekseninde en çok tartışılan çekirdek kümeyi oluşturmaktadır.</w:t>
      </w:r>
      <w:r>
        <w:t xml:space="preserve"> </w:t>
      </w:r>
      <w:hyperlink r:id="rId22">
        <w:r>
          <w:rPr>
            <w:rStyle w:val="Hyperlink"/>
          </w:rPr>
          <w:t xml:space="preserve">[2]</w:t>
        </w:r>
      </w:hyperlink>
    </w:p>
    <w:bookmarkEnd w:id="23"/>
    <w:bookmarkStart w:id="34" w:name="başlıca-fer-veri-kümeleri"/>
    <w:p>
      <w:pPr>
        <w:pStyle w:val="Heading2"/>
      </w:pPr>
      <w:r>
        <w:t xml:space="preserve">Başlıca FER veri kümeleri</w:t>
      </w:r>
    </w:p>
    <w:p>
      <w:pPr>
        <w:pStyle w:val="FirstParagraph"/>
      </w:pPr>
      <w:r>
        <w:t xml:space="preserve">Aşağıdaki tablo, projede özellikle değerlendirilmesi gereken veri kümelerini özetlemektedir. “Özne sayısı” alanında veri kümesi sahipleri tarafından açıkça verilmemiş bilgiler için bu durum ayrıca belirtilmiştir; FER alanındaki birçok web-kazımalı veri kümesinde güvenilir benzersiz kimlik sayısı resmi olarak paylaşılmamaktadır.</w:t>
      </w:r>
      <w:r>
        <w:t xml:space="preserve"> </w:t>
      </w:r>
      <w:hyperlink r:id="rId24">
        <w:r>
          <w:rPr>
            <w:rStyle w:val="Hyperlink"/>
          </w:rPr>
          <w:t xml:space="preserve">[3]</w:t>
        </w:r>
      </w:hyperlink>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Veri kümesi</w:t>
            </w:r>
          </w:p>
        </w:tc>
        <w:tc>
          <w:tcPr/>
          <w:p>
            <w:pPr>
              <w:pStyle w:val="Compact"/>
              <w:jc w:val="right"/>
            </w:pPr>
            <w:r>
              <w:t xml:space="preserve">Görüntü sayısı</w:t>
            </w:r>
          </w:p>
        </w:tc>
        <w:tc>
          <w:tcPr/>
          <w:p>
            <w:pPr>
              <w:pStyle w:val="Compact"/>
              <w:jc w:val="right"/>
            </w:pPr>
            <w:r>
              <w:t xml:space="preserve">Özne sayısı</w:t>
            </w:r>
          </w:p>
        </w:tc>
        <w:tc>
          <w:tcPr/>
          <w:p>
            <w:pPr>
              <w:pStyle w:val="Compact"/>
            </w:pPr>
            <w:r>
              <w:t xml:space="preserve">Duygu sınıfları</w:t>
            </w:r>
          </w:p>
        </w:tc>
        <w:tc>
          <w:tcPr/>
          <w:p>
            <w:pPr>
              <w:pStyle w:val="Compact"/>
            </w:pPr>
            <w:r>
              <w:t xml:space="preserve">Çözünürlük / renk</w:t>
            </w:r>
          </w:p>
        </w:tc>
        <w:tc>
          <w:tcPr/>
          <w:p>
            <w:pPr>
              <w:pStyle w:val="Compact"/>
            </w:pPr>
            <w:r>
              <w:t xml:space="preserve">Etiket kalitesi ve anotasyon</w:t>
            </w:r>
          </w:p>
        </w:tc>
        <w:tc>
          <w:tcPr/>
          <w:p>
            <w:pPr>
              <w:pStyle w:val="Compact"/>
            </w:pPr>
            <w:r>
              <w:t xml:space="preserve">Sınıf dağılımı</w:t>
            </w:r>
          </w:p>
        </w:tc>
        <w:tc>
          <w:tcPr/>
          <w:p>
            <w:pPr>
              <w:pStyle w:val="Compact"/>
            </w:pPr>
            <w:r>
              <w:t xml:space="preserve">Resmî bölme</w:t>
            </w:r>
          </w:p>
        </w:tc>
        <w:tc>
          <w:tcPr/>
          <w:p>
            <w:pPr>
              <w:pStyle w:val="Compact"/>
            </w:pPr>
            <w:r>
              <w:t xml:space="preserve">Erişim / lisans durumu</w:t>
            </w:r>
          </w:p>
        </w:tc>
        <w:tc>
          <w:tcPr/>
          <w:p>
            <w:pPr>
              <w:pStyle w:val="Compact"/>
            </w:pPr>
            <w:r>
              <w:t xml:space="preserve">Kısa değerlendirme ve yaygın kullanım</w:t>
            </w:r>
          </w:p>
        </w:tc>
        <w:tc>
          <w:tcPr/>
          <w:p>
            <w:pPr>
              <w:pStyle w:val="Compact"/>
            </w:pPr>
            <w:r>
              <w:t xml:space="preserve">Ana kaynak</w:t>
            </w:r>
          </w:p>
        </w:tc>
      </w:tr>
      <w:tr>
        <w:tc>
          <w:tcPr/>
          <w:p>
            <w:pPr>
              <w:pStyle w:val="Compact"/>
            </w:pPr>
            <w:r>
              <w:rPr>
                <w:b/>
                <w:bCs/>
              </w:rPr>
              <w:t xml:space="preserve">FER2013</w:t>
            </w:r>
          </w:p>
        </w:tc>
        <w:tc>
          <w:tcPr/>
          <w:p>
            <w:pPr>
              <w:pStyle w:val="Compact"/>
              <w:jc w:val="right"/>
            </w:pPr>
            <w:r>
              <w:t xml:space="preserve">35.887</w:t>
            </w:r>
          </w:p>
        </w:tc>
        <w:tc>
          <w:tcPr/>
          <w:p>
            <w:pPr>
              <w:pStyle w:val="Compact"/>
              <w:jc w:val="right"/>
            </w:pPr>
            <w:r>
              <w:t xml:space="preserve">Resmî olarak verilmez</w:t>
            </w:r>
          </w:p>
        </w:tc>
        <w:tc>
          <w:tcPr/>
          <w:p>
            <w:pPr>
              <w:pStyle w:val="Compact"/>
            </w:pPr>
            <w:r>
              <w:t xml:space="preserve">7 temel sınıf</w:t>
            </w:r>
          </w:p>
        </w:tc>
        <w:tc>
          <w:tcPr/>
          <w:p>
            <w:pPr>
              <w:pStyle w:val="Compact"/>
            </w:pPr>
            <w:r>
              <w:t xml:space="preserve">48×48, gri-seviye</w:t>
            </w:r>
          </w:p>
        </w:tc>
        <w:tc>
          <w:tcPr/>
          <w:p>
            <w:pPr>
              <w:pStyle w:val="Compact"/>
            </w:pPr>
            <w:r>
              <w:t xml:space="preserve">Google görsel aramasıyla toplanmış, tek etikete indirgenmiş; etiket gürültüsü yüksektir</w:t>
            </w:r>
          </w:p>
        </w:tc>
        <w:tc>
          <w:tcPr/>
          <w:p>
            <w:pPr>
              <w:pStyle w:val="Compact"/>
            </w:pPr>
            <w:r>
              <w:t xml:space="preserve">Belirgin dengesizdir;</w:t>
            </w:r>
            <w:r>
              <w:t xml:space="preserve"> </w:t>
            </w:r>
            <w:r>
              <w:rPr>
                <w:i/>
                <w:iCs/>
              </w:rPr>
              <w:t xml:space="preserve">happy</w:t>
            </w:r>
            <w:r>
              <w:t xml:space="preserve"> </w:t>
            </w:r>
            <w:r>
              <w:t xml:space="preserve">ve</w:t>
            </w:r>
            <w:r>
              <w:t xml:space="preserve"> </w:t>
            </w:r>
            <w:r>
              <w:rPr>
                <w:i/>
                <w:iCs/>
              </w:rPr>
              <w:t xml:space="preserve">neutral</w:t>
            </w:r>
            <w:r>
              <w:t xml:space="preserve"> </w:t>
            </w:r>
            <w:r>
              <w:t xml:space="preserve">baskın,</w:t>
            </w:r>
            <w:r>
              <w:t xml:space="preserve"> </w:t>
            </w:r>
            <w:r>
              <w:rPr>
                <w:i/>
                <w:iCs/>
              </w:rPr>
              <w:t xml:space="preserve">disgust</w:t>
            </w:r>
            <w:r>
              <w:t xml:space="preserve"> </w:t>
            </w:r>
            <w:r>
              <w:t xml:space="preserve">çok küçüktür</w:t>
            </w:r>
          </w:p>
        </w:tc>
        <w:tc>
          <w:tcPr/>
          <w:p>
            <w:pPr>
              <w:pStyle w:val="Compact"/>
            </w:pPr>
            <w:r>
              <w:t xml:space="preserve">28.709 eğitim, 3.589 public test, 3.589 private test</w:t>
            </w:r>
          </w:p>
        </w:tc>
        <w:tc>
          <w:tcPr/>
          <w:p>
            <w:pPr>
              <w:pStyle w:val="Compact"/>
            </w:pPr>
            <w:r>
              <w:t xml:space="preserve">Resmî yarışma sayfasında yarışma kurallarına tabidir; aynalanmış kopyalarda lisans bilgisi tutarlı değildir</w:t>
            </w:r>
          </w:p>
        </w:tc>
        <w:tc>
          <w:tcPr/>
          <w:p>
            <w:pPr>
              <w:pStyle w:val="Compact"/>
            </w:pPr>
            <w:r>
              <w:t xml:space="preserve">En çok kullanılan klasik kıyas kümelerinden biridir; düşük çözünürlük ve gürültü nedeniyle “zor ama eski” bir benchmark’tır</w:t>
            </w:r>
          </w:p>
        </w:tc>
        <w:tc>
          <w:tcPr/>
          <w:p>
            <w:pPr>
              <w:pStyle w:val="Compact"/>
            </w:pPr>
            <w:hyperlink r:id="rId25">
              <w:r>
                <w:rPr>
                  <w:rStyle w:val="Hyperlink"/>
                </w:rPr>
                <w:t xml:space="preserve">[4]</w:t>
              </w:r>
            </w:hyperlink>
          </w:p>
        </w:tc>
      </w:tr>
      <w:tr>
        <w:tc>
          <w:tcPr/>
          <w:p>
            <w:pPr>
              <w:pStyle w:val="Compact"/>
            </w:pPr>
            <w:r>
              <w:rPr>
                <w:b/>
                <w:bCs/>
              </w:rPr>
              <w:t xml:space="preserve">FER+</w:t>
            </w:r>
          </w:p>
        </w:tc>
        <w:tc>
          <w:tcPr/>
          <w:p>
            <w:pPr>
              <w:pStyle w:val="Compact"/>
              <w:jc w:val="right"/>
            </w:pPr>
            <w:r>
              <w:t xml:space="preserve">FER2013 ile aynı görüntüler; kullanılabilir altküme protokole göre biraz değişebilir</w:t>
            </w:r>
          </w:p>
        </w:tc>
        <w:tc>
          <w:tcPr/>
          <w:p>
            <w:pPr>
              <w:pStyle w:val="Compact"/>
              <w:jc w:val="right"/>
            </w:pPr>
            <w:r>
              <w:t xml:space="preserve">Resmî olarak verilmez</w:t>
            </w:r>
          </w:p>
        </w:tc>
        <w:tc>
          <w:tcPr/>
          <w:p>
            <w:pPr>
              <w:pStyle w:val="Compact"/>
            </w:pPr>
            <w:r>
              <w:t xml:space="preserve">8 ifade +</w:t>
            </w:r>
            <w:r>
              <w:t xml:space="preserve"> </w:t>
            </w:r>
            <w:r>
              <w:rPr>
                <w:i/>
                <w:iCs/>
              </w:rPr>
              <w:t xml:space="preserve">unknown</w:t>
            </w:r>
            <w:r>
              <w:t xml:space="preserve"> </w:t>
            </w:r>
            <w:r>
              <w:t xml:space="preserve">+</w:t>
            </w:r>
            <w:r>
              <w:t xml:space="preserve"> </w:t>
            </w:r>
            <w:r>
              <w:rPr>
                <w:i/>
                <w:iCs/>
              </w:rPr>
              <w:t xml:space="preserve">not face</w:t>
            </w:r>
            <w:r>
              <w:t xml:space="preserve"> </w:t>
            </w:r>
            <w:r>
              <w:t xml:space="preserve">oylama sütunları</w:t>
            </w:r>
          </w:p>
        </w:tc>
        <w:tc>
          <w:tcPr/>
          <w:p>
            <w:pPr>
              <w:pStyle w:val="Compact"/>
            </w:pPr>
            <w:r>
              <w:t xml:space="preserve">48×48, gri-seviye</w:t>
            </w:r>
          </w:p>
        </w:tc>
        <w:tc>
          <w:tcPr/>
          <w:p>
            <w:pPr>
              <w:pStyle w:val="Compact"/>
            </w:pPr>
            <w:r>
              <w:t xml:space="preserve">Her görüntü 10 kalabalık kaynak anotatörü ile oylanmıştır; yumuşak etiket olanağı sunar</w:t>
            </w:r>
          </w:p>
        </w:tc>
        <w:tc>
          <w:tcPr/>
          <w:p>
            <w:pPr>
              <w:pStyle w:val="Compact"/>
            </w:pPr>
            <w:r>
              <w:t xml:space="preserve">Sert-majority protokolünde dengesizlik sürer; yumuşak etiket kullanımı daha bilgilendiricidir</w:t>
            </w:r>
          </w:p>
        </w:tc>
        <w:tc>
          <w:tcPr/>
          <w:p>
            <w:pPr>
              <w:pStyle w:val="Compact"/>
            </w:pPr>
            <w:r>
              <w:t xml:space="preserve">FER2013 bölmesi korunur; bazı çalışmalarda geçersiz örnek filtreleri nedeniyle küçük farklar görülür</w:t>
            </w:r>
          </w:p>
        </w:tc>
        <w:tc>
          <w:tcPr/>
          <w:p>
            <w:pPr>
              <w:pStyle w:val="Compact"/>
            </w:pPr>
            <w:r>
              <w:t xml:space="preserve">Anotasyon kodu/deposu MIT; ancak temel görseller FER2013 kökenlidir, dolayısıyla alttaki veri koşulları önemlidir</w:t>
            </w:r>
          </w:p>
        </w:tc>
        <w:tc>
          <w:tcPr/>
          <w:p>
            <w:pPr>
              <w:pStyle w:val="Compact"/>
            </w:pPr>
            <w:r>
              <w:t xml:space="preserve">Olasılık çıktısı gerektiren projeler için çok değerlidir; yumuşak hedeflerle eğitime doğal olarak uygundur</w:t>
            </w:r>
          </w:p>
        </w:tc>
        <w:tc>
          <w:tcPr/>
          <w:p>
            <w:pPr>
              <w:pStyle w:val="Compact"/>
            </w:pPr>
            <w:hyperlink r:id="rId26">
              <w:r>
                <w:rPr>
                  <w:rStyle w:val="Hyperlink"/>
                </w:rPr>
                <w:t xml:space="preserve">[5]</w:t>
              </w:r>
            </w:hyperlink>
          </w:p>
        </w:tc>
      </w:tr>
      <w:tr>
        <w:tc>
          <w:tcPr/>
          <w:p>
            <w:pPr>
              <w:pStyle w:val="Compact"/>
            </w:pPr>
            <w:r>
              <w:rPr>
                <w:b/>
                <w:bCs/>
              </w:rPr>
              <w:t xml:space="preserve">RAF-DB</w:t>
            </w:r>
          </w:p>
        </w:tc>
        <w:tc>
          <w:tcPr/>
          <w:p>
            <w:pPr>
              <w:pStyle w:val="Compact"/>
              <w:jc w:val="right"/>
            </w:pPr>
            <w:r>
              <w:t xml:space="preserve">29.672 toplam; temel ifade altkümesi 15.339</w:t>
            </w:r>
          </w:p>
        </w:tc>
        <w:tc>
          <w:tcPr/>
          <w:p>
            <w:pPr>
              <w:pStyle w:val="Compact"/>
              <w:jc w:val="right"/>
            </w:pPr>
            <w:r>
              <w:t xml:space="preserve">“Binlerce birey”; net benzersiz özne sayısı paylaşılmaz</w:t>
            </w:r>
          </w:p>
        </w:tc>
        <w:tc>
          <w:tcPr/>
          <w:p>
            <w:pPr>
              <w:pStyle w:val="Compact"/>
            </w:pPr>
            <w:r>
              <w:t xml:space="preserve">7 temel + bileşik ifade altkümeleri</w:t>
            </w:r>
          </w:p>
        </w:tc>
        <w:tc>
          <w:tcPr/>
          <w:p>
            <w:pPr>
              <w:pStyle w:val="Compact"/>
            </w:pPr>
            <w:r>
              <w:t xml:space="preserve">Hizalanmış kırpımlar 100×100, RGB</w:t>
            </w:r>
          </w:p>
        </w:tc>
        <w:tc>
          <w:tcPr/>
          <w:p>
            <w:pPr>
              <w:pStyle w:val="Compact"/>
            </w:pPr>
            <w:r>
              <w:t xml:space="preserve">Her görüntü yaklaşık 40 kez etiketlenmiş; EM ile güvenilmez etiketler süzülmüştür</w:t>
            </w:r>
          </w:p>
        </w:tc>
        <w:tc>
          <w:tcPr/>
          <w:p>
            <w:pPr>
              <w:pStyle w:val="Compact"/>
            </w:pPr>
            <w:r>
              <w:t xml:space="preserve">Dengesizdir ama FER2013 kadar aşırı değildir; yine de</w:t>
            </w:r>
            <w:r>
              <w:t xml:space="preserve"> </w:t>
            </w:r>
            <w:r>
              <w:rPr>
                <w:i/>
                <w:iCs/>
              </w:rPr>
              <w:t xml:space="preserve">fear/disgust</w:t>
            </w:r>
            <w:r>
              <w:t xml:space="preserve"> </w:t>
            </w:r>
            <w:r>
              <w:t xml:space="preserve">zayıftır</w:t>
            </w:r>
          </w:p>
        </w:tc>
        <w:tc>
          <w:tcPr/>
          <w:p>
            <w:pPr>
              <w:pStyle w:val="Compact"/>
            </w:pPr>
            <w:r>
              <w:t xml:space="preserve">Temel altküme için 12.271 eğitim, 3.068 test</w:t>
            </w:r>
          </w:p>
        </w:tc>
        <w:tc>
          <w:tcPr/>
          <w:p>
            <w:pPr>
              <w:pStyle w:val="Compact"/>
            </w:pPr>
            <w:r>
              <w:t xml:space="preserve">Proje sitesi üzerinden araştırma erişimi; açık-permisif lisans açık biçimde vurgulanmaz</w:t>
            </w:r>
          </w:p>
        </w:tc>
        <w:tc>
          <w:tcPr/>
          <w:p>
            <w:pPr>
              <w:pStyle w:val="Compact"/>
            </w:pPr>
            <w:r>
              <w:t xml:space="preserve">Güncel “in-the-wild” temel benchmark’ların en önemlilerindendir; saha dağıtımına en yakın eğitim/fine-tune hedeflerinden biridir</w:t>
            </w:r>
          </w:p>
        </w:tc>
        <w:tc>
          <w:tcPr/>
          <w:p>
            <w:pPr>
              <w:pStyle w:val="Compact"/>
            </w:pPr>
            <w:hyperlink r:id="rId27">
              <w:r>
                <w:rPr>
                  <w:rStyle w:val="Hyperlink"/>
                </w:rPr>
                <w:t xml:space="preserve">[6]</w:t>
              </w:r>
            </w:hyperlink>
          </w:p>
        </w:tc>
      </w:tr>
      <w:tr>
        <w:tc>
          <w:tcPr/>
          <w:p>
            <w:pPr>
              <w:pStyle w:val="Compact"/>
            </w:pPr>
            <w:r>
              <w:rPr>
                <w:b/>
                <w:bCs/>
              </w:rPr>
              <w:t xml:space="preserve">AffectNet</w:t>
            </w:r>
          </w:p>
        </w:tc>
        <w:tc>
          <w:tcPr/>
          <w:p>
            <w:pPr>
              <w:pStyle w:val="Compact"/>
              <w:jc w:val="right"/>
            </w:pPr>
            <w:r>
              <w:t xml:space="preserve">1 milyon+ toplanmış; yaklaşık 440–450 bin manuel etiketli</w:t>
            </w:r>
          </w:p>
        </w:tc>
        <w:tc>
          <w:tcPr/>
          <w:p>
            <w:pPr>
              <w:pStyle w:val="Compact"/>
              <w:jc w:val="right"/>
            </w:pPr>
            <w:r>
              <w:t xml:space="preserve">Resmî olarak verilmez</w:t>
            </w:r>
          </w:p>
        </w:tc>
        <w:tc>
          <w:tcPr/>
          <w:p>
            <w:pPr>
              <w:pStyle w:val="Compact"/>
            </w:pPr>
            <w:r>
              <w:t xml:space="preserve">7 ya da 8 sınıf, ayrıca valence–arousal</w:t>
            </w:r>
          </w:p>
        </w:tc>
        <w:tc>
          <w:tcPr/>
          <w:p>
            <w:pPr>
              <w:pStyle w:val="Compact"/>
            </w:pPr>
            <w:r>
              <w:t xml:space="preserve">Değişken çözünürlük, RGB</w:t>
            </w:r>
          </w:p>
        </w:tc>
        <w:tc>
          <w:tcPr/>
          <w:p>
            <w:pPr>
              <w:pStyle w:val="Compact"/>
            </w:pPr>
            <w:r>
              <w:t xml:space="preserve">1.250 duygu anahtar sözcüğüyle 6 dilde toplanmış; manuel etiket + 68 landmark + sürekli duygu etiketleri</w:t>
            </w:r>
          </w:p>
        </w:tc>
        <w:tc>
          <w:tcPr/>
          <w:p>
            <w:pPr>
              <w:pStyle w:val="Compact"/>
            </w:pPr>
            <w:r>
              <w:t xml:space="preserve">Şiddetle dengesizdir;</w:t>
            </w:r>
            <w:r>
              <w:t xml:space="preserve"> </w:t>
            </w:r>
            <w:r>
              <w:rPr>
                <w:i/>
                <w:iCs/>
              </w:rPr>
              <w:t xml:space="preserve">happy</w:t>
            </w:r>
            <w:r>
              <w:t xml:space="preserve"> </w:t>
            </w:r>
            <w:r>
              <w:t xml:space="preserve">ve</w:t>
            </w:r>
            <w:r>
              <w:t xml:space="preserve"> </w:t>
            </w:r>
            <w:r>
              <w:rPr>
                <w:i/>
                <w:iCs/>
              </w:rPr>
              <w:t xml:space="preserve">neutral</w:t>
            </w:r>
            <w:r>
              <w:t xml:space="preserve"> </w:t>
            </w:r>
            <w:r>
              <w:t xml:space="preserve">baskın,</w:t>
            </w:r>
            <w:r>
              <w:t xml:space="preserve"> </w:t>
            </w:r>
            <w:r>
              <w:rPr>
                <w:i/>
                <w:iCs/>
              </w:rPr>
              <w:t xml:space="preserve">fear/disgust/contempt</w:t>
            </w:r>
            <w:r>
              <w:t xml:space="preserve"> </w:t>
            </w:r>
            <w:r>
              <w:t xml:space="preserve">azdır</w:t>
            </w:r>
          </w:p>
        </w:tc>
        <w:tc>
          <w:tcPr/>
          <w:p>
            <w:pPr>
              <w:pStyle w:val="Compact"/>
            </w:pPr>
            <w:r>
              <w:t xml:space="preserve">AffectNet-7: 283.901 eğitim, 3.500 test; AffectNet-8: 287.568 eğitim, 4.000 test</w:t>
            </w:r>
          </w:p>
        </w:tc>
        <w:tc>
          <w:tcPr/>
          <w:p>
            <w:pPr>
              <w:pStyle w:val="Compact"/>
            </w:pPr>
            <w:r>
              <w:t xml:space="preserve">Araştırma erişimi; açık veri lisansı biçiminde değil, talep/koşul tabanlı erişim</w:t>
            </w:r>
          </w:p>
        </w:tc>
        <w:tc>
          <w:tcPr/>
          <w:p>
            <w:pPr>
              <w:pStyle w:val="Compact"/>
            </w:pPr>
            <w:r>
              <w:t xml:space="preserve">En büyük ve en çeşitli statik “in-the-wild” FER kümesidir; transfer öğrenme için en kuvvetli adaydır</w:t>
            </w:r>
          </w:p>
        </w:tc>
        <w:tc>
          <w:tcPr/>
          <w:p>
            <w:pPr>
              <w:pStyle w:val="Compact"/>
            </w:pPr>
            <w:hyperlink r:id="rId28">
              <w:r>
                <w:rPr>
                  <w:rStyle w:val="Hyperlink"/>
                </w:rPr>
                <w:t xml:space="preserve">[7]</w:t>
              </w:r>
            </w:hyperlink>
          </w:p>
        </w:tc>
      </w:tr>
      <w:tr>
        <w:tc>
          <w:tcPr/>
          <w:p>
            <w:pPr>
              <w:pStyle w:val="Compact"/>
            </w:pPr>
            <w:r>
              <w:rPr>
                <w:b/>
                <w:bCs/>
              </w:rPr>
              <w:t xml:space="preserve">CK+</w:t>
            </w:r>
          </w:p>
        </w:tc>
        <w:tc>
          <w:tcPr/>
          <w:p>
            <w:pPr>
              <w:pStyle w:val="Compact"/>
              <w:jc w:val="right"/>
            </w:pPr>
            <w:r>
              <w:t xml:space="preserve">593 sekans; 327 sekans 7 duygu etiketiyle kullanılabilir</w:t>
            </w:r>
          </w:p>
        </w:tc>
        <w:tc>
          <w:tcPr/>
          <w:p>
            <w:pPr>
              <w:pStyle w:val="Compact"/>
              <w:jc w:val="right"/>
            </w:pPr>
            <w:r>
              <w:t xml:space="preserve">123</w:t>
            </w:r>
          </w:p>
        </w:tc>
        <w:tc>
          <w:tcPr/>
          <w:p>
            <w:pPr>
              <w:pStyle w:val="Compact"/>
            </w:pPr>
            <w:r>
              <w:t xml:space="preserve">7 sınıf</w:t>
            </w:r>
          </w:p>
        </w:tc>
        <w:tc>
          <w:tcPr/>
          <w:p>
            <w:pPr>
              <w:pStyle w:val="Compact"/>
            </w:pPr>
            <w:r>
              <w:t xml:space="preserve">640×490 veya 640×480; çoğunlukla gri-seviye</w:t>
            </w:r>
          </w:p>
        </w:tc>
        <w:tc>
          <w:tcPr/>
          <w:p>
            <w:pPr>
              <w:pStyle w:val="Compact"/>
            </w:pPr>
            <w:r>
              <w:t xml:space="preserve">FACS kodları ve gözden geçirilmiş/validasyonlu duygu etiketleri</w:t>
            </w:r>
          </w:p>
        </w:tc>
        <w:tc>
          <w:tcPr/>
          <w:p>
            <w:pPr>
              <w:pStyle w:val="Compact"/>
            </w:pPr>
            <w:r>
              <w:t xml:space="preserve">Küçük ve nispeten dengeli; fakat posed/lab veri</w:t>
            </w:r>
          </w:p>
        </w:tc>
        <w:tc>
          <w:tcPr/>
          <w:p>
            <w:pPr>
              <w:pStyle w:val="Compact"/>
            </w:pPr>
            <w:r>
              <w:t xml:space="preserve">Resmî sabit train/test bölmesi yerine çoğunlukla leave-one-subject-out kullanılır</w:t>
            </w:r>
          </w:p>
        </w:tc>
        <w:tc>
          <w:tcPr/>
          <w:p>
            <w:pPr>
              <w:pStyle w:val="Compact"/>
            </w:pPr>
            <w:r>
              <w:t xml:space="preserve">Araştırma erişimi; açık-permisif lisans yapısı tipik değildir</w:t>
            </w:r>
          </w:p>
        </w:tc>
        <w:tc>
          <w:tcPr/>
          <w:p>
            <w:pPr>
              <w:pStyle w:val="Compact"/>
            </w:pPr>
            <w:r>
              <w:t xml:space="preserve">Laboratuvar kontrollü, yüksek doğruluklu fakat gerçek dünya genellemesi zayıf; daha çok sanity-check ve subject-independent değerlendirme için uygundur</w:t>
            </w:r>
          </w:p>
        </w:tc>
        <w:tc>
          <w:tcPr/>
          <w:p>
            <w:pPr>
              <w:pStyle w:val="Compact"/>
            </w:pPr>
            <w:hyperlink r:id="rId29">
              <w:r>
                <w:rPr>
                  <w:rStyle w:val="Hyperlink"/>
                </w:rPr>
                <w:t xml:space="preserve">[8]</w:t>
              </w:r>
            </w:hyperlink>
          </w:p>
        </w:tc>
      </w:tr>
      <w:tr>
        <w:tc>
          <w:tcPr/>
          <w:p>
            <w:pPr>
              <w:pStyle w:val="Compact"/>
            </w:pPr>
            <w:r>
              <w:rPr>
                <w:b/>
                <w:bCs/>
              </w:rPr>
              <w:t xml:space="preserve">ExpW</w:t>
            </w:r>
          </w:p>
        </w:tc>
        <w:tc>
          <w:tcPr/>
          <w:p>
            <w:pPr>
              <w:pStyle w:val="Compact"/>
              <w:jc w:val="right"/>
            </w:pPr>
            <w:r>
              <w:t xml:space="preserve">91.793</w:t>
            </w:r>
          </w:p>
        </w:tc>
        <w:tc>
          <w:tcPr/>
          <w:p>
            <w:pPr>
              <w:pStyle w:val="Compact"/>
              <w:jc w:val="right"/>
            </w:pPr>
            <w:r>
              <w:t xml:space="preserve">Resmî olarak verilmez</w:t>
            </w:r>
          </w:p>
        </w:tc>
        <w:tc>
          <w:tcPr/>
          <w:p>
            <w:pPr>
              <w:pStyle w:val="Compact"/>
            </w:pPr>
            <w:r>
              <w:t xml:space="preserve">7 temel sınıf</w:t>
            </w:r>
          </w:p>
        </w:tc>
        <w:tc>
          <w:tcPr/>
          <w:p>
            <w:pPr>
              <w:pStyle w:val="Compact"/>
            </w:pPr>
            <w:r>
              <w:t xml:space="preserve">Yüz kırpımları değişken boyutlu; RGB kaynaklı</w:t>
            </w:r>
          </w:p>
        </w:tc>
        <w:tc>
          <w:tcPr/>
          <w:p>
            <w:pPr>
              <w:pStyle w:val="Compact"/>
            </w:pPr>
            <w:r>
              <w:t xml:space="preserve">Web’den toplanmış, manuel etiketlenmiş; in-the-wild zorluk yüksektir</w:t>
            </w:r>
          </w:p>
        </w:tc>
        <w:tc>
          <w:tcPr/>
          <w:p>
            <w:pPr>
              <w:pStyle w:val="Compact"/>
            </w:pPr>
            <w:r>
              <w:t xml:space="preserve">Dengesiz ve etiketsel belirsizlik barındırır</w:t>
            </w:r>
          </w:p>
        </w:tc>
        <w:tc>
          <w:tcPr/>
          <w:p>
            <w:pPr>
              <w:pStyle w:val="Compact"/>
            </w:pPr>
            <w:r>
              <w:t xml:space="preserve">Tek bir evrensel resmî benchmark bölmesi yaygın biçimde standartlaşmış değildir</w:t>
            </w:r>
          </w:p>
        </w:tc>
        <w:tc>
          <w:tcPr/>
          <w:p>
            <w:pPr>
              <w:pStyle w:val="Compact"/>
            </w:pPr>
            <w:r>
              <w:t xml:space="preserve">Aynalanmış dağıtımlar vardır; lisans/yeniden kullanım koşulları açık-permisif değildir</w:t>
            </w:r>
          </w:p>
        </w:tc>
        <w:tc>
          <w:tcPr/>
          <w:p>
            <w:pPr>
              <w:pStyle w:val="Compact"/>
            </w:pPr>
            <w:r>
              <w:t xml:space="preserve">Büyük ve zor bir “wild” kümedir; erişim ve standart bölme sorunu nedeniyle pratik projelerde çoğu zaman ikincil kalır</w:t>
            </w:r>
          </w:p>
        </w:tc>
        <w:tc>
          <w:tcPr/>
          <w:p>
            <w:pPr>
              <w:pStyle w:val="Compact"/>
            </w:pPr>
            <w:hyperlink r:id="rId30">
              <w:r>
                <w:rPr>
                  <w:rStyle w:val="Hyperlink"/>
                </w:rPr>
                <w:t xml:space="preserve">[9]</w:t>
              </w:r>
            </w:hyperlink>
          </w:p>
        </w:tc>
      </w:tr>
      <w:tr>
        <w:tc>
          <w:tcPr/>
          <w:p>
            <w:pPr>
              <w:pStyle w:val="Compact"/>
            </w:pPr>
            <w:r>
              <w:rPr>
                <w:b/>
                <w:bCs/>
              </w:rPr>
              <w:t xml:space="preserve">JAFFE</w:t>
            </w:r>
          </w:p>
        </w:tc>
        <w:tc>
          <w:tcPr/>
          <w:p>
            <w:pPr>
              <w:pStyle w:val="Compact"/>
              <w:jc w:val="right"/>
            </w:pPr>
            <w:r>
              <w:t xml:space="preserve">213</w:t>
            </w:r>
          </w:p>
        </w:tc>
        <w:tc>
          <w:tcPr/>
          <w:p>
            <w:pPr>
              <w:pStyle w:val="Compact"/>
              <w:jc w:val="right"/>
            </w:pPr>
            <w:r>
              <w:t xml:space="preserve">10</w:t>
            </w:r>
          </w:p>
        </w:tc>
        <w:tc>
          <w:tcPr/>
          <w:p>
            <w:pPr>
              <w:pStyle w:val="Compact"/>
            </w:pPr>
            <w:r>
              <w:t xml:space="preserve">7 sınıf</w:t>
            </w:r>
          </w:p>
        </w:tc>
        <w:tc>
          <w:tcPr/>
          <w:p>
            <w:pPr>
              <w:pStyle w:val="Compact"/>
            </w:pPr>
            <w:r>
              <w:t xml:space="preserve">256×256, gri-seviye</w:t>
            </w:r>
          </w:p>
        </w:tc>
        <w:tc>
          <w:tcPr/>
          <w:p>
            <w:pPr>
              <w:pStyle w:val="Compact"/>
            </w:pPr>
            <w:r>
              <w:t xml:space="preserve">10 Japon kadın gönüllünün posed yüzleri; 60+ değerlendirici semantik puanlama yapmıştır</w:t>
            </w:r>
          </w:p>
        </w:tc>
        <w:tc>
          <w:tcPr/>
          <w:p>
            <w:pPr>
              <w:pStyle w:val="Compact"/>
            </w:pPr>
            <w:r>
              <w:t xml:space="preserve">Küçük ve yaklaşık dengeli</w:t>
            </w:r>
          </w:p>
        </w:tc>
        <w:tc>
          <w:tcPr/>
          <w:p>
            <w:pPr>
              <w:pStyle w:val="Compact"/>
            </w:pPr>
            <w:r>
              <w:t xml:space="preserve">Evrensel sabit train/val/test yok</w:t>
            </w:r>
          </w:p>
        </w:tc>
        <w:tc>
          <w:tcPr/>
          <w:p>
            <w:pPr>
              <w:pStyle w:val="Compact"/>
            </w:pPr>
            <w:r>
              <w:t xml:space="preserve">Ticari olmayan bilimsel araştırma ile sınırlandırılmıştır</w:t>
            </w:r>
          </w:p>
        </w:tc>
        <w:tc>
          <w:tcPr/>
          <w:p>
            <w:pPr>
              <w:pStyle w:val="Compact"/>
            </w:pPr>
            <w:r>
              <w:t xml:space="preserve">Tarihsel önemi büyüktür ama saha dağıtımı için temsili zayıftır; eğitim için değil, küçük kontrollü karşılaştırma için uygundur</w:t>
            </w:r>
          </w:p>
        </w:tc>
        <w:tc>
          <w:tcPr/>
          <w:p>
            <w:pPr>
              <w:pStyle w:val="Compact"/>
            </w:pPr>
            <w:hyperlink r:id="rId31">
              <w:r>
                <w:rPr>
                  <w:rStyle w:val="Hyperlink"/>
                </w:rPr>
                <w:t xml:space="preserve">[10]</w:t>
              </w:r>
            </w:hyperlink>
          </w:p>
        </w:tc>
      </w:tr>
      <w:tr>
        <w:tc>
          <w:tcPr/>
          <w:p>
            <w:pPr>
              <w:pStyle w:val="Compact"/>
            </w:pPr>
            <w:r>
              <w:rPr>
                <w:b/>
                <w:bCs/>
              </w:rPr>
              <w:t xml:space="preserve">SFEW 2.0</w:t>
            </w:r>
          </w:p>
        </w:tc>
        <w:tc>
          <w:tcPr/>
          <w:p>
            <w:pPr>
              <w:pStyle w:val="Compact"/>
              <w:jc w:val="right"/>
            </w:pPr>
            <w:r>
              <w:t xml:space="preserve">1.766</w:t>
            </w:r>
          </w:p>
        </w:tc>
        <w:tc>
          <w:tcPr/>
          <w:p>
            <w:pPr>
              <w:pStyle w:val="Compact"/>
              <w:jc w:val="right"/>
            </w:pPr>
            <w:r>
              <w:t xml:space="preserve">SFEW’nin erken sürümünde 68 özne raporlanmıştır; SFEW 2.0’da vurgu daha çok imaj sayılarındadır</w:t>
            </w:r>
          </w:p>
        </w:tc>
        <w:tc>
          <w:tcPr/>
          <w:p>
            <w:pPr>
              <w:pStyle w:val="Compact"/>
            </w:pPr>
            <w:r>
              <w:t xml:space="preserve">7 sınıf</w:t>
            </w:r>
          </w:p>
        </w:tc>
        <w:tc>
          <w:tcPr/>
          <w:p>
            <w:pPr>
              <w:pStyle w:val="Compact"/>
            </w:pPr>
            <w:r>
              <w:t xml:space="preserve">Film kareleri; hizalanmamış, renkli ve değişken</w:t>
            </w:r>
          </w:p>
        </w:tc>
        <w:tc>
          <w:tcPr/>
          <w:p>
            <w:pPr>
              <w:pStyle w:val="Compact"/>
            </w:pPr>
            <w:r>
              <w:t xml:space="preserve">Film sahnelerinden türetilmiş, çok zor örnekler içerir</w:t>
            </w:r>
          </w:p>
        </w:tc>
        <w:tc>
          <w:tcPr/>
          <w:p>
            <w:pPr>
              <w:pStyle w:val="Compact"/>
            </w:pPr>
            <w:r>
              <w:t xml:space="preserve">Küçük ve zordur</w:t>
            </w:r>
          </w:p>
        </w:tc>
        <w:tc>
          <w:tcPr/>
          <w:p>
            <w:pPr>
              <w:pStyle w:val="Compact"/>
            </w:pPr>
            <w:r>
              <w:t xml:space="preserve">958 eğitim, 436 doğrulama, 372 test; test etiketleri saklıdır</w:t>
            </w:r>
          </w:p>
        </w:tc>
        <w:tc>
          <w:tcPr/>
          <w:p>
            <w:pPr>
              <w:pStyle w:val="Compact"/>
            </w:pPr>
            <w:r>
              <w:t xml:space="preserve">Veri erişimi challenge/kurum koşullarına bağlıdır</w:t>
            </w:r>
          </w:p>
        </w:tc>
        <w:tc>
          <w:tcPr/>
          <w:p>
            <w:pPr>
              <w:pStyle w:val="Compact"/>
            </w:pPr>
            <w:r>
              <w:t xml:space="preserve">Eğitim için zayıf ama gerçek dünya genellemesini ölçmek için çok değerlidir</w:t>
            </w:r>
          </w:p>
        </w:tc>
        <w:tc>
          <w:tcPr/>
          <w:p>
            <w:pPr>
              <w:pStyle w:val="Compact"/>
            </w:pPr>
            <w:hyperlink r:id="rId32">
              <w:r>
                <w:rPr>
                  <w:rStyle w:val="Hyperlink"/>
                </w:rPr>
                <w:t xml:space="preserve">[11]</w:t>
              </w:r>
            </w:hyperlink>
          </w:p>
        </w:tc>
      </w:tr>
    </w:tbl>
    <w:p>
      <w:pPr>
        <w:pStyle w:val="BodyText"/>
      </w:pPr>
      <w:r>
        <w:t xml:space="preserve">Veri kümelerinin güçlü ve zayıf yanları topluca değerlendirildiğinde,</w:t>
      </w:r>
      <w:r>
        <w:t xml:space="preserve"> </w:t>
      </w:r>
      <w:r>
        <w:rPr>
          <w:b/>
          <w:bCs/>
        </w:rPr>
        <w:t xml:space="preserve">AffectNet</w:t>
      </w:r>
      <w:r>
        <w:t xml:space="preserve"> </w:t>
      </w:r>
      <w:r>
        <w:t xml:space="preserve">ölçek ve çeşitlilik bakımından açıkça en güçlü ön-eğitim kaynağıdır;</w:t>
      </w:r>
      <w:r>
        <w:t xml:space="preserve"> </w:t>
      </w:r>
      <w:r>
        <w:rPr>
          <w:b/>
          <w:bCs/>
        </w:rPr>
        <w:t xml:space="preserve">RAF-DB</w:t>
      </w:r>
      <w:r>
        <w:t xml:space="preserve"> </w:t>
      </w:r>
      <w:r>
        <w:t xml:space="preserve">daha küçük olmasına rağmen daha sıkı crowdsourcing protokolü ve güçlü benchmark rolü nedeniyle sahaya yakın son-evre ayar için çok uygundur.</w:t>
      </w:r>
      <w:r>
        <w:t xml:space="preserve"> </w:t>
      </w:r>
      <w:r>
        <w:rPr>
          <w:b/>
          <w:bCs/>
        </w:rPr>
        <w:t xml:space="preserve">FER+</w:t>
      </w:r>
      <w:r>
        <w:t xml:space="preserve">, özellikle olasılık çıktısı istenen projelerde, yumuşak etiketli hedefler sunduğu için benzersiz derecede yararlıdır; buna karşılık 48×48 gri-seviye doğası ve FER2013 kökenli görsel kalite sorunları onu ana eğitim verisi olmaktan çok yardımcı veri havuzu haline getirir.</w:t>
      </w:r>
      <w:r>
        <w:t xml:space="preserve"> </w:t>
      </w:r>
      <w:r>
        <w:rPr>
          <w:b/>
          <w:bCs/>
        </w:rPr>
        <w:t xml:space="preserve">CK+</w:t>
      </w:r>
      <w:r>
        <w:t xml:space="preserve"> </w:t>
      </w:r>
      <w:r>
        <w:t xml:space="preserve">ve</w:t>
      </w:r>
      <w:r>
        <w:t xml:space="preserve"> </w:t>
      </w:r>
      <w:r>
        <w:rPr>
          <w:b/>
          <w:bCs/>
        </w:rPr>
        <w:t xml:space="preserve">JAFFE</w:t>
      </w:r>
      <w:r>
        <w:t xml:space="preserve"> </w:t>
      </w:r>
      <w:r>
        <w:t xml:space="preserve">alan kayması nedeniyle ana eğitim için uygun değildir; çoğu projede bu kümelerden gelen yüksek doğruluklar saha başarısını olduğundan fazla gösterir.</w:t>
      </w:r>
      <w:r>
        <w:t xml:space="preserve"> </w:t>
      </w:r>
      <w:r>
        <w:rPr>
          <w:b/>
          <w:bCs/>
        </w:rPr>
        <w:t xml:space="preserve">ExpW</w:t>
      </w:r>
      <w:r>
        <w:t xml:space="preserve"> </w:t>
      </w:r>
      <w:r>
        <w:t xml:space="preserve">teorik olarak çok değerli olsa da standart bölme ve erişim pratikleri nedeniyle zaman kısıtlı öğrenci projelerinde işletme maliyeti yaratır.</w:t>
      </w:r>
      <w:r>
        <w:t xml:space="preserve"> </w:t>
      </w:r>
      <w:r>
        <w:rPr>
          <w:b/>
          <w:bCs/>
        </w:rPr>
        <w:t xml:space="preserve">SFEW 2.0</w:t>
      </w:r>
      <w:r>
        <w:t xml:space="preserve"> </w:t>
      </w:r>
      <w:r>
        <w:t xml:space="preserve">ise eğitim verisi olmaktan çok “zorlu dış test” rolünde anlamlıdır.</w:t>
      </w:r>
      <w:r>
        <w:t xml:space="preserve"> </w:t>
      </w:r>
      <w:hyperlink r:id="rId33">
        <w:r>
          <w:rPr>
            <w:rStyle w:val="Hyperlink"/>
          </w:rPr>
          <w:t xml:space="preserve">[12]</w:t>
        </w:r>
      </w:hyperlink>
    </w:p>
    <w:bookmarkEnd w:id="34"/>
    <w:bookmarkStart w:id="36" w:name="veri-kümelerinin-karşılaştırılması"/>
    <w:p>
      <w:pPr>
        <w:pStyle w:val="Heading2"/>
      </w:pPr>
      <w:r>
        <w:t xml:space="preserve">Veri kümelerinin karşılaştırılması</w:t>
      </w:r>
    </w:p>
    <w:p>
      <w:pPr>
        <w:pStyle w:val="FirstParagraph"/>
      </w:pPr>
      <w:r>
        <w:t xml:space="preserve">Aşağıdaki karşılaştırma tablosu, veri kümelerini yalnızca nicel büyüklük açısından değil, gerçek dünya çeşitliliği ve etiket güvenilirliği açısından da özetlemektedir. “Zorluk”, “çeşitlilik” ve “transfer öğrenme uygunluğu” sütunları tek tek makalelerde hazır verilmiş sayılar değildir; bunlar veri kümesi yayınları, 2023–2025 derlemeleri ve çapraz-veri kümesi sonuçları üzerinden yapılan teknik sentezlerdir.</w:t>
      </w:r>
      <w:r>
        <w:t xml:space="preserve"> </w:t>
      </w:r>
      <w:hyperlink r:id="rId21">
        <w:r>
          <w:rPr>
            <w:rStyle w:val="Hyperlink"/>
          </w:rPr>
          <w:t xml:space="preserve">[13]</w:t>
        </w:r>
      </w:hyperlink>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Veri kümesi</w:t>
            </w:r>
          </w:p>
        </w:tc>
        <w:tc>
          <w:tcPr/>
          <w:p>
            <w:pPr>
              <w:pStyle w:val="Compact"/>
            </w:pPr>
            <w:r>
              <w:t xml:space="preserve">Ölçek</w:t>
            </w:r>
          </w:p>
        </w:tc>
        <w:tc>
          <w:tcPr/>
          <w:p>
            <w:pPr>
              <w:pStyle w:val="Compact"/>
              <w:jc w:val="right"/>
            </w:pPr>
            <w:r>
              <w:t xml:space="preserve">Sınıf sayısı</w:t>
            </w:r>
          </w:p>
        </w:tc>
        <w:tc>
          <w:tcPr/>
          <w:p>
            <w:pPr>
              <w:pStyle w:val="Compact"/>
            </w:pPr>
            <w:r>
              <w:t xml:space="preserve">Zorluk</w:t>
            </w:r>
          </w:p>
        </w:tc>
        <w:tc>
          <w:tcPr/>
          <w:p>
            <w:pPr>
              <w:pStyle w:val="Compact"/>
            </w:pPr>
            <w:r>
              <w:t xml:space="preserve">Gerçek dünya çeşitliliği</w:t>
            </w:r>
          </w:p>
        </w:tc>
        <w:tc>
          <w:tcPr/>
          <w:p>
            <w:pPr>
              <w:pStyle w:val="Compact"/>
            </w:pPr>
            <w:r>
              <w:t xml:space="preserve">Poz değişimi</w:t>
            </w:r>
          </w:p>
        </w:tc>
        <w:tc>
          <w:tcPr/>
          <w:p>
            <w:pPr>
              <w:pStyle w:val="Compact"/>
            </w:pPr>
            <w:r>
              <w:t xml:space="preserve">Örtülme</w:t>
            </w:r>
          </w:p>
        </w:tc>
        <w:tc>
          <w:tcPr/>
          <w:p>
            <w:pPr>
              <w:pStyle w:val="Compact"/>
            </w:pPr>
            <w:r>
              <w:t xml:space="preserve">Aydınlatma değişimi</w:t>
            </w:r>
          </w:p>
        </w:tc>
        <w:tc>
          <w:tcPr/>
          <w:p>
            <w:pPr>
              <w:pStyle w:val="Compact"/>
            </w:pPr>
            <w:r>
              <w:t xml:space="preserve">Etiket güvenilirliği</w:t>
            </w:r>
          </w:p>
        </w:tc>
        <w:tc>
          <w:tcPr/>
          <w:p>
            <w:pPr>
              <w:pStyle w:val="Compact"/>
            </w:pPr>
            <w:r>
              <w:t xml:space="preserve">Dengesizlik</w:t>
            </w:r>
          </w:p>
        </w:tc>
        <w:tc>
          <w:tcPr/>
          <w:p>
            <w:pPr>
              <w:pStyle w:val="Compact"/>
            </w:pPr>
            <w:r>
              <w:t xml:space="preserve">Transfer öğrenme uygunluğu</w:t>
            </w:r>
          </w:p>
        </w:tc>
        <w:tc>
          <w:tcPr/>
          <w:p>
            <w:pPr>
              <w:pStyle w:val="Compact"/>
            </w:pPr>
            <w:r>
              <w:t xml:space="preserve">En uygun rol</w:t>
            </w:r>
          </w:p>
        </w:tc>
      </w:tr>
      <w:tr>
        <w:tc>
          <w:tcPr/>
          <w:p>
            <w:pPr>
              <w:pStyle w:val="Compact"/>
            </w:pPr>
            <w:r>
              <w:t xml:space="preserve">AffectNet</w:t>
            </w:r>
          </w:p>
        </w:tc>
        <w:tc>
          <w:tcPr/>
          <w:p>
            <w:pPr>
              <w:pStyle w:val="Compact"/>
            </w:pPr>
            <w:r>
              <w:t xml:space="preserve">Çok büyük</w:t>
            </w:r>
          </w:p>
        </w:tc>
        <w:tc>
          <w:tcPr/>
          <w:p>
            <w:pPr>
              <w:pStyle w:val="Compact"/>
              <w:jc w:val="right"/>
            </w:pPr>
            <w:r>
              <w:t xml:space="preserve">7/8 + VA</w:t>
            </w:r>
          </w:p>
        </w:tc>
        <w:tc>
          <w:tcPr/>
          <w:p>
            <w:pPr>
              <w:pStyle w:val="Compact"/>
            </w:pPr>
            <w:r>
              <w:t xml:space="preserve">Yüksek</w:t>
            </w:r>
          </w:p>
        </w:tc>
        <w:tc>
          <w:tcPr/>
          <w:p>
            <w:pPr>
              <w:pStyle w:val="Compact"/>
            </w:pPr>
            <w:r>
              <w:t xml:space="preserve">Çok yüksek</w:t>
            </w:r>
          </w:p>
        </w:tc>
        <w:tc>
          <w:tcPr/>
          <w:p>
            <w:pPr>
              <w:pStyle w:val="Compact"/>
            </w:pPr>
            <w:r>
              <w:t xml:space="preserve">Yüksek</w:t>
            </w:r>
          </w:p>
        </w:tc>
        <w:tc>
          <w:tcPr/>
          <w:p>
            <w:pPr>
              <w:pStyle w:val="Compact"/>
            </w:pPr>
            <w:r>
              <w:t xml:space="preserve">Orta-yüksek</w:t>
            </w:r>
          </w:p>
        </w:tc>
        <w:tc>
          <w:tcPr/>
          <w:p>
            <w:pPr>
              <w:pStyle w:val="Compact"/>
            </w:pPr>
            <w:r>
              <w:t xml:space="preserve">Yüksek</w:t>
            </w:r>
          </w:p>
        </w:tc>
        <w:tc>
          <w:tcPr/>
          <w:p>
            <w:pPr>
              <w:pStyle w:val="Compact"/>
            </w:pPr>
            <w:r>
              <w:t xml:space="preserve">Orta</w:t>
            </w:r>
          </w:p>
        </w:tc>
        <w:tc>
          <w:tcPr/>
          <w:p>
            <w:pPr>
              <w:pStyle w:val="Compact"/>
            </w:pPr>
            <w:r>
              <w:t xml:space="preserve">Yüksek</w:t>
            </w:r>
          </w:p>
        </w:tc>
        <w:tc>
          <w:tcPr/>
          <w:p>
            <w:pPr>
              <w:pStyle w:val="Compact"/>
            </w:pPr>
            <w:r>
              <w:rPr>
                <w:b/>
                <w:bCs/>
              </w:rPr>
              <w:t xml:space="preserve">Çok yüksek</w:t>
            </w:r>
          </w:p>
        </w:tc>
        <w:tc>
          <w:tcPr/>
          <w:p>
            <w:pPr>
              <w:pStyle w:val="Compact"/>
            </w:pPr>
            <w:r>
              <w:t xml:space="preserve">Ön-eğitim / genel temsil öğrenme</w:t>
            </w:r>
          </w:p>
        </w:tc>
      </w:tr>
      <w:tr>
        <w:tc>
          <w:tcPr/>
          <w:p>
            <w:pPr>
              <w:pStyle w:val="Compact"/>
            </w:pPr>
            <w:r>
              <w:t xml:space="preserve">RAF-DB</w:t>
            </w:r>
          </w:p>
        </w:tc>
        <w:tc>
          <w:tcPr/>
          <w:p>
            <w:pPr>
              <w:pStyle w:val="Compact"/>
            </w:pPr>
            <w:r>
              <w:t xml:space="preserve">Orta</w:t>
            </w:r>
          </w:p>
        </w:tc>
        <w:tc>
          <w:tcPr/>
          <w:p>
            <w:pPr>
              <w:pStyle w:val="Compact"/>
              <w:jc w:val="right"/>
            </w:pPr>
            <w:r>
              <w:t xml:space="preserve">7 + bileşik</w:t>
            </w:r>
          </w:p>
        </w:tc>
        <w:tc>
          <w:tcPr/>
          <w:p>
            <w:pPr>
              <w:pStyle w:val="Compact"/>
            </w:pPr>
            <w:r>
              <w:t xml:space="preserve">Yüksek</w:t>
            </w:r>
          </w:p>
        </w:tc>
        <w:tc>
          <w:tcPr/>
          <w:p>
            <w:pPr>
              <w:pStyle w:val="Compact"/>
            </w:pPr>
            <w:r>
              <w:t xml:space="preserve">Yüksek</w:t>
            </w:r>
          </w:p>
        </w:tc>
        <w:tc>
          <w:tcPr/>
          <w:p>
            <w:pPr>
              <w:pStyle w:val="Compact"/>
            </w:pPr>
            <w:r>
              <w:t xml:space="preserve">Orta-yüksek</w:t>
            </w:r>
          </w:p>
        </w:tc>
        <w:tc>
          <w:tcPr/>
          <w:p>
            <w:pPr>
              <w:pStyle w:val="Compact"/>
            </w:pPr>
            <w:r>
              <w:t xml:space="preserve">Orta</w:t>
            </w:r>
          </w:p>
        </w:tc>
        <w:tc>
          <w:tcPr/>
          <w:p>
            <w:pPr>
              <w:pStyle w:val="Compact"/>
            </w:pPr>
            <w:r>
              <w:t xml:space="preserve">Orta-yüksek</w:t>
            </w:r>
          </w:p>
        </w:tc>
        <w:tc>
          <w:tcPr/>
          <w:p>
            <w:pPr>
              <w:pStyle w:val="Compact"/>
            </w:pPr>
            <w:r>
              <w:rPr>
                <w:b/>
                <w:bCs/>
              </w:rPr>
              <w:t xml:space="preserve">Yüksek</w:t>
            </w:r>
          </w:p>
        </w:tc>
        <w:tc>
          <w:tcPr/>
          <w:p>
            <w:pPr>
              <w:pStyle w:val="Compact"/>
            </w:pPr>
            <w:r>
              <w:t xml:space="preserve">Orta</w:t>
            </w:r>
          </w:p>
        </w:tc>
        <w:tc>
          <w:tcPr/>
          <w:p>
            <w:pPr>
              <w:pStyle w:val="Compact"/>
            </w:pPr>
            <w:r>
              <w:rPr>
                <w:b/>
                <w:bCs/>
              </w:rPr>
              <w:t xml:space="preserve">Yüksek</w:t>
            </w:r>
          </w:p>
        </w:tc>
        <w:tc>
          <w:tcPr/>
          <w:p>
            <w:pPr>
              <w:pStyle w:val="Compact"/>
            </w:pPr>
            <w:r>
              <w:t xml:space="preserve">Son ince ayar / ana benchmark</w:t>
            </w:r>
          </w:p>
        </w:tc>
      </w:tr>
      <w:tr>
        <w:tc>
          <w:tcPr/>
          <w:p>
            <w:pPr>
              <w:pStyle w:val="Compact"/>
            </w:pPr>
            <w:r>
              <w:t xml:space="preserve">FER+</w:t>
            </w:r>
          </w:p>
        </w:tc>
        <w:tc>
          <w:tcPr/>
          <w:p>
            <w:pPr>
              <w:pStyle w:val="Compact"/>
            </w:pPr>
            <w:r>
              <w:t xml:space="preserve">Orta</w:t>
            </w:r>
          </w:p>
        </w:tc>
        <w:tc>
          <w:tcPr/>
          <w:p>
            <w:pPr>
              <w:pStyle w:val="Compact"/>
              <w:jc w:val="right"/>
            </w:pPr>
            <w:r>
              <w:t xml:space="preserve">8 + belirsizlik sütunları</w:t>
            </w:r>
          </w:p>
        </w:tc>
        <w:tc>
          <w:tcPr/>
          <w:p>
            <w:pPr>
              <w:pStyle w:val="Compact"/>
            </w:pPr>
            <w:r>
              <w:t xml:space="preserve">Orta-yüksek</w:t>
            </w:r>
          </w:p>
        </w:tc>
        <w:tc>
          <w:tcPr/>
          <w:p>
            <w:pPr>
              <w:pStyle w:val="Compact"/>
            </w:pPr>
            <w:r>
              <w:t xml:space="preserve">Orta</w:t>
            </w:r>
          </w:p>
        </w:tc>
        <w:tc>
          <w:tcPr/>
          <w:p>
            <w:pPr>
              <w:pStyle w:val="Compact"/>
            </w:pPr>
            <w:r>
              <w:t xml:space="preserve">Düşük-orta</w:t>
            </w:r>
          </w:p>
        </w:tc>
        <w:tc>
          <w:tcPr/>
          <w:p>
            <w:pPr>
              <w:pStyle w:val="Compact"/>
            </w:pPr>
            <w:r>
              <w:t xml:space="preserve">Düşük</w:t>
            </w:r>
          </w:p>
        </w:tc>
        <w:tc>
          <w:tcPr/>
          <w:p>
            <w:pPr>
              <w:pStyle w:val="Compact"/>
            </w:pPr>
            <w:r>
              <w:t xml:space="preserve">Orta</w:t>
            </w:r>
          </w:p>
        </w:tc>
        <w:tc>
          <w:tcPr/>
          <w:p>
            <w:pPr>
              <w:pStyle w:val="Compact"/>
            </w:pPr>
            <w:r>
              <w:rPr>
                <w:b/>
                <w:bCs/>
              </w:rPr>
              <w:t xml:space="preserve">Yüksek</w:t>
            </w:r>
          </w:p>
        </w:tc>
        <w:tc>
          <w:tcPr/>
          <w:p>
            <w:pPr>
              <w:pStyle w:val="Compact"/>
            </w:pPr>
            <w:r>
              <w:t xml:space="preserve">Orta</w:t>
            </w:r>
          </w:p>
        </w:tc>
        <w:tc>
          <w:tcPr/>
          <w:p>
            <w:pPr>
              <w:pStyle w:val="Compact"/>
            </w:pPr>
            <w:r>
              <w:t xml:space="preserve">Orta</w:t>
            </w:r>
          </w:p>
        </w:tc>
        <w:tc>
          <w:tcPr/>
          <w:p>
            <w:pPr>
              <w:pStyle w:val="Compact"/>
            </w:pPr>
            <w:r>
              <w:t xml:space="preserve">Olasıksal hedefler, yardımcı eğitim</w:t>
            </w:r>
          </w:p>
        </w:tc>
      </w:tr>
      <w:tr>
        <w:tc>
          <w:tcPr/>
          <w:p>
            <w:pPr>
              <w:pStyle w:val="Compact"/>
            </w:pPr>
            <w:r>
              <w:t xml:space="preserve">FER2013</w:t>
            </w:r>
          </w:p>
        </w:tc>
        <w:tc>
          <w:tcPr/>
          <w:p>
            <w:pPr>
              <w:pStyle w:val="Compact"/>
            </w:pPr>
            <w:r>
              <w:t xml:space="preserve">Orta</w:t>
            </w:r>
          </w:p>
        </w:tc>
        <w:tc>
          <w:tcPr/>
          <w:p>
            <w:pPr>
              <w:pStyle w:val="Compact"/>
              <w:jc w:val="right"/>
            </w:pPr>
            <w:r>
              <w:t xml:space="preserve">7</w:t>
            </w:r>
          </w:p>
        </w:tc>
        <w:tc>
          <w:tcPr/>
          <w:p>
            <w:pPr>
              <w:pStyle w:val="Compact"/>
            </w:pPr>
            <w:r>
              <w:t xml:space="preserve">Orta-yüksek</w:t>
            </w:r>
          </w:p>
        </w:tc>
        <w:tc>
          <w:tcPr/>
          <w:p>
            <w:pPr>
              <w:pStyle w:val="Compact"/>
            </w:pPr>
            <w:r>
              <w:t xml:space="preserve">Orta</w:t>
            </w:r>
          </w:p>
        </w:tc>
        <w:tc>
          <w:tcPr/>
          <w:p>
            <w:pPr>
              <w:pStyle w:val="Compact"/>
            </w:pPr>
            <w:r>
              <w:t xml:space="preserve">Düşük-orta</w:t>
            </w:r>
          </w:p>
        </w:tc>
        <w:tc>
          <w:tcPr/>
          <w:p>
            <w:pPr>
              <w:pStyle w:val="Compact"/>
            </w:pPr>
            <w:r>
              <w:t xml:space="preserve">Düşük</w:t>
            </w:r>
          </w:p>
        </w:tc>
        <w:tc>
          <w:tcPr/>
          <w:p>
            <w:pPr>
              <w:pStyle w:val="Compact"/>
            </w:pPr>
            <w:r>
              <w:t xml:space="preserve">Orta</w:t>
            </w:r>
          </w:p>
        </w:tc>
        <w:tc>
          <w:tcPr/>
          <w:p>
            <w:pPr>
              <w:pStyle w:val="Compact"/>
            </w:pPr>
            <w:r>
              <w:t xml:space="preserve">Düşük</w:t>
            </w:r>
          </w:p>
        </w:tc>
        <w:tc>
          <w:tcPr/>
          <w:p>
            <w:pPr>
              <w:pStyle w:val="Compact"/>
            </w:pPr>
            <w:r>
              <w:rPr>
                <w:b/>
                <w:bCs/>
              </w:rPr>
              <w:t xml:space="preserve">Yüksek</w:t>
            </w:r>
          </w:p>
        </w:tc>
        <w:tc>
          <w:tcPr/>
          <w:p>
            <w:pPr>
              <w:pStyle w:val="Compact"/>
            </w:pPr>
            <w:r>
              <w:t xml:space="preserve">Orta</w:t>
            </w:r>
          </w:p>
        </w:tc>
        <w:tc>
          <w:tcPr/>
          <w:p>
            <w:pPr>
              <w:pStyle w:val="Compact"/>
            </w:pPr>
            <w:r>
              <w:t xml:space="preserve">Tarihsel benchmark / düşük çözünürlük sağlamlığı</w:t>
            </w:r>
          </w:p>
        </w:tc>
      </w:tr>
      <w:tr>
        <w:tc>
          <w:tcPr/>
          <w:p>
            <w:pPr>
              <w:pStyle w:val="Compact"/>
            </w:pPr>
            <w:r>
              <w:t xml:space="preserve">ExpW</w:t>
            </w:r>
          </w:p>
        </w:tc>
        <w:tc>
          <w:tcPr/>
          <w:p>
            <w:pPr>
              <w:pStyle w:val="Compact"/>
            </w:pPr>
            <w:r>
              <w:t xml:space="preserve">Büyük</w:t>
            </w:r>
          </w:p>
        </w:tc>
        <w:tc>
          <w:tcPr/>
          <w:p>
            <w:pPr>
              <w:pStyle w:val="Compact"/>
              <w:jc w:val="right"/>
            </w:pPr>
            <w:r>
              <w:t xml:space="preserve">7</w:t>
            </w:r>
          </w:p>
        </w:tc>
        <w:tc>
          <w:tcPr/>
          <w:p>
            <w:pPr>
              <w:pStyle w:val="Compact"/>
            </w:pPr>
            <w:r>
              <w:t xml:space="preserve">Yüksek</w:t>
            </w:r>
          </w:p>
        </w:tc>
        <w:tc>
          <w:tcPr/>
          <w:p>
            <w:pPr>
              <w:pStyle w:val="Compact"/>
            </w:pPr>
            <w:r>
              <w:t xml:space="preserve">Yüksek</w:t>
            </w:r>
          </w:p>
        </w:tc>
        <w:tc>
          <w:tcPr/>
          <w:p>
            <w:pPr>
              <w:pStyle w:val="Compact"/>
            </w:pPr>
            <w:r>
              <w:t xml:space="preserve">Yüksek</w:t>
            </w:r>
          </w:p>
        </w:tc>
        <w:tc>
          <w:tcPr/>
          <w:p>
            <w:pPr>
              <w:pStyle w:val="Compact"/>
            </w:pPr>
            <w:r>
              <w:t xml:space="preserve">Orta</w:t>
            </w:r>
          </w:p>
        </w:tc>
        <w:tc>
          <w:tcPr/>
          <w:p>
            <w:pPr>
              <w:pStyle w:val="Compact"/>
            </w:pPr>
            <w:r>
              <w:t xml:space="preserve">Yüksek</w:t>
            </w:r>
          </w:p>
        </w:tc>
        <w:tc>
          <w:tcPr/>
          <w:p>
            <w:pPr>
              <w:pStyle w:val="Compact"/>
            </w:pPr>
            <w:r>
              <w:t xml:space="preserve">Orta</w:t>
            </w:r>
          </w:p>
        </w:tc>
        <w:tc>
          <w:tcPr/>
          <w:p>
            <w:pPr>
              <w:pStyle w:val="Compact"/>
            </w:pPr>
            <w:r>
              <w:t xml:space="preserve">Orta-yüksek</w:t>
            </w:r>
          </w:p>
        </w:tc>
        <w:tc>
          <w:tcPr/>
          <w:p>
            <w:pPr>
              <w:pStyle w:val="Compact"/>
            </w:pPr>
            <w:r>
              <w:t xml:space="preserve">Yüksek</w:t>
            </w:r>
          </w:p>
        </w:tc>
        <w:tc>
          <w:tcPr/>
          <w:p>
            <w:pPr>
              <w:pStyle w:val="Compact"/>
            </w:pPr>
            <w:r>
              <w:t xml:space="preserve">Dış veri / opsiyonel yardımcı kaynak</w:t>
            </w:r>
          </w:p>
        </w:tc>
      </w:tr>
      <w:tr>
        <w:tc>
          <w:tcPr/>
          <w:p>
            <w:pPr>
              <w:pStyle w:val="Compact"/>
            </w:pPr>
            <w:r>
              <w:t xml:space="preserve">SFEW 2.0</w:t>
            </w:r>
          </w:p>
        </w:tc>
        <w:tc>
          <w:tcPr/>
          <w:p>
            <w:pPr>
              <w:pStyle w:val="Compact"/>
            </w:pPr>
            <w:r>
              <w:t xml:space="preserve">Küçük</w:t>
            </w:r>
          </w:p>
        </w:tc>
        <w:tc>
          <w:tcPr/>
          <w:p>
            <w:pPr>
              <w:pStyle w:val="Compact"/>
              <w:jc w:val="right"/>
            </w:pPr>
            <w:r>
              <w:t xml:space="preserve">7</w:t>
            </w:r>
          </w:p>
        </w:tc>
        <w:tc>
          <w:tcPr/>
          <w:p>
            <w:pPr>
              <w:pStyle w:val="Compact"/>
            </w:pPr>
            <w:r>
              <w:rPr>
                <w:b/>
                <w:bCs/>
              </w:rPr>
              <w:t xml:space="preserve">Çok yüksek</w:t>
            </w:r>
          </w:p>
        </w:tc>
        <w:tc>
          <w:tcPr/>
          <w:p>
            <w:pPr>
              <w:pStyle w:val="Compact"/>
            </w:pPr>
            <w:r>
              <w:t xml:space="preserve">Yüksek</w:t>
            </w:r>
          </w:p>
        </w:tc>
        <w:tc>
          <w:tcPr/>
          <w:p>
            <w:pPr>
              <w:pStyle w:val="Compact"/>
            </w:pPr>
            <w:r>
              <w:t xml:space="preserve">Yüksek</w:t>
            </w:r>
          </w:p>
        </w:tc>
        <w:tc>
          <w:tcPr/>
          <w:p>
            <w:pPr>
              <w:pStyle w:val="Compact"/>
            </w:pPr>
            <w:r>
              <w:t xml:space="preserve">Yüksek</w:t>
            </w:r>
          </w:p>
        </w:tc>
        <w:tc>
          <w:tcPr/>
          <w:p>
            <w:pPr>
              <w:pStyle w:val="Compact"/>
            </w:pPr>
            <w:r>
              <w:t xml:space="preserve">Yüksek</w:t>
            </w:r>
          </w:p>
        </w:tc>
        <w:tc>
          <w:tcPr/>
          <w:p>
            <w:pPr>
              <w:pStyle w:val="Compact"/>
            </w:pPr>
            <w:r>
              <w:t xml:space="preserve">Orta</w:t>
            </w:r>
          </w:p>
        </w:tc>
        <w:tc>
          <w:tcPr/>
          <w:p>
            <w:pPr>
              <w:pStyle w:val="Compact"/>
            </w:pPr>
            <w:r>
              <w:t xml:space="preserve">Orta</w:t>
            </w:r>
          </w:p>
        </w:tc>
        <w:tc>
          <w:tcPr/>
          <w:p>
            <w:pPr>
              <w:pStyle w:val="Compact"/>
            </w:pPr>
            <w:r>
              <w:t xml:space="preserve">Düşük</w:t>
            </w:r>
          </w:p>
        </w:tc>
        <w:tc>
          <w:tcPr/>
          <w:p>
            <w:pPr>
              <w:pStyle w:val="Compact"/>
            </w:pPr>
            <w:r>
              <w:t xml:space="preserve">Zorlu dış değerlendirme</w:t>
            </w:r>
          </w:p>
        </w:tc>
      </w:tr>
      <w:tr>
        <w:tc>
          <w:tcPr/>
          <w:p>
            <w:pPr>
              <w:pStyle w:val="Compact"/>
            </w:pPr>
            <w:r>
              <w:t xml:space="preserve">CK+</w:t>
            </w:r>
          </w:p>
        </w:tc>
        <w:tc>
          <w:tcPr/>
          <w:p>
            <w:pPr>
              <w:pStyle w:val="Compact"/>
            </w:pPr>
            <w:r>
              <w:t xml:space="preserve">Küçük</w:t>
            </w:r>
          </w:p>
        </w:tc>
        <w:tc>
          <w:tcPr/>
          <w:p>
            <w:pPr>
              <w:pStyle w:val="Compact"/>
              <w:jc w:val="right"/>
            </w:pPr>
            <w:r>
              <w:t xml:space="preserve">7</w:t>
            </w:r>
          </w:p>
        </w:tc>
        <w:tc>
          <w:tcPr/>
          <w:p>
            <w:pPr>
              <w:pStyle w:val="Compact"/>
            </w:pPr>
            <w:r>
              <w:t xml:space="preserve">Düşük</w:t>
            </w:r>
          </w:p>
        </w:tc>
        <w:tc>
          <w:tcPr/>
          <w:p>
            <w:pPr>
              <w:pStyle w:val="Compact"/>
            </w:pPr>
            <w:r>
              <w:t xml:space="preserve">Düşük</w:t>
            </w:r>
          </w:p>
        </w:tc>
        <w:tc>
          <w:tcPr/>
          <w:p>
            <w:pPr>
              <w:pStyle w:val="Compact"/>
            </w:pPr>
            <w:r>
              <w:t xml:space="preserve">Düşük</w:t>
            </w:r>
          </w:p>
        </w:tc>
        <w:tc>
          <w:tcPr/>
          <w:p>
            <w:pPr>
              <w:pStyle w:val="Compact"/>
            </w:pPr>
            <w:r>
              <w:t xml:space="preserve">Düşük</w:t>
            </w:r>
          </w:p>
        </w:tc>
        <w:tc>
          <w:tcPr/>
          <w:p>
            <w:pPr>
              <w:pStyle w:val="Compact"/>
            </w:pPr>
            <w:r>
              <w:t xml:space="preserve">Düşük</w:t>
            </w:r>
          </w:p>
        </w:tc>
        <w:tc>
          <w:tcPr/>
          <w:p>
            <w:pPr>
              <w:pStyle w:val="Compact"/>
            </w:pPr>
            <w:r>
              <w:rPr>
                <w:b/>
                <w:bCs/>
              </w:rPr>
              <w:t xml:space="preserve">Çok yüksek</w:t>
            </w:r>
          </w:p>
        </w:tc>
        <w:tc>
          <w:tcPr/>
          <w:p>
            <w:pPr>
              <w:pStyle w:val="Compact"/>
            </w:pPr>
            <w:r>
              <w:t xml:space="preserve">Düşük</w:t>
            </w:r>
          </w:p>
        </w:tc>
        <w:tc>
          <w:tcPr/>
          <w:p>
            <w:pPr>
              <w:pStyle w:val="Compact"/>
            </w:pPr>
            <w:r>
              <w:t xml:space="preserve">Düşük</w:t>
            </w:r>
          </w:p>
        </w:tc>
        <w:tc>
          <w:tcPr/>
          <w:p>
            <w:pPr>
              <w:pStyle w:val="Compact"/>
            </w:pPr>
            <w:r>
              <w:t xml:space="preserve">Subject-independent laboratuvar değerlendirme</w:t>
            </w:r>
          </w:p>
        </w:tc>
      </w:tr>
      <w:tr>
        <w:tc>
          <w:tcPr/>
          <w:p>
            <w:pPr>
              <w:pStyle w:val="Compact"/>
            </w:pPr>
            <w:r>
              <w:t xml:space="preserve">JAFFE</w:t>
            </w:r>
          </w:p>
        </w:tc>
        <w:tc>
          <w:tcPr/>
          <w:p>
            <w:pPr>
              <w:pStyle w:val="Compact"/>
            </w:pPr>
            <w:r>
              <w:t xml:space="preserve">Çok küçük</w:t>
            </w:r>
          </w:p>
        </w:tc>
        <w:tc>
          <w:tcPr/>
          <w:p>
            <w:pPr>
              <w:pStyle w:val="Compact"/>
              <w:jc w:val="right"/>
            </w:pPr>
            <w:r>
              <w:t xml:space="preserve">7</w:t>
            </w:r>
          </w:p>
        </w:tc>
        <w:tc>
          <w:tcPr/>
          <w:p>
            <w:pPr>
              <w:pStyle w:val="Compact"/>
            </w:pPr>
            <w:r>
              <w:t xml:space="preserve">Düşük</w:t>
            </w:r>
          </w:p>
        </w:tc>
        <w:tc>
          <w:tcPr/>
          <w:p>
            <w:pPr>
              <w:pStyle w:val="Compact"/>
            </w:pPr>
            <w:r>
              <w:t xml:space="preserve">Çok düşük</w:t>
            </w:r>
          </w:p>
        </w:tc>
        <w:tc>
          <w:tcPr/>
          <w:p>
            <w:pPr>
              <w:pStyle w:val="Compact"/>
            </w:pPr>
            <w:r>
              <w:t xml:space="preserve">Çok düşük</w:t>
            </w:r>
          </w:p>
        </w:tc>
        <w:tc>
          <w:tcPr/>
          <w:p>
            <w:pPr>
              <w:pStyle w:val="Compact"/>
            </w:pPr>
            <w:r>
              <w:t xml:space="preserve">Çok düşük</w:t>
            </w:r>
          </w:p>
        </w:tc>
        <w:tc>
          <w:tcPr/>
          <w:p>
            <w:pPr>
              <w:pStyle w:val="Compact"/>
            </w:pPr>
            <w:r>
              <w:t xml:space="preserve">Çok düşük</w:t>
            </w:r>
          </w:p>
        </w:tc>
        <w:tc>
          <w:tcPr/>
          <w:p>
            <w:pPr>
              <w:pStyle w:val="Compact"/>
            </w:pPr>
            <w:r>
              <w:t xml:space="preserve">Yüksek</w:t>
            </w:r>
          </w:p>
        </w:tc>
        <w:tc>
          <w:tcPr/>
          <w:p>
            <w:pPr>
              <w:pStyle w:val="Compact"/>
            </w:pPr>
            <w:r>
              <w:t xml:space="preserve">Düşük</w:t>
            </w:r>
          </w:p>
        </w:tc>
        <w:tc>
          <w:tcPr/>
          <w:p>
            <w:pPr>
              <w:pStyle w:val="Compact"/>
            </w:pPr>
            <w:r>
              <w:t xml:space="preserve">Çok düşük</w:t>
            </w:r>
          </w:p>
        </w:tc>
        <w:tc>
          <w:tcPr/>
          <w:p>
            <w:pPr>
              <w:pStyle w:val="Compact"/>
            </w:pPr>
            <w:r>
              <w:t xml:space="preserve">Tarihsel / küçük kontrollü kontrol testi</w:t>
            </w:r>
          </w:p>
        </w:tc>
      </w:tr>
    </w:tbl>
    <w:p>
      <w:pPr>
        <w:pStyle w:val="BodyText"/>
      </w:pPr>
      <w:r>
        <w:t xml:space="preserve">Bu tablodan çıkan en önemli sonuç şudur:</w:t>
      </w:r>
      <w:r>
        <w:t xml:space="preserve"> </w:t>
      </w:r>
      <w:r>
        <w:rPr>
          <w:b/>
          <w:bCs/>
        </w:rPr>
        <w:t xml:space="preserve">veri kümesi büyüklüğü ile saha yararlılığı doğrusal değildir</w:t>
      </w:r>
      <w:r>
        <w:t xml:space="preserve">. AffectNet en büyük veri kümesidir ve transfer öğrenme için en güçlü adaydır; fakat etiket gürültüsü ve şiddetli dengesizlik, tek başına “nihai model eğitim kümesi” olarak kullanıldığında operasyonel doğruluğu sınırlayabilir. RAF-DB bu nedenle iyi bir dengeleme noktasıdır: AffectNet kadar büyük değildir ama etiketsel olarak daha derli toplu ve benchmark pratiği daha nettir. FER+/FER2013 ise düşük çözünürlük ve gri-seviye doğası nedeniyle modern RGB omurgalar için alan kayması yaratır; fakat olasılık tahmini ve belirsiz etiket modellemesi açısından benzersiz avantaj sağlar.</w:t>
      </w:r>
      <w:r>
        <w:t xml:space="preserve"> </w:t>
      </w:r>
      <w:hyperlink r:id="rId35">
        <w:r>
          <w:rPr>
            <w:rStyle w:val="Hyperlink"/>
          </w:rPr>
          <w:t xml:space="preserve">[14]</w:t>
        </w:r>
      </w:hyperlink>
    </w:p>
    <w:p>
      <w:pPr>
        <w:pStyle w:val="BodyText"/>
      </w:pPr>
      <w:r>
        <w:t xml:space="preserve">Çoklu veri kümesi eğitimine ilişkin 2024 tarihli ortak-eğitim çalışmaları,</w:t>
      </w:r>
      <w:r>
        <w:t xml:space="preserve"> </w:t>
      </w:r>
      <w:r>
        <w:rPr>
          <w:b/>
          <w:bCs/>
        </w:rPr>
        <w:t xml:space="preserve">farklı FER veri kümelerini doğrudan tek klasörde birleştirmenin</w:t>
      </w:r>
      <w:r>
        <w:t xml:space="preserve"> </w:t>
      </w:r>
      <w:r>
        <w:t xml:space="preserve">çoğu zaman beklenen iyileşmeyi getirmediğini, hatta etiket standardı farklılıkları nedeniyle performansı düşürebildiğini göstermektedir. Aynı literatür, AffectNet üzerinde ön-eğitim ve RAF-DB üzerinde ince ayarın, doğrudan birleştirmeye kıyasla daha istikrarlı sonuç verdiğini; etiket kriterleri eşleştirilmeden yapılan “naif merge” yaklaşımının ise sınırlı kazanç ürettiğini raporlar.</w:t>
      </w:r>
      <w:r>
        <w:t xml:space="preserve"> </w:t>
      </w:r>
      <w:hyperlink r:id="rId33">
        <w:r>
          <w:rPr>
            <w:rStyle w:val="Hyperlink"/>
          </w:rPr>
          <w:t xml:space="preserve">[15]</w:t>
        </w:r>
      </w:hyperlink>
    </w:p>
    <w:bookmarkEnd w:id="36"/>
    <w:bookmarkStart w:id="37" w:name="X244a12dcd9ff6e9663522b0536c9b4a27c82980"/>
    <w:p>
      <w:pPr>
        <w:pStyle w:val="Heading2"/>
      </w:pPr>
      <w:r>
        <w:t xml:space="preserve">Önerilen veri kümesi stratejisi ve birleştirme tasarımı</w:t>
      </w:r>
    </w:p>
    <w:p>
      <w:pPr>
        <w:pStyle w:val="FirstParagraph"/>
      </w:pPr>
      <w:r>
        <w:t xml:space="preserve">Bu proje için en güçlü öneri,</w:t>
      </w:r>
      <w:r>
        <w:t xml:space="preserve"> </w:t>
      </w:r>
      <w:r>
        <w:rPr>
          <w:b/>
          <w:bCs/>
        </w:rPr>
        <w:t xml:space="preserve">tek veri kümesiyle değil, fakat tek aşamada naif birleştirme de yapmadan, çok-aşamalı ve hiyerarşik bir veri stratejisi</w:t>
      </w:r>
      <w:r>
        <w:t xml:space="preserve"> </w:t>
      </w:r>
      <w:r>
        <w:t xml:space="preserve">kullanmaktır. Pratik olarak en uygun şema şudur: önce ImageNet ön-eğitimli hafif omurga ile</w:t>
      </w:r>
      <w:r>
        <w:t xml:space="preserve"> </w:t>
      </w:r>
      <w:r>
        <w:rPr>
          <w:b/>
          <w:bCs/>
        </w:rPr>
        <w:t xml:space="preserve">AffectNet-7</w:t>
      </w:r>
      <w:r>
        <w:t xml:space="preserve"> </w:t>
      </w:r>
      <w:r>
        <w:t xml:space="preserve">üzerinde geniş alan temsili öğrenmek, ardından</w:t>
      </w:r>
      <w:r>
        <w:t xml:space="preserve"> </w:t>
      </w:r>
      <w:r>
        <w:rPr>
          <w:b/>
          <w:bCs/>
        </w:rPr>
        <w:t xml:space="preserve">RAF-DB temel ifade altkümesi</w:t>
      </w:r>
      <w:r>
        <w:t xml:space="preserve"> </w:t>
      </w:r>
      <w:r>
        <w:t xml:space="preserve">üzerinde ince ayar yapmak, son olarak</w:t>
      </w:r>
      <w:r>
        <w:t xml:space="preserve"> </w:t>
      </w:r>
      <w:r>
        <w:rPr>
          <w:b/>
          <w:bCs/>
        </w:rPr>
        <w:t xml:space="preserve">FER+</w:t>
      </w:r>
      <w:r>
        <w:t xml:space="preserve"> </w:t>
      </w:r>
      <w:r>
        <w:t xml:space="preserve">üzerinde yalnızca olasılık kalibrasyonu ve belirsiz/ambiguous etiket davranışını test etmek. Bu yaklaşım, büyük veri ile çeşitliliği, orta ölçekli ama daha güvenilir bir veri kümesi ile etiketsel kararlılığı ve yumuşak etiketli bir küme ile olasılık yorumlanabilirliğini birleştirir.</w:t>
      </w:r>
      <w:r>
        <w:t xml:space="preserve"> </w:t>
      </w:r>
      <w:hyperlink r:id="rId35">
        <w:r>
          <w:rPr>
            <w:rStyle w:val="Hyperlink"/>
          </w:rPr>
          <w:t xml:space="preserve">[16]</w:t>
        </w:r>
      </w:hyperlink>
    </w:p>
    <w:p>
      <w:pPr>
        <w:pStyle w:val="BodyText"/>
      </w:pPr>
      <w:r>
        <w:t xml:space="preserve">Bu çerçevede veri kümeleri şöyle sınıflandırılmalıdır.</w:t>
      </w:r>
      <w:r>
        <w:t xml:space="preserve"> </w:t>
      </w:r>
      <w:r>
        <w:rPr>
          <w:b/>
          <w:bCs/>
        </w:rPr>
        <w:t xml:space="preserve">Birlikte kullanılacak ana kümeler:</w:t>
      </w:r>
      <w:r>
        <w:t xml:space="preserve"> </w:t>
      </w:r>
      <w:r>
        <w:t xml:space="preserve">AffectNet-7 ve RAF-DB. AffectNet-7, büyük ölçekli çeşitlilik ve transfer öğrenme için; RAF-DB ise nihai sınıflandırıcıyı sahaya daha yakın sınıf sınırlarına çekmek için kullanılmalıdır.</w:t>
      </w:r>
      <w:r>
        <w:t xml:space="preserve"> </w:t>
      </w:r>
      <w:r>
        <w:rPr>
          <w:b/>
          <w:bCs/>
        </w:rPr>
        <w:t xml:space="preserve">Yalnız değerlendirme için kullanılacak kümeler:</w:t>
      </w:r>
      <w:r>
        <w:t xml:space="preserve"> </w:t>
      </w:r>
      <w:r>
        <w:t xml:space="preserve">FER+, SFEW 2.0, CK+, JAFFE. FER+ burada iki role sahiptir: istenirse küçük bir yardımcı eğitim evresinde yumuşak etiket kaynağı olarak kullanılabilir; fakat asıl değeri, modelin olasılık çıktılarının belirsizlik karşısındaki davranışını görmektir. SFEW 2.0, gerçek dünya genellemesini zorlayarak sınar; CK+ ve JAFFE ise laboratuvar-kontrollü tavana ne kadar yaklaşıldığını görmek için kullanılabilir, ancak performansları saha başarısı olarak yorumlanmamalıdır.</w:t>
      </w:r>
      <w:r>
        <w:t xml:space="preserve"> </w:t>
      </w:r>
      <w:r>
        <w:rPr>
          <w:b/>
          <w:bCs/>
        </w:rPr>
        <w:t xml:space="preserve">Gereksiz veya opsiyonel kümeler:</w:t>
      </w:r>
      <w:r>
        <w:t xml:space="preserve"> </w:t>
      </w:r>
      <w:r>
        <w:t xml:space="preserve">ExpW. Erişim, lisans ve standart bölme konuları zaten çözüldüyse faydalıdır; aksi halde üç haftalık takvimde ek operasyonel yük yaratır.</w:t>
      </w:r>
      <w:r>
        <w:t xml:space="preserve"> </w:t>
      </w:r>
      <w:hyperlink r:id="rId27">
        <w:r>
          <w:rPr>
            <w:rStyle w:val="Hyperlink"/>
          </w:rPr>
          <w:t xml:space="preserve">[17]</w:t>
        </w:r>
      </w:hyperlink>
    </w:p>
    <w:p>
      <w:pPr>
        <w:pStyle w:val="BodyText"/>
      </w:pPr>
      <w:r>
        <w:t xml:space="preserve">Bu proje için nihai duygu uzayı</w:t>
      </w:r>
      <w:r>
        <w:t xml:space="preserve"> </w:t>
      </w:r>
      <w:r>
        <w:rPr>
          <w:b/>
          <w:bCs/>
        </w:rPr>
        <w:t xml:space="preserve">7 sınıf</w:t>
      </w:r>
      <w:r>
        <w:t xml:space="preserve"> </w:t>
      </w:r>
      <w:r>
        <w:t xml:space="preserve">olmalıdır:</w:t>
      </w:r>
      <w:r>
        <w:t xml:space="preserve"> </w:t>
      </w:r>
      <w:r>
        <w:rPr>
          <w:rStyle w:val="VerbatimChar"/>
        </w:rPr>
        <w:t xml:space="preserve">anger, disgust, fear, happiness, sadness, surprise, neutral</w:t>
      </w:r>
      <w:r>
        <w:t xml:space="preserve">. Bu seçim, RAF-DB, FER2013/FER+, AffectNet-7, CK+, JAFFE ve SFEW 2.0 arasında en düşük kayıplı ortak paydayı verir. AffectNet-8’deki</w:t>
      </w:r>
      <w:r>
        <w:t xml:space="preserve"> </w:t>
      </w:r>
      <w:r>
        <w:rPr>
          <w:rStyle w:val="VerbatimChar"/>
        </w:rPr>
        <w:t xml:space="preserve">contempt</w:t>
      </w:r>
      <w:r>
        <w:t xml:space="preserve"> </w:t>
      </w:r>
      <w:r>
        <w:t xml:space="preserve">sınıfı, ortak eğitim uzayında iki nedenle çıkarılmalıdır: birincisi çoğu “wild” benchmark ile birebir uyumlu değildir; ikincisi küçük ve dengesizdir, kısa takvimde eğitim karmaşıklığını gereksiz artırır.</w:t>
      </w:r>
      <w:r>
        <w:t xml:space="preserve"> </w:t>
      </w:r>
      <w:r>
        <w:rPr>
          <w:rStyle w:val="VerbatimChar"/>
        </w:rPr>
        <w:t xml:space="preserve">unknown</w:t>
      </w:r>
      <w:r>
        <w:t xml:space="preserve">,</w:t>
      </w:r>
      <w:r>
        <w:t xml:space="preserve"> </w:t>
      </w:r>
      <w:r>
        <w:rPr>
          <w:rStyle w:val="VerbatimChar"/>
        </w:rPr>
        <w:t xml:space="preserve">not face</w:t>
      </w:r>
      <w:r>
        <w:t xml:space="preserve">,</w:t>
      </w:r>
      <w:r>
        <w:t xml:space="preserve"> </w:t>
      </w:r>
      <w:r>
        <w:rPr>
          <w:rStyle w:val="VerbatimChar"/>
        </w:rPr>
        <w:t xml:space="preserve">uncertain</w:t>
      </w:r>
      <w:r>
        <w:t xml:space="preserve">,</w:t>
      </w:r>
      <w:r>
        <w:t xml:space="preserve"> </w:t>
      </w:r>
      <w:r>
        <w:rPr>
          <w:rStyle w:val="VerbatimChar"/>
        </w:rPr>
        <w:t xml:space="preserve">none</w:t>
      </w:r>
      <w:r>
        <w:t xml:space="preserve"> </w:t>
      </w:r>
      <w:r>
        <w:t xml:space="preserve">türü etiketler de ana sınıflandırma probleminden dışlanmalıdır. Eğer proje sonunda en az 5 duygu yeterli görülürse, ikinci bir ablation olarak</w:t>
      </w:r>
      <w:r>
        <w:t xml:space="preserve"> </w:t>
      </w:r>
      <w:r>
        <w:rPr>
          <w:rStyle w:val="VerbatimChar"/>
        </w:rPr>
        <w:t xml:space="preserve">disgust</w:t>
      </w:r>
      <w:r>
        <w:t xml:space="preserve"> </w:t>
      </w:r>
      <w:r>
        <w:t xml:space="preserve">ve</w:t>
      </w:r>
      <w:r>
        <w:t xml:space="preserve"> </w:t>
      </w:r>
      <w:r>
        <w:rPr>
          <w:rStyle w:val="VerbatimChar"/>
        </w:rPr>
        <w:t xml:space="preserve">fear</w:t>
      </w:r>
      <w:r>
        <w:t xml:space="preserve">’in en problemli küçük sınıflar olduğu ve 5-sınıflı bir üst-modelin daha kararlı olabileceği tartışılabilir; ancak ana rapor için 7 sınıflı çözüm daha akademik ve kıyaslanabilir olacaktır.</w:t>
      </w:r>
      <w:r>
        <w:t xml:space="preserve"> </w:t>
      </w:r>
      <w:hyperlink r:id="rId35">
        <w:r>
          <w:rPr>
            <w:rStyle w:val="Hyperlink"/>
          </w:rPr>
          <w:t xml:space="preserve">[18]</w:t>
        </w:r>
      </w:hyperlink>
    </w:p>
    <w:p>
      <w:pPr>
        <w:pStyle w:val="BodyText"/>
      </w:pPr>
      <w:r>
        <w:t xml:space="preserve">Çoklu veri kümesi birleştirilecekse, aşağıdaki kurallar önerilir: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Birleştirme adımı</w:t>
            </w:r>
          </w:p>
        </w:tc>
        <w:tc>
          <w:tcPr/>
          <w:p>
            <w:pPr>
              <w:pStyle w:val="Compact"/>
            </w:pPr>
            <w:r>
              <w:t xml:space="preserve">Öneri</w:t>
            </w:r>
          </w:p>
        </w:tc>
        <w:tc>
          <w:tcPr/>
          <w:p>
            <w:pPr>
              <w:pStyle w:val="Compact"/>
            </w:pPr>
            <w:r>
              <w:t xml:space="preserve">Gerekçe</w:t>
            </w:r>
          </w:p>
        </w:tc>
      </w:tr>
      <w:tr>
        <w:tc>
          <w:tcPr/>
          <w:p>
            <w:pPr>
              <w:pStyle w:val="Compact"/>
            </w:pPr>
            <w:r>
              <w:t xml:space="preserve">Etiket eşleme</w:t>
            </w:r>
          </w:p>
        </w:tc>
        <w:tc>
          <w:tcPr/>
          <w:p>
            <w:pPr>
              <w:pStyle w:val="Compact"/>
            </w:pPr>
            <w:r>
              <w:t xml:space="preserve">Tüm veri kümelerini</w:t>
            </w:r>
            <w:r>
              <w:t xml:space="preserve"> </w:t>
            </w:r>
            <w:r>
              <w:rPr>
                <w:rStyle w:val="VerbatimChar"/>
              </w:rPr>
              <w:t xml:space="preserve">anger/disgust/fear/happiness/sadness/surprise/neutral</w:t>
            </w:r>
            <w:r>
              <w:t xml:space="preserve"> </w:t>
            </w:r>
            <w:r>
              <w:t xml:space="preserve">uzayına eşleyin;</w:t>
            </w:r>
            <w:r>
              <w:t xml:space="preserve"> </w:t>
            </w:r>
            <w:r>
              <w:rPr>
                <w:rStyle w:val="VerbatimChar"/>
              </w:rPr>
              <w:t xml:space="preserve">contempt</w:t>
            </w:r>
            <w:r>
              <w:t xml:space="preserve">,</w:t>
            </w:r>
            <w:r>
              <w:t xml:space="preserve"> </w:t>
            </w:r>
            <w:r>
              <w:rPr>
                <w:rStyle w:val="VerbatimChar"/>
              </w:rPr>
              <w:t xml:space="preserve">unknown</w:t>
            </w:r>
            <w:r>
              <w:t xml:space="preserve">,</w:t>
            </w:r>
            <w:r>
              <w:t xml:space="preserve"> </w:t>
            </w:r>
            <w:r>
              <w:rPr>
                <w:rStyle w:val="VerbatimChar"/>
              </w:rPr>
              <w:t xml:space="preserve">NF</w:t>
            </w:r>
            <w:r>
              <w:t xml:space="preserve">,</w:t>
            </w:r>
            <w:r>
              <w:t xml:space="preserve"> </w:t>
            </w:r>
            <w:r>
              <w:rPr>
                <w:rStyle w:val="VerbatimChar"/>
              </w:rPr>
              <w:t xml:space="preserve">none</w:t>
            </w:r>
            <w:r>
              <w:t xml:space="preserve">,</w:t>
            </w:r>
            <w:r>
              <w:t xml:space="preserve"> </w:t>
            </w:r>
            <w:r>
              <w:rPr>
                <w:rStyle w:val="VerbatimChar"/>
              </w:rPr>
              <w:t xml:space="preserve">uncertain</w:t>
            </w:r>
            <w:r>
              <w:t xml:space="preserve"> </w:t>
            </w:r>
            <w:r>
              <w:t xml:space="preserve">etiketlerini eğitimden çıkarın</w:t>
            </w:r>
          </w:p>
        </w:tc>
        <w:tc>
          <w:tcPr/>
          <w:p>
            <w:pPr>
              <w:pStyle w:val="Compact"/>
            </w:pPr>
            <w:r>
              <w:t xml:space="preserve">Ortak etiket uzayı sadeleşir; doğrudan merge ile gelen etiket uyumsuzluğu azaltılır</w:t>
            </w:r>
          </w:p>
        </w:tc>
      </w:tr>
      <w:tr>
        <w:tc>
          <w:tcPr/>
          <w:p>
            <w:pPr>
              <w:pStyle w:val="Compact"/>
            </w:pPr>
            <w:r>
              <w:t xml:space="preserve">Çift kayıt temizleme</w:t>
            </w:r>
          </w:p>
        </w:tc>
        <w:tc>
          <w:tcPr/>
          <w:p>
            <w:pPr>
              <w:pStyle w:val="Compact"/>
            </w:pPr>
            <w:r>
              <w:t xml:space="preserve">Aynı görüntü için dosya hash’i; yakın kopyalar için perceptual hash tabanlı ikinci tarama kullanın</w:t>
            </w:r>
          </w:p>
        </w:tc>
        <w:tc>
          <w:tcPr/>
          <w:p>
            <w:pPr>
              <w:pStyle w:val="Compact"/>
            </w:pPr>
            <w:r>
              <w:t xml:space="preserve">Web-kazımalı veri kümelerinde çapraz-sızıntı ve near-duplicate riski vardır</w:t>
            </w:r>
          </w:p>
        </w:tc>
      </w:tr>
      <w:tr>
        <w:tc>
          <w:tcPr/>
          <w:p>
            <w:pPr>
              <w:pStyle w:val="Compact"/>
            </w:pPr>
            <w:r>
              <w:t xml:space="preserve">Kimlik sızıntısı önleme</w:t>
            </w:r>
          </w:p>
        </w:tc>
        <w:tc>
          <w:tcPr/>
          <w:p>
            <w:pPr>
              <w:pStyle w:val="Compact"/>
            </w:pPr>
            <w:r>
              <w:t xml:space="preserve">Veri kümesi içi resmî split’leri bozmayın; küçük lab kümelerinde subject-independent ayırma yapın; birleştirilmiş tabloda</w:t>
            </w:r>
            <w:r>
              <w:t xml:space="preserve"> </w:t>
            </w:r>
            <w:r>
              <w:rPr>
                <w:rStyle w:val="VerbatimChar"/>
              </w:rPr>
              <w:t xml:space="preserve">subject_id</w:t>
            </w:r>
            <w:r>
              <w:t xml:space="preserve"> </w:t>
            </w:r>
            <w:r>
              <w:t xml:space="preserve">ve</w:t>
            </w:r>
            <w:r>
              <w:t xml:space="preserve"> </w:t>
            </w:r>
            <w:r>
              <w:rPr>
                <w:rStyle w:val="VerbatimChar"/>
              </w:rPr>
              <w:t xml:space="preserve">source_dataset</w:t>
            </w:r>
            <w:r>
              <w:t xml:space="preserve"> </w:t>
            </w:r>
            <w:r>
              <w:t xml:space="preserve">alanlarını saklayın</w:t>
            </w:r>
          </w:p>
        </w:tc>
        <w:tc>
          <w:tcPr/>
          <w:p>
            <w:pPr>
              <w:pStyle w:val="Compact"/>
            </w:pPr>
            <w:r>
              <w:t xml:space="preserve">Özellikle CK+/JAFFE gibi küçük kümelerde aynı kişinin train ve test’e düşmesi sonucu yapay skor artışı engellenir</w:t>
            </w:r>
          </w:p>
        </w:tc>
      </w:tr>
      <w:tr>
        <w:tc>
          <w:tcPr/>
          <w:p>
            <w:pPr>
              <w:pStyle w:val="Compact"/>
            </w:pPr>
            <w:r>
              <w:t xml:space="preserve">Görsel normalizasyon</w:t>
            </w:r>
          </w:p>
        </w:tc>
        <w:tc>
          <w:tcPr/>
          <w:p>
            <w:pPr>
              <w:pStyle w:val="Compact"/>
            </w:pPr>
            <w:r>
              <w:t xml:space="preserve">Tüm girdileri RGB olarak işleyin; gri-seviye kaynakları 3 kanala çoğaltın; renkli kümeleri gri-seviyeye çevirmeyin</w:t>
            </w:r>
          </w:p>
        </w:tc>
        <w:tc>
          <w:tcPr/>
          <w:p>
            <w:pPr>
              <w:pStyle w:val="Compact"/>
            </w:pPr>
            <w:r>
              <w:t xml:space="preserve">ImageNet ön-eğitimli hafif omurgalarla uyum korunur</w:t>
            </w:r>
          </w:p>
        </w:tc>
      </w:tr>
      <w:tr>
        <w:tc>
          <w:tcPr/>
          <w:p>
            <w:pPr>
              <w:pStyle w:val="Compact"/>
            </w:pPr>
            <w:r>
              <w:t xml:space="preserve">Yüz standardizasyonu</w:t>
            </w:r>
          </w:p>
        </w:tc>
        <w:tc>
          <w:tcPr/>
          <w:p>
            <w:pPr>
              <w:pStyle w:val="Compact"/>
            </w:pPr>
            <w:r>
              <w:t xml:space="preserve">Tek bir yüz dedektörü ve tek bir hizalama şablonu kullanarak ön-kırpım üretin</w:t>
            </w:r>
          </w:p>
        </w:tc>
        <w:tc>
          <w:tcPr/>
          <w:p>
            <w:pPr>
              <w:pStyle w:val="Compact"/>
            </w:pPr>
            <w:r>
              <w:t xml:space="preserve">Veri kümesi kaynaklı ön işleme farkları azaltılır</w:t>
            </w:r>
          </w:p>
        </w:tc>
      </w:tr>
      <w:tr>
        <w:tc>
          <w:tcPr/>
          <w:p>
            <w:pPr>
              <w:pStyle w:val="Compact"/>
            </w:pPr>
            <w:r>
              <w:t xml:space="preserve">Metadata yönetimi</w:t>
            </w:r>
          </w:p>
        </w:tc>
        <w:tc>
          <w:tcPr/>
          <w:p>
            <w:pPr>
              <w:pStyle w:val="Compact"/>
            </w:pPr>
            <w:r>
              <w:t xml:space="preserve">Orijinal etiket, eşlenmiş etiket, veri kümesi adı, split, subject_id, bbox, landmark, hash, grayscale_origin alanlarını CSV/Parquet içinde saklayın</w:t>
            </w:r>
          </w:p>
        </w:tc>
        <w:tc>
          <w:tcPr/>
          <w:p>
            <w:pPr>
              <w:pStyle w:val="Compact"/>
            </w:pPr>
            <w:r>
              <w:t xml:space="preserve">Yeniden üretilebilirlik ve hata ayıklama kolaylaşır</w:t>
            </w:r>
          </w:p>
        </w:tc>
      </w:tr>
    </w:tbl>
    <w:p>
      <w:pPr>
        <w:pStyle w:val="BodyText"/>
      </w:pPr>
      <w:r>
        <w:t xml:space="preserve">Önerilen klasör yapısı aşağıdaki gibi olmalıdır; bu yapı hem eğitim kodu hem de son rapor için izlenebilirlik sağlar:</w:t>
      </w:r>
    </w:p>
    <w:p>
      <w:pPr>
        <w:pStyle w:val="SourceCode"/>
      </w:pPr>
      <w:r>
        <w:rPr>
          <w:rStyle w:val="VerbatimChar"/>
        </w:rPr>
        <w:t xml:space="preserve">fer_unified/</w:t>
      </w:r>
      <w:r>
        <w:br/>
      </w:r>
      <w:r>
        <w:rPr>
          <w:rStyle w:val="VerbatimChar"/>
        </w:rPr>
        <w:t xml:space="preserve">  metadata/</w:t>
      </w:r>
      <w:r>
        <w:br/>
      </w:r>
      <w:r>
        <w:rPr>
          <w:rStyle w:val="VerbatimChar"/>
        </w:rPr>
        <w:t xml:space="preserve">    samples.csv</w:t>
      </w:r>
      <w:r>
        <w:br/>
      </w:r>
      <w:r>
        <w:rPr>
          <w:rStyle w:val="VerbatimChar"/>
        </w:rPr>
        <w:t xml:space="preserve">    label_map.json</w:t>
      </w:r>
      <w:r>
        <w:br/>
      </w:r>
      <w:r>
        <w:rPr>
          <w:rStyle w:val="VerbatimChar"/>
        </w:rPr>
        <w:t xml:space="preserve">    class_weights.json</w:t>
      </w:r>
      <w:r>
        <w:br/>
      </w:r>
      <w:r>
        <w:rPr>
          <w:rStyle w:val="VerbatimChar"/>
        </w:rPr>
        <w:t xml:space="preserve">  images/</w:t>
      </w:r>
      <w:r>
        <w:br/>
      </w:r>
      <w:r>
        <w:rPr>
          <w:rStyle w:val="VerbatimChar"/>
        </w:rPr>
        <w:t xml:space="preserve">    train/</w:t>
      </w:r>
      <w:r>
        <w:br/>
      </w:r>
      <w:r>
        <w:rPr>
          <w:rStyle w:val="VerbatimChar"/>
        </w:rPr>
        <w:t xml:space="preserve">      anger/</w:t>
      </w:r>
      <w:r>
        <w:br/>
      </w:r>
      <w:r>
        <w:rPr>
          <w:rStyle w:val="VerbatimChar"/>
        </w:rPr>
        <w:t xml:space="preserve">      disgust/</w:t>
      </w:r>
      <w:r>
        <w:br/>
      </w:r>
      <w:r>
        <w:rPr>
          <w:rStyle w:val="VerbatimChar"/>
        </w:rPr>
        <w:t xml:space="preserve">      fear/</w:t>
      </w:r>
      <w:r>
        <w:br/>
      </w:r>
      <w:r>
        <w:rPr>
          <w:rStyle w:val="VerbatimChar"/>
        </w:rPr>
        <w:t xml:space="preserve">      happiness/</w:t>
      </w:r>
      <w:r>
        <w:br/>
      </w:r>
      <w:r>
        <w:rPr>
          <w:rStyle w:val="VerbatimChar"/>
        </w:rPr>
        <w:t xml:space="preserve">      sadness/</w:t>
      </w:r>
      <w:r>
        <w:br/>
      </w:r>
      <w:r>
        <w:rPr>
          <w:rStyle w:val="VerbatimChar"/>
        </w:rPr>
        <w:t xml:space="preserve">      surprise/</w:t>
      </w:r>
      <w:r>
        <w:br/>
      </w:r>
      <w:r>
        <w:rPr>
          <w:rStyle w:val="VerbatimChar"/>
        </w:rPr>
        <w:t xml:space="preserve">      neutral/</w:t>
      </w:r>
      <w:r>
        <w:br/>
      </w:r>
      <w:r>
        <w:rPr>
          <w:rStyle w:val="VerbatimChar"/>
        </w:rPr>
        <w:t xml:space="preserve">    val/</w:t>
      </w:r>
      <w:r>
        <w:br/>
      </w:r>
      <w:r>
        <w:rPr>
          <w:rStyle w:val="VerbatimChar"/>
        </w:rPr>
        <w:t xml:space="preserve">      anger/</w:t>
      </w:r>
      <w:r>
        <w:br/>
      </w:r>
      <w:r>
        <w:rPr>
          <w:rStyle w:val="VerbatimChar"/>
        </w:rPr>
        <w:t xml:space="preserve">      disgust/</w:t>
      </w:r>
      <w:r>
        <w:br/>
      </w:r>
      <w:r>
        <w:rPr>
          <w:rStyle w:val="VerbatimChar"/>
        </w:rPr>
        <w:t xml:space="preserve">      fear/</w:t>
      </w:r>
      <w:r>
        <w:br/>
      </w:r>
      <w:r>
        <w:rPr>
          <w:rStyle w:val="VerbatimChar"/>
        </w:rPr>
        <w:t xml:space="preserve">      happiness/</w:t>
      </w:r>
      <w:r>
        <w:br/>
      </w:r>
      <w:r>
        <w:rPr>
          <w:rStyle w:val="VerbatimChar"/>
        </w:rPr>
        <w:t xml:space="preserve">      sadness/</w:t>
      </w:r>
      <w:r>
        <w:br/>
      </w:r>
      <w:r>
        <w:rPr>
          <w:rStyle w:val="VerbatimChar"/>
        </w:rPr>
        <w:t xml:space="preserve">      surprise/</w:t>
      </w:r>
      <w:r>
        <w:br/>
      </w:r>
      <w:r>
        <w:rPr>
          <w:rStyle w:val="VerbatimChar"/>
        </w:rPr>
        <w:t xml:space="preserve">      neutral/</w:t>
      </w:r>
      <w:r>
        <w:br/>
      </w:r>
      <w:r>
        <w:rPr>
          <w:rStyle w:val="VerbatimChar"/>
        </w:rPr>
        <w:t xml:space="preserve">    test/</w:t>
      </w:r>
      <w:r>
        <w:br/>
      </w:r>
      <w:r>
        <w:rPr>
          <w:rStyle w:val="VerbatimChar"/>
        </w:rPr>
        <w:t xml:space="preserve">      rafdb/</w:t>
      </w:r>
      <w:r>
        <w:br/>
      </w:r>
      <w:r>
        <w:rPr>
          <w:rStyle w:val="VerbatimChar"/>
        </w:rPr>
        <w:t xml:space="preserve">      affectnet/</w:t>
      </w:r>
      <w:r>
        <w:br/>
      </w:r>
      <w:r>
        <w:rPr>
          <w:rStyle w:val="VerbatimChar"/>
        </w:rPr>
        <w:t xml:space="preserve">      ferplus/</w:t>
      </w:r>
      <w:r>
        <w:br/>
      </w:r>
      <w:r>
        <w:rPr>
          <w:rStyle w:val="VerbatimChar"/>
        </w:rPr>
        <w:t xml:space="preserve">      sfew/</w:t>
      </w:r>
      <w:r>
        <w:br/>
      </w:r>
      <w:r>
        <w:rPr>
          <w:rStyle w:val="VerbatimChar"/>
        </w:rPr>
        <w:t xml:space="preserve">      ckplus/</w:t>
      </w:r>
      <w:r>
        <w:br/>
      </w:r>
      <w:r>
        <w:rPr>
          <w:rStyle w:val="VerbatimChar"/>
        </w:rPr>
        <w:t xml:space="preserve">      jaffe/</w:t>
      </w:r>
      <w:r>
        <w:br/>
      </w:r>
      <w:r>
        <w:rPr>
          <w:rStyle w:val="VerbatimChar"/>
        </w:rPr>
        <w:t xml:space="preserve">  splits/</w:t>
      </w:r>
      <w:r>
        <w:br/>
      </w:r>
      <w:r>
        <w:rPr>
          <w:rStyle w:val="VerbatimChar"/>
        </w:rPr>
        <w:t xml:space="preserve">    rafdb_official.csv</w:t>
      </w:r>
      <w:r>
        <w:br/>
      </w:r>
      <w:r>
        <w:rPr>
          <w:rStyle w:val="VerbatimChar"/>
        </w:rPr>
        <w:t xml:space="preserve">    affectnet_official.csv</w:t>
      </w:r>
      <w:r>
        <w:br/>
      </w:r>
      <w:r>
        <w:rPr>
          <w:rStyle w:val="VerbatimChar"/>
        </w:rPr>
        <w:t xml:space="preserve">    ferplus_official.csv</w:t>
      </w:r>
      <w:r>
        <w:br/>
      </w:r>
      <w:r>
        <w:rPr>
          <w:rStyle w:val="VerbatimChar"/>
        </w:rPr>
        <w:t xml:space="preserve">    external_eval.csv</w:t>
      </w:r>
    </w:p>
    <w:p>
      <w:pPr>
        <w:pStyle w:val="FirstParagraph"/>
      </w:pPr>
      <w:r>
        <w:t xml:space="preserve">Bu yapı içinde</w:t>
      </w:r>
      <w:r>
        <w:t xml:space="preserve"> </w:t>
      </w:r>
      <w:r>
        <w:rPr>
          <w:rStyle w:val="VerbatimChar"/>
        </w:rPr>
        <w:t xml:space="preserve">samples.csv</w:t>
      </w:r>
      <w:r>
        <w:t xml:space="preserve"> </w:t>
      </w:r>
      <w:r>
        <w:t xml:space="preserve">dosyasında en az şu sütunlar bulunmalıdır:</w:t>
      </w:r>
      <w:r>
        <w:t xml:space="preserve"> </w:t>
      </w:r>
      <w:r>
        <w:rPr>
          <w:rStyle w:val="VerbatimChar"/>
        </w:rPr>
        <w:t xml:space="preserve">image_id, file_path, source_dataset, source_split, original_label, unified_label, subject_id, grayscale_origin, width, height, face_conf, hash_sha1, phash, bbox_x1, bbox_y1, bbox_x2, bbox_y2</w:t>
      </w:r>
      <w:r>
        <w:t xml:space="preserve">. Bu kadar ayrıntılı metadata saklamak deney düzeyinde fazladan iş gibi görünse de, üç haftalık projelerde en yaygın başarısızlık nedenlerinden biri veri sızıntısı veya yanlış etiket eşlemesinin geç fark edilmesidir. Çoklu veri kümesi ortak-eğitim literatürü de asıl problemin çoğu zaman model değil, tutarsız etiket kriterleri olduğunu göstermektedir.</w:t>
      </w:r>
      <w:r>
        <w:t xml:space="preserve"> </w:t>
      </w:r>
      <w:hyperlink r:id="rId33">
        <w:r>
          <w:rPr>
            <w:rStyle w:val="Hyperlink"/>
          </w:rPr>
          <w:t xml:space="preserve">[19]</w:t>
        </w:r>
      </w:hyperlink>
    </w:p>
    <w:bookmarkEnd w:id="37"/>
    <w:bookmarkStart w:id="43" w:name="ön-işleme-ve-veri-artırma-hattı"/>
    <w:p>
      <w:pPr>
        <w:pStyle w:val="Heading2"/>
      </w:pPr>
      <w:r>
        <w:t xml:space="preserve">Ön işleme ve veri artırma hattı</w:t>
      </w:r>
    </w:p>
    <w:p>
      <w:pPr>
        <w:pStyle w:val="FirstParagraph"/>
      </w:pPr>
      <w:r>
        <w:t xml:space="preserve">Güncel FER literatürü, ön işlemede “olabildiğince çok filtre uygula” yaklaşımından uzaklaşmış durumdadır. Özellikle ImageNet ön-eğitimli CNN’ler ve hafif modern omurgalar için en güvenilir çizgi,</w:t>
      </w:r>
      <w:r>
        <w:t xml:space="preserve"> </w:t>
      </w:r>
      <w:r>
        <w:rPr>
          <w:b/>
          <w:bCs/>
        </w:rPr>
        <w:t xml:space="preserve">iyi yüz algılama + hafif hizalama + tutarlı kırpım + standardize yeniden boyutlandırma + uygun normalizasyon</w:t>
      </w:r>
      <w:r>
        <w:t xml:space="preserve"> </w:t>
      </w:r>
      <w:r>
        <w:t xml:space="preserve">şeklindedir. RetinaFace benzeri dedektörler, zor sahnelerde yüz ve landmark’ı birlikte döndürdüğü için veri hazırlamada pratik avantaj sağlar; literatürde de hizalamanın özellikle poz ve kırpım tutarlılığını artırdığı vurgulanmaktadır. Bununla birlikte aşırı agresif fotometrik düzeltmelerin her zaman kazanç getirmediği de son derlemelerde belirtilmektedir.</w:t>
      </w:r>
      <w:r>
        <w:t xml:space="preserve"> </w:t>
      </w:r>
      <w:hyperlink r:id="rId38">
        <w:r>
          <w:rPr>
            <w:rStyle w:val="Hyperlink"/>
          </w:rPr>
          <w:t xml:space="preserve">[20]</w:t>
        </w:r>
      </w:hyperlink>
    </w:p>
    <w:p>
      <w:pPr>
        <w:pStyle w:val="BodyText"/>
      </w:pPr>
      <w:r>
        <w:t xml:space="preserve">Bu proje için önerilen ön işleme hattı şöyledir. İlk adım,</w:t>
      </w:r>
      <w:r>
        <w:t xml:space="preserve"> </w:t>
      </w:r>
      <w:r>
        <w:rPr>
          <w:b/>
          <w:bCs/>
        </w:rPr>
        <w:t xml:space="preserve">çevrimdışı yüz algılama</w:t>
      </w:r>
      <w:r>
        <w:t xml:space="preserve"> </w:t>
      </w:r>
      <w:r>
        <w:t xml:space="preserve">olmalıdır; eğitim öncesi tüm veri tek seferde RetinaFace veya benzeri bir dedektörle işlenmelidir. İkinci adım, 5 noktalı ya da 68 noktalı landmark yardımıyla</w:t>
      </w:r>
      <w:r>
        <w:t xml:space="preserve"> </w:t>
      </w:r>
      <w:r>
        <w:rPr>
          <w:b/>
          <w:bCs/>
        </w:rPr>
        <w:t xml:space="preserve">zayıf hizalama</w:t>
      </w:r>
      <w:r>
        <w:t xml:space="preserve"> </w:t>
      </w:r>
      <w:r>
        <w:t xml:space="preserve">uygulanmasıdır. Burada amaç, ifadeyi “düzleştirmek” değil, göz çizgisini ve yüz kutusunu tutarlı hale getirmektir. Üçüncü adımda, kaşlar ile çenenin de korunacağı biçimde, yüz çevresinde yaklaşık %20–25 marj bırakan</w:t>
      </w:r>
      <w:r>
        <w:t xml:space="preserve"> </w:t>
      </w:r>
      <w:r>
        <w:rPr>
          <w:b/>
          <w:bCs/>
        </w:rPr>
        <w:t xml:space="preserve">kare bir kırpım</w:t>
      </w:r>
      <w:r>
        <w:t xml:space="preserve"> </w:t>
      </w:r>
      <w:r>
        <w:t xml:space="preserve">üretilmelidir. Dördüncü adımda görüntü</w:t>
      </w:r>
      <w:r>
        <w:t xml:space="preserve"> </w:t>
      </w:r>
      <w:r>
        <w:rPr>
          <w:b/>
          <w:bCs/>
        </w:rPr>
        <w:t xml:space="preserve">112×112</w:t>
      </w:r>
      <w:r>
        <w:t xml:space="preserve"> </w:t>
      </w:r>
      <w:r>
        <w:t xml:space="preserve">ya da</w:t>
      </w:r>
      <w:r>
        <w:t xml:space="preserve"> </w:t>
      </w:r>
      <w:r>
        <w:rPr>
          <w:b/>
          <w:bCs/>
        </w:rPr>
        <w:t xml:space="preserve">160×160 RGB</w:t>
      </w:r>
      <w:r>
        <w:t xml:space="preserve"> </w:t>
      </w:r>
      <w:r>
        <w:t xml:space="preserve">standardına getirilmelidir; hafif CNN omurgaları için 112×112 pratikte daha ekonomiktir, 160×160 ise biraz daha fazla ayrıntı tutar. Eğer seçilen omurga 224 girişe sıkı bağlıysa eğitimde 160 veya 224 de kullanılabilir; fakat proje kısıtları altında 112–160 aralığı genellikle daha ekonomik denge sağlar.</w:t>
      </w:r>
      <w:r>
        <w:t xml:space="preserve"> </w:t>
      </w:r>
      <w:hyperlink r:id="rId39">
        <w:r>
          <w:rPr>
            <w:rStyle w:val="Hyperlink"/>
          </w:rPr>
          <w:t xml:space="preserve">[21]</w:t>
        </w:r>
      </w:hyperlink>
    </w:p>
    <w:p>
      <w:pPr>
        <w:pStyle w:val="BodyText"/>
      </w:pPr>
      <w:r>
        <w:t xml:space="preserve">Normalizasyonda, eğer ImageNet ön-eğitimli ağırlıklar kullanılıyorsa,</w:t>
      </w:r>
      <w:r>
        <w:t xml:space="preserve"> </w:t>
      </w:r>
      <w:r>
        <w:rPr>
          <w:b/>
          <w:bCs/>
        </w:rPr>
        <w:t xml:space="preserve">o ağırlığın beklediği resmi ön işlem hattı</w:t>
      </w:r>
      <w:r>
        <w:t xml:space="preserve"> </w:t>
      </w:r>
      <w:r>
        <w:t xml:space="preserve">izlenmelidir; TorchVision belgeleri bu noktanın doğruluğu doğrudan etkilediğini açıkça belirtmektedir. Bu nedenle RGB kaynak görüntüler korunmalı, gri-seviye kaynaklar ise 3 kanala kopyalanmalıdır. Tüm veriyi gri-seviyeye indirmek, AffectNet ve RAF-DB gibi renkli veri kümelerindeki ön-eğitim uyumunu bozacağı için önerilmez.</w:t>
      </w:r>
      <w:r>
        <w:t xml:space="preserve"> </w:t>
      </w:r>
      <w:hyperlink r:id="rId40">
        <w:r>
          <w:rPr>
            <w:rStyle w:val="Hyperlink"/>
          </w:rPr>
          <w:t xml:space="preserve">[22]</w:t>
        </w:r>
      </w:hyperlink>
    </w:p>
    <w:p>
      <w:pPr>
        <w:pStyle w:val="BodyText"/>
      </w:pPr>
      <w:r>
        <w:rPr>
          <w:b/>
          <w:bCs/>
        </w:rPr>
        <w:t xml:space="preserve">Histogram eşitleme</w:t>
      </w:r>
      <w:r>
        <w:t xml:space="preserve"> </w:t>
      </w:r>
      <w:r>
        <w:t xml:space="preserve">ve özellikle CLAHE benzeri kontrast artırma teknikleri bu proje için çekirdek varsayılan adım olmamalıdır. Yeni derlemeler, bu tür klasik ışık düzeltme yöntemlerinin bazı koşullarda yararlı olabileceğini, ancak kontrolsüz sahnelerde her zaman güvenilir iyileşme sağlamadığını ve aktarımlı modellerin beklediği doğal görüntü istatistiklerini bozabildiğini vurgulamaktadır. Bu yüzden histogram eşitlemeyi sürekli bir ön işlem değil, gerekirse</w:t>
      </w:r>
      <w:r>
        <w:t xml:space="preserve"> </w:t>
      </w:r>
      <w:r>
        <w:rPr>
          <w:b/>
          <w:bCs/>
        </w:rPr>
        <w:t xml:space="preserve">ablation</w:t>
      </w:r>
      <w:r>
        <w:t xml:space="preserve"> </w:t>
      </w:r>
      <w:r>
        <w:t xml:space="preserve">deneyinde sınanacak ikincil bir seçenek olarak konumlandırmak daha doğru olur. Aynı nedenle</w:t>
      </w:r>
      <w:r>
        <w:t xml:space="preserve"> </w:t>
      </w:r>
      <w:r>
        <w:rPr>
          <w:b/>
          <w:bCs/>
        </w:rPr>
        <w:t xml:space="preserve">arka plan kaldırma</w:t>
      </w:r>
      <w:r>
        <w:t xml:space="preserve"> </w:t>
      </w:r>
      <w:r>
        <w:t xml:space="preserve">veya insan segmentasyonu da bu proje için gereksizdir; yüz dedektörü ile üretilmiş sıkı kırpım zaten arka planın çoğunu dışarıda bırakır, ilave segmentasyon ise hata/artifact kaynağı olabilir.</w:t>
      </w:r>
      <w:r>
        <w:t xml:space="preserve"> </w:t>
      </w:r>
      <w:hyperlink r:id="rId41">
        <w:r>
          <w:rPr>
            <w:rStyle w:val="Hyperlink"/>
          </w:rPr>
          <w:t xml:space="preserve">[23]</w:t>
        </w:r>
      </w:hyperlink>
    </w:p>
    <w:p>
      <w:pPr>
        <w:pStyle w:val="BodyText"/>
      </w:pPr>
      <w:r>
        <w:t xml:space="preserve">Veri artırma tarafında, yakın dönem FER ve genel görüntü sınıflandırma literatürü birbiriyle uyumludur:</w:t>
      </w:r>
      <w:r>
        <w:t xml:space="preserve"> </w:t>
      </w:r>
      <w:r>
        <w:rPr>
          <w:b/>
          <w:bCs/>
        </w:rPr>
        <w:t xml:space="preserve">ılımlı geometrik dönüşümler</w:t>
      </w:r>
      <w:r>
        <w:t xml:space="preserve">,</w:t>
      </w:r>
      <w:r>
        <w:t xml:space="preserve"> </w:t>
      </w:r>
      <w:r>
        <w:rPr>
          <w:b/>
          <w:bCs/>
        </w:rPr>
        <w:t xml:space="preserve">hafif fotometrik bozulmalar</w:t>
      </w:r>
      <w:r>
        <w:t xml:space="preserve"> </w:t>
      </w:r>
      <w:r>
        <w:t xml:space="preserve">ve</w:t>
      </w:r>
      <w:r>
        <w:t xml:space="preserve"> </w:t>
      </w:r>
      <w:r>
        <w:rPr>
          <w:b/>
          <w:bCs/>
        </w:rPr>
        <w:t xml:space="preserve">küçük bölgesel maskeler</w:t>
      </w:r>
      <w:r>
        <w:t xml:space="preserve"> </w:t>
      </w:r>
      <w:r>
        <w:t xml:space="preserve">çoğu zaman faydalıdır; buna karşılık yüzün ayırt edici kas bölgelerini yok eden agresif dönüşümler duyguyu bozabilir. RAF-DB üzerinde yapılan sağlamlık kıyas çalışması, AutoAugment benzeri stratejilerin dağılım dışı bozulmalara karşı dayanıklılığı artırabildiğini göstermiştir; buna karşılık FER’e özel MixAugment/MixUp çalışması da özellikle “wild” veri kümelerinde yumuşak karar sınırları oluşturarak yarar sağlayabildiğini raporlamıştır.</w:t>
      </w:r>
      <w:r>
        <w:t xml:space="preserve"> </w:t>
      </w:r>
      <w:hyperlink r:id="rId22">
        <w:r>
          <w:rPr>
            <w:rStyle w:val="Hyperlink"/>
          </w:rPr>
          <w:t xml:space="preserve">[24]</w:t>
        </w:r>
      </w:hyperlink>
    </w:p>
    <w:p>
      <w:pPr>
        <w:pStyle w:val="BodyText"/>
      </w:pPr>
      <w:r>
        <w:t xml:space="preserve">Aşağıdaki tablo, veri artırma yöntemlerini bu proje bağlamında sınıflandırmaktadır. “Tipik olasılık” ve “tipik aralık” sütunları, son FER çalışmaları ile standart TorchVision uygulama aralıklarının ortak mühendislik özeti olarak verilmiştir; bunlar evrensel yasa değil, pratik başlangıç noktalarıdır.</w:t>
      </w:r>
      <w:r>
        <w:t xml:space="preserve"> </w:t>
      </w:r>
      <w:hyperlink r:id="rId42">
        <w:r>
          <w:rPr>
            <w:rStyle w:val="Hyperlink"/>
          </w:rPr>
          <w:t xml:space="preserve">[25]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Artırma</w:t>
            </w:r>
          </w:p>
        </w:tc>
        <w:tc>
          <w:tcPr/>
          <w:p>
            <w:pPr>
              <w:pStyle w:val="Compact"/>
            </w:pPr>
            <w:r>
              <w:t xml:space="preserve">Neden yardımcı olur</w:t>
            </w:r>
          </w:p>
        </w:tc>
        <w:tc>
          <w:tcPr/>
          <w:p>
            <w:pPr>
              <w:pStyle w:val="Compact"/>
            </w:pPr>
            <w:r>
              <w:t xml:space="preserve">Ne zaman kullanılmamalı</w:t>
            </w:r>
          </w:p>
        </w:tc>
        <w:tc>
          <w:tcPr/>
          <w:p>
            <w:pPr>
              <w:pStyle w:val="Compact"/>
            </w:pPr>
            <w:r>
              <w:t xml:space="preserve">Tipik olasılık / aralık</w:t>
            </w:r>
          </w:p>
        </w:tc>
        <w:tc>
          <w:tcPr/>
          <w:p>
            <w:pPr>
              <w:pStyle w:val="Compact"/>
            </w:pPr>
            <w:r>
              <w:t xml:space="preserve">Bu proje için karar</w:t>
            </w:r>
          </w:p>
        </w:tc>
      </w:tr>
      <w:tr>
        <w:tc>
          <w:tcPr/>
          <w:p>
            <w:pPr>
              <w:pStyle w:val="Compact"/>
            </w:pPr>
            <w:r>
              <w:t xml:space="preserve">Yatay çevirme</w:t>
            </w:r>
          </w:p>
        </w:tc>
        <w:tc>
          <w:tcPr/>
          <w:p>
            <w:pPr>
              <w:pStyle w:val="Compact"/>
            </w:pPr>
            <w:r>
              <w:t xml:space="preserve">İfadenin çoğu sınıfı yaklaşık ayna simetriktir; veri miktarını etkili artırır</w:t>
            </w:r>
          </w:p>
        </w:tc>
        <w:tc>
          <w:tcPr/>
          <w:p>
            <w:pPr>
              <w:pStyle w:val="Compact"/>
            </w:pPr>
            <w:r>
              <w:t xml:space="preserve">Yüzde belirgin tek taraflı artefakt/aksesuar varsa aşırı güvenmemek gerekir</w:t>
            </w:r>
          </w:p>
        </w:tc>
        <w:tc>
          <w:tcPr/>
          <w:p>
            <w:pPr>
              <w:pStyle w:val="Compact"/>
            </w:pPr>
            <w:r>
              <w:rPr>
                <w:rStyle w:val="VerbatimChar"/>
              </w:rPr>
              <w:t xml:space="preserve">p=0.5</w:t>
            </w:r>
          </w:p>
        </w:tc>
        <w:tc>
          <w:tcPr/>
          <w:p>
            <w:pPr>
              <w:pStyle w:val="Compact"/>
            </w:pPr>
            <w:r>
              <w:rPr>
                <w:b/>
                <w:bCs/>
              </w:rPr>
              <w:t xml:space="preserve">Önerilir</w:t>
            </w:r>
          </w:p>
        </w:tc>
      </w:tr>
      <w:tr>
        <w:tc>
          <w:tcPr/>
          <w:p>
            <w:pPr>
              <w:pStyle w:val="Compact"/>
            </w:pPr>
            <w:r>
              <w:t xml:space="preserve">Küçük rotasyon</w:t>
            </w:r>
          </w:p>
        </w:tc>
        <w:tc>
          <w:tcPr/>
          <w:p>
            <w:pPr>
              <w:pStyle w:val="Compact"/>
            </w:pPr>
            <w:r>
              <w:t xml:space="preserve">Hafif baş eğimlerine dayanıklılık kazandırır</w:t>
            </w:r>
          </w:p>
        </w:tc>
        <w:tc>
          <w:tcPr/>
          <w:p>
            <w:pPr>
              <w:pStyle w:val="Compact"/>
            </w:pPr>
            <w:r>
              <w:t xml:space="preserve">Güçlü hizalama sonrası büyük açılar ifadeyi bozabilir</w:t>
            </w:r>
          </w:p>
        </w:tc>
        <w:tc>
          <w:tcPr/>
          <w:p>
            <w:pPr>
              <w:pStyle w:val="Compact"/>
            </w:pPr>
            <w:r>
              <w:rPr>
                <w:rStyle w:val="VerbatimChar"/>
              </w:rPr>
              <w:t xml:space="preserve">p≈0.3</w:t>
            </w:r>
            <w:r>
              <w:t xml:space="preserve">,</w:t>
            </w:r>
            <w:r>
              <w:t xml:space="preserve"> </w:t>
            </w:r>
            <w:r>
              <w:rPr>
                <w:rStyle w:val="VerbatimChar"/>
              </w:rPr>
              <w:t xml:space="preserve">±8°–12°</w:t>
            </w:r>
          </w:p>
        </w:tc>
        <w:tc>
          <w:tcPr/>
          <w:p>
            <w:pPr>
              <w:pStyle w:val="Compact"/>
            </w:pPr>
            <w:r>
              <w:rPr>
                <w:b/>
                <w:bCs/>
              </w:rPr>
              <w:t xml:space="preserve">Önerilir</w:t>
            </w:r>
          </w:p>
        </w:tc>
      </w:tr>
      <w:tr>
        <w:tc>
          <w:tcPr/>
          <w:p>
            <w:pPr>
              <w:pStyle w:val="Compact"/>
            </w:pPr>
            <w:r>
              <w:t xml:space="preserve">Hafif rastgele kırpım / RandomResizedCrop</w:t>
            </w:r>
          </w:p>
        </w:tc>
        <w:tc>
          <w:tcPr/>
          <w:p>
            <w:pPr>
              <w:pStyle w:val="Compact"/>
            </w:pPr>
            <w:r>
              <w:t xml:space="preserve">Kırpım toleransı kazandırır</w:t>
            </w:r>
          </w:p>
        </w:tc>
        <w:tc>
          <w:tcPr/>
          <w:p>
            <w:pPr>
              <w:pStyle w:val="Compact"/>
            </w:pPr>
            <w:r>
              <w:t xml:space="preserve">Kaş veya ağız gibi kritik bölgeleri kesen agresif crop zararlıdır</w:t>
            </w:r>
          </w:p>
        </w:tc>
        <w:tc>
          <w:tcPr/>
          <w:p>
            <w:pPr>
              <w:pStyle w:val="Compact"/>
            </w:pPr>
            <w:r>
              <w:rPr>
                <w:rStyle w:val="VerbatimChar"/>
              </w:rPr>
              <w:t xml:space="preserve">scale≈0.90–1.00</w:t>
            </w:r>
            <w:r>
              <w:t xml:space="preserve">,</w:t>
            </w:r>
            <w:r>
              <w:t xml:space="preserve"> </w:t>
            </w:r>
            <w:r>
              <w:rPr>
                <w:rStyle w:val="VerbatimChar"/>
              </w:rPr>
              <w:t xml:space="preserve">ratio≈0.95–1.05</w:t>
            </w:r>
          </w:p>
        </w:tc>
        <w:tc>
          <w:tcPr/>
          <w:p>
            <w:pPr>
              <w:pStyle w:val="Compact"/>
            </w:pPr>
            <w:r>
              <w:rPr>
                <w:b/>
                <w:bCs/>
              </w:rPr>
              <w:t xml:space="preserve">Önerilir</w:t>
            </w:r>
          </w:p>
        </w:tc>
      </w:tr>
      <w:tr>
        <w:tc>
          <w:tcPr/>
          <w:p>
            <w:pPr>
              <w:pStyle w:val="Compact"/>
            </w:pPr>
            <w:r>
              <w:t xml:space="preserve">ColorJitter</w:t>
            </w:r>
          </w:p>
        </w:tc>
        <w:tc>
          <w:tcPr/>
          <w:p>
            <w:pPr>
              <w:pStyle w:val="Compact"/>
            </w:pPr>
            <w:r>
              <w:t xml:space="preserve">Aydınlatma ve kamera değişimine karşı dayanıklılık</w:t>
            </w:r>
          </w:p>
        </w:tc>
        <w:tc>
          <w:tcPr/>
          <w:p>
            <w:pPr>
              <w:pStyle w:val="Compact"/>
            </w:pPr>
            <w:r>
              <w:t xml:space="preserve">Gri-seviye kaynaklar için hue/saturation anlamsız olabilir; güçlü jitter yüz tonunu bozabilir</w:t>
            </w:r>
          </w:p>
        </w:tc>
        <w:tc>
          <w:tcPr/>
          <w:p>
            <w:pPr>
              <w:pStyle w:val="Compact"/>
            </w:pPr>
            <w:r>
              <w:rPr>
                <w:rStyle w:val="VerbatimChar"/>
              </w:rPr>
              <w:t xml:space="preserve">p≈0.2–0.3</w:t>
            </w:r>
            <w:r>
              <w:t xml:space="preserve">, brightness/contrast</w:t>
            </w:r>
            <w:r>
              <w:t xml:space="preserve"> </w:t>
            </w:r>
            <w:r>
              <w:rPr>
                <w:rStyle w:val="VerbatimChar"/>
              </w:rPr>
              <w:t xml:space="preserve">0.1–0.2</w:t>
            </w:r>
            <w:r>
              <w:t xml:space="preserve">, hue</w:t>
            </w:r>
            <w:r>
              <w:t xml:space="preserve"> </w:t>
            </w:r>
            <w:r>
              <w:rPr>
                <w:rStyle w:val="VerbatimChar"/>
              </w:rPr>
              <w:t xml:space="preserve">≤0.02</w:t>
            </w:r>
          </w:p>
        </w:tc>
        <w:tc>
          <w:tcPr/>
          <w:p>
            <w:pPr>
              <w:pStyle w:val="Compact"/>
            </w:pPr>
            <w:r>
              <w:rPr>
                <w:b/>
                <w:bCs/>
              </w:rPr>
              <w:t xml:space="preserve">Sadece RGB veya hafif düzeyde önerilir</w:t>
            </w:r>
          </w:p>
        </w:tc>
      </w:tr>
      <w:tr>
        <w:tc>
          <w:tcPr/>
          <w:p>
            <w:pPr>
              <w:pStyle w:val="Compact"/>
            </w:pPr>
            <w:r>
              <w:t xml:space="preserve">Gaussian blur</w:t>
            </w:r>
          </w:p>
        </w:tc>
        <w:tc>
          <w:tcPr/>
          <w:p>
            <w:pPr>
              <w:pStyle w:val="Compact"/>
            </w:pPr>
            <w:r>
              <w:t xml:space="preserve">Odak/motion blur sağlamlığı sağlar</w:t>
            </w:r>
          </w:p>
        </w:tc>
        <w:tc>
          <w:tcPr/>
          <w:p>
            <w:pPr>
              <w:pStyle w:val="Compact"/>
            </w:pPr>
            <w:r>
              <w:t xml:space="preserve">Aşırı blur yüz kas ipuçlarını siler</w:t>
            </w:r>
          </w:p>
        </w:tc>
        <w:tc>
          <w:tcPr/>
          <w:p>
            <w:pPr>
              <w:pStyle w:val="Compact"/>
            </w:pPr>
            <w:r>
              <w:rPr>
                <w:rStyle w:val="VerbatimChar"/>
              </w:rPr>
              <w:t xml:space="preserve">p≈0.05–0.1</w:t>
            </w:r>
            <w:r>
              <w:t xml:space="preserve">, düşük sigma</w:t>
            </w:r>
          </w:p>
        </w:tc>
        <w:tc>
          <w:tcPr/>
          <w:p>
            <w:pPr>
              <w:pStyle w:val="Compact"/>
            </w:pPr>
            <w:r>
              <w:rPr>
                <w:b/>
                <w:bCs/>
              </w:rPr>
              <w:t xml:space="preserve">Düşük olasılıkla önerilir</w:t>
            </w:r>
          </w:p>
        </w:tc>
      </w:tr>
      <w:tr>
        <w:tc>
          <w:tcPr/>
          <w:p>
            <w:pPr>
              <w:pStyle w:val="Compact"/>
            </w:pPr>
            <w:r>
              <w:t xml:space="preserve">Random erasing</w:t>
            </w:r>
          </w:p>
        </w:tc>
        <w:tc>
          <w:tcPr/>
          <w:p>
            <w:pPr>
              <w:pStyle w:val="Compact"/>
            </w:pPr>
            <w:r>
              <w:t xml:space="preserve">Kısmi örtülme sağlamlığı sağlar</w:t>
            </w:r>
          </w:p>
        </w:tc>
        <w:tc>
          <w:tcPr/>
          <w:p>
            <w:pPr>
              <w:pStyle w:val="Compact"/>
            </w:pPr>
            <w:r>
              <w:t xml:space="preserve">Göz ve ağız bölgesini aynı anda kapatan büyük maskeler zararlı</w:t>
            </w:r>
          </w:p>
        </w:tc>
        <w:tc>
          <w:tcPr/>
          <w:p>
            <w:pPr>
              <w:pStyle w:val="Compact"/>
            </w:pPr>
            <w:r>
              <w:rPr>
                <w:rStyle w:val="VerbatimChar"/>
              </w:rPr>
              <w:t xml:space="preserve">p≈0.1–0.2</w:t>
            </w:r>
            <w:r>
              <w:t xml:space="preserve">, alan</w:t>
            </w:r>
            <w:r>
              <w:t xml:space="preserve"> </w:t>
            </w:r>
            <w:r>
              <w:rPr>
                <w:rStyle w:val="VerbatimChar"/>
              </w:rPr>
              <w:t xml:space="preserve">0.02–0.10</w:t>
            </w:r>
          </w:p>
        </w:tc>
        <w:tc>
          <w:tcPr/>
          <w:p>
            <w:pPr>
              <w:pStyle w:val="Compact"/>
            </w:pPr>
            <w:r>
              <w:rPr>
                <w:b/>
                <w:bCs/>
              </w:rPr>
              <w:t xml:space="preserve">Küçük oranla önerilir</w:t>
            </w:r>
          </w:p>
        </w:tc>
      </w:tr>
      <w:tr>
        <w:tc>
          <w:tcPr/>
          <w:p>
            <w:pPr>
              <w:pStyle w:val="Compact"/>
            </w:pPr>
            <w:r>
              <w:t xml:space="preserve">MixUp</w:t>
            </w:r>
          </w:p>
        </w:tc>
        <w:tc>
          <w:tcPr/>
          <w:p>
            <w:pPr>
              <w:pStyle w:val="Compact"/>
            </w:pPr>
            <w:r>
              <w:t xml:space="preserve">Etiket belirsizliği ve noisy labels altında iyi genelleşir; yumuşak hedef üretir</w:t>
            </w:r>
          </w:p>
        </w:tc>
        <w:tc>
          <w:tcPr/>
          <w:p>
            <w:pPr>
              <w:pStyle w:val="Compact"/>
            </w:pPr>
            <w:r>
              <w:t xml:space="preserve">Son fine-tune / kalibrasyon evresinde bazen olasılıkları fazla yumuşatabilir</w:t>
            </w:r>
          </w:p>
        </w:tc>
        <w:tc>
          <w:tcPr/>
          <w:p>
            <w:pPr>
              <w:pStyle w:val="Compact"/>
            </w:pPr>
            <w:r>
              <w:rPr>
                <w:rStyle w:val="VerbatimChar"/>
              </w:rPr>
              <w:t xml:space="preserve">p≈0.2–0.4</w:t>
            </w:r>
            <w:r>
              <w:t xml:space="preserve">,</w:t>
            </w:r>
            <w:r>
              <w:t xml:space="preserve"> </w:t>
            </w:r>
            <w:r>
              <w:rPr>
                <w:rStyle w:val="VerbatimChar"/>
              </w:rPr>
              <w:t xml:space="preserve">α≈0.2</w:t>
            </w:r>
          </w:p>
        </w:tc>
        <w:tc>
          <w:tcPr/>
          <w:p>
            <w:pPr>
              <w:pStyle w:val="Compact"/>
            </w:pPr>
            <w:r>
              <w:rPr>
                <w:b/>
                <w:bCs/>
              </w:rPr>
              <w:t xml:space="preserve">Yalnız ön-eğitimde önerilir</w:t>
            </w:r>
          </w:p>
        </w:tc>
      </w:tr>
      <w:tr>
        <w:tc>
          <w:tcPr/>
          <w:p>
            <w:pPr>
              <w:pStyle w:val="Compact"/>
            </w:pPr>
            <w:r>
              <w:t xml:space="preserve">CutMix</w:t>
            </w:r>
          </w:p>
        </w:tc>
        <w:tc>
          <w:tcPr/>
          <w:p>
            <w:pPr>
              <w:pStyle w:val="Compact"/>
            </w:pPr>
            <w:r>
              <w:t xml:space="preserve">Yerel karıştırma ile genelleme</w:t>
            </w:r>
          </w:p>
        </w:tc>
        <w:tc>
          <w:tcPr/>
          <w:p>
            <w:pPr>
              <w:pStyle w:val="Compact"/>
            </w:pPr>
            <w:r>
              <w:t xml:space="preserve">FER’de kritik yüz bölgelerini yapay biçimde parçalayabildiği için risklidir</w:t>
            </w:r>
          </w:p>
        </w:tc>
        <w:tc>
          <w:tcPr/>
          <w:p>
            <w:pPr>
              <w:pStyle w:val="Compact"/>
            </w:pPr>
            <w:r>
              <w:rPr>
                <w:rStyle w:val="VerbatimChar"/>
              </w:rPr>
              <w:t xml:space="preserve">p≤0.1</w:t>
            </w:r>
            <w:r>
              <w:t xml:space="preserve">, küçük kutular</w:t>
            </w:r>
          </w:p>
        </w:tc>
        <w:tc>
          <w:tcPr/>
          <w:p>
            <w:pPr>
              <w:pStyle w:val="Compact"/>
            </w:pPr>
            <w:r>
              <w:rPr>
                <w:b/>
                <w:bCs/>
              </w:rPr>
              <w:t xml:space="preserve">Varsayılan olarak önerilmez</w:t>
            </w:r>
          </w:p>
        </w:tc>
      </w:tr>
      <w:tr>
        <w:tc>
          <w:tcPr/>
          <w:p>
            <w:pPr>
              <w:pStyle w:val="Compact"/>
            </w:pPr>
            <w:r>
              <w:t xml:space="preserve">RandAugment</w:t>
            </w:r>
          </w:p>
        </w:tc>
        <w:tc>
          <w:tcPr/>
          <w:p>
            <w:pPr>
              <w:pStyle w:val="Compact"/>
            </w:pPr>
            <w:r>
              <w:t xml:space="preserve">Arama gerektirmeden otomatik çeşitlilik sağlar</w:t>
            </w:r>
          </w:p>
        </w:tc>
        <w:tc>
          <w:tcPr/>
          <w:p>
            <w:pPr>
              <w:pStyle w:val="Compact"/>
            </w:pPr>
            <w:r>
              <w:t xml:space="preserve">Yüksek magnitüdde yüz semantiğini bozabilir</w:t>
            </w:r>
          </w:p>
        </w:tc>
        <w:tc>
          <w:tcPr/>
          <w:p>
            <w:pPr>
              <w:pStyle w:val="Compact"/>
            </w:pPr>
            <w:r>
              <w:rPr>
                <w:rStyle w:val="VerbatimChar"/>
              </w:rPr>
              <w:t xml:space="preserve">num_ops=2</w:t>
            </w:r>
            <w:r>
              <w:t xml:space="preserve">, düşük-orta magnitüd</w:t>
            </w:r>
          </w:p>
        </w:tc>
        <w:tc>
          <w:tcPr/>
          <w:p>
            <w:pPr>
              <w:pStyle w:val="Compact"/>
            </w:pPr>
            <w:r>
              <w:rPr>
                <w:b/>
                <w:bCs/>
              </w:rPr>
              <w:t xml:space="preserve">Opsiyonel</w:t>
            </w:r>
          </w:p>
        </w:tc>
      </w:tr>
      <w:tr>
        <w:tc>
          <w:tcPr/>
          <w:p>
            <w:pPr>
              <w:pStyle w:val="Compact"/>
            </w:pPr>
            <w:r>
              <w:t xml:space="preserve">AutoAugment</w:t>
            </w:r>
          </w:p>
        </w:tc>
        <w:tc>
          <w:tcPr/>
          <w:p>
            <w:pPr>
              <w:pStyle w:val="Compact"/>
            </w:pPr>
            <w:r>
              <w:t xml:space="preserve">Dayanıklılık sağlayabilir</w:t>
            </w:r>
          </w:p>
        </w:tc>
        <w:tc>
          <w:tcPr/>
          <w:p>
            <w:pPr>
              <w:pStyle w:val="Compact"/>
            </w:pPr>
            <w:r>
              <w:t xml:space="preserve">Ek karmaşıklık ve zaman maliyeti vardır; kısa projede getirisi belirsizdir</w:t>
            </w:r>
          </w:p>
        </w:tc>
        <w:tc>
          <w:tcPr/>
          <w:p>
            <w:pPr>
              <w:pStyle w:val="Compact"/>
            </w:pPr>
            <w:r>
              <w:t xml:space="preserve">Politika-özel</w:t>
            </w:r>
          </w:p>
        </w:tc>
        <w:tc>
          <w:tcPr/>
          <w:p>
            <w:pPr>
              <w:pStyle w:val="Compact"/>
            </w:pPr>
            <w:r>
              <w:rPr>
                <w:b/>
                <w:bCs/>
              </w:rPr>
              <w:t xml:space="preserve">Gereksiz</w:t>
            </w:r>
          </w:p>
        </w:tc>
      </w:tr>
    </w:tbl>
    <w:p>
      <w:pPr>
        <w:pStyle w:val="BodyText"/>
      </w:pPr>
      <w:r>
        <w:t xml:space="preserve">Bu proje için önerilen</w:t>
      </w:r>
      <w:r>
        <w:t xml:space="preserve"> </w:t>
      </w:r>
      <w:r>
        <w:rPr>
          <w:b/>
          <w:bCs/>
        </w:rPr>
        <w:t xml:space="preserve">fiilî eğitim artırma hattı</w:t>
      </w:r>
      <w:r>
        <w:t xml:space="preserve"> </w:t>
      </w:r>
      <w:r>
        <w:t xml:space="preserve">şu şekildedir:</w:t>
      </w:r>
      <w:r>
        <w:t xml:space="preserve"> </w:t>
      </w:r>
      <w:r>
        <w:rPr>
          <w:rStyle w:val="VerbatimChar"/>
        </w:rPr>
        <w:t xml:space="preserve">HorizontalFlip(0.5) + Rotation(±10°, p=0.3) + RandomResizedCrop(scale=0.92–1.0) + hafif ColorJitter(p=0.25) + RandomErasing(p=0.1)</w:t>
      </w:r>
      <w:r>
        <w:t xml:space="preserve">. Eğer AffectNet üstünde bir ön-eğitim evresi yapılacaksa buna</w:t>
      </w:r>
      <w:r>
        <w:t xml:space="preserve"> </w:t>
      </w:r>
      <w:r>
        <w:rPr>
          <w:rStyle w:val="VerbatimChar"/>
        </w:rPr>
        <w:t xml:space="preserve">MixUp(α≈0.2, p≈0.3)</w:t>
      </w:r>
      <w:r>
        <w:t xml:space="preserve"> </w:t>
      </w:r>
      <w:r>
        <w:t xml:space="preserve">eklenebilir; ancak RAF-DB son ince ayarında MixUp kapatılmalı, augmentasyon şiddeti azaltılmalı ve doğrulama kümesindeki calibration metrikleri izlenmelidir. Bu reçete, veri çeşitliliği ile ifade semantiğini koruma arasında en pratik dengeyi verir.</w:t>
      </w:r>
      <w:r>
        <w:t xml:space="preserve"> </w:t>
      </w:r>
      <w:hyperlink r:id="rId42">
        <w:r>
          <w:rPr>
            <w:rStyle w:val="Hyperlink"/>
          </w:rPr>
          <w:t xml:space="preserve">[26]</w:t>
        </w:r>
      </w:hyperlink>
    </w:p>
    <w:bookmarkEnd w:id="43"/>
    <w:bookmarkStart w:id="46" w:name="dengesizlik-bölme-ve-eğitim-stratejisi"/>
    <w:p>
      <w:pPr>
        <w:pStyle w:val="Heading2"/>
      </w:pPr>
      <w:r>
        <w:t xml:space="preserve">Dengesizlik, bölme ve eğitim stratejisi</w:t>
      </w:r>
    </w:p>
    <w:p>
      <w:pPr>
        <w:pStyle w:val="FirstParagraph"/>
      </w:pPr>
      <w:r>
        <w:t xml:space="preserve">FER veri kümelerinin neredeyse tamamında sınıf dengesizliği vardır; en tipik zarar, genel doğruluk iyi görünürken az sınıfların, özellikle</w:t>
      </w:r>
      <w:r>
        <w:t xml:space="preserve"> </w:t>
      </w:r>
      <w:r>
        <w:rPr>
          <w:rStyle w:val="VerbatimChar"/>
        </w:rPr>
        <w:t xml:space="preserve">disgust</w:t>
      </w:r>
      <w:r>
        <w:t xml:space="preserve"> </w:t>
      </w:r>
      <w:r>
        <w:t xml:space="preserve">ve</w:t>
      </w:r>
      <w:r>
        <w:t xml:space="preserve"> </w:t>
      </w:r>
      <w:r>
        <w:rPr>
          <w:rStyle w:val="VerbatimChar"/>
        </w:rPr>
        <w:t xml:space="preserve">fear</w:t>
      </w:r>
      <w:r>
        <w:t xml:space="preserve">’ın, ciddi biçimde ezilmesidir. Son yıllarda imbalanced FER çalışmaları, dikkatli örnekleme ve yeniden ağırlıklandırılmış kayıpların çoğu zaman en yüksek maliyet-etkinliği sunduğunu göstermektedir. Ağır veri silme (undersampling) ise özellikle AffectNet gibi büyük ama zaten gürültülü veri kümelerinde bilgi kaybına yol açar.</w:t>
      </w:r>
      <w:r>
        <w:t xml:space="preserve"> </w:t>
      </w:r>
      <w:hyperlink r:id="rId44">
        <w:r>
          <w:rPr>
            <w:rStyle w:val="Hyperlink"/>
          </w:rPr>
          <w:t xml:space="preserve">[27]</w:t>
        </w:r>
      </w:hyperlink>
    </w:p>
    <w:p>
      <w:pPr>
        <w:pStyle w:val="BodyText"/>
      </w:pPr>
      <w:r>
        <w:t xml:space="preserve">Bu proje için en pratik yaklaşım,</w:t>
      </w:r>
      <w:r>
        <w:t xml:space="preserve"> </w:t>
      </w:r>
      <w:r>
        <w:rPr>
          <w:b/>
          <w:bCs/>
        </w:rPr>
        <w:t xml:space="preserve">Weighted Cross Entropy + balanced sampling</w:t>
      </w:r>
      <w:r>
        <w:t xml:space="preserve"> </w:t>
      </w:r>
      <w:r>
        <w:t xml:space="preserve">ikilisidir. Başlangıçta sınıf ağırlıkları, eğitim bölmesindeki etkin örnek sayısına göre ayarlanmalı; batch oluşumu ise tam over-sampling yapmadan, az sınıfların batch içinde daha sık görünmesini sağlayacak biçimde dengelenmelidir. Bu yapı hem uygulanması kolaydır hem de raporlama açısından temizdir. Eğer ilk deneylerde</w:t>
      </w:r>
      <w:r>
        <w:t xml:space="preserve"> </w:t>
      </w:r>
      <w:r>
        <w:rPr>
          <w:rStyle w:val="VerbatimChar"/>
        </w:rPr>
        <w:t xml:space="preserve">fear</w:t>
      </w:r>
      <w:r>
        <w:t xml:space="preserve"> </w:t>
      </w:r>
      <w:r>
        <w:t xml:space="preserve">ve</w:t>
      </w:r>
      <w:r>
        <w:t xml:space="preserve"> </w:t>
      </w:r>
      <w:r>
        <w:rPr>
          <w:rStyle w:val="VerbatimChar"/>
        </w:rPr>
        <w:t xml:space="preserve">disgust</w:t>
      </w:r>
      <w:r>
        <w:t xml:space="preserve"> </w:t>
      </w:r>
      <w:r>
        <w:t xml:space="preserve">sınıflarında hâlâ ciddi çöküş görülürse, ikinci tarihli koşu olarak</w:t>
      </w:r>
      <w:r>
        <w:t xml:space="preserve"> </w:t>
      </w:r>
      <w:r>
        <w:rPr>
          <w:b/>
          <w:bCs/>
        </w:rPr>
        <w:t xml:space="preserve">Focal Loss</w:t>
      </w:r>
      <w:r>
        <w:t xml:space="preserve"> </w:t>
      </w:r>
      <w:r>
        <w:t xml:space="preserve">denenebilir; ancak focal loss’ı ilk ve tek seçenek yapmak çoğu zaman gereksizdir. FER alanındaki son güçlü dengesizlik çalışmaları yeniden ağırlıklandırılmış CE tabanlı yöntemlerin hâlâ rekabetçi olduğunu göstermektedir.</w:t>
      </w:r>
      <w:r>
        <w:t xml:space="preserve"> </w:t>
      </w:r>
      <w:hyperlink r:id="rId44">
        <w:r>
          <w:rPr>
            <w:rStyle w:val="Hyperlink"/>
          </w:rPr>
          <w:t xml:space="preserve">[28]</w:t>
        </w:r>
      </w:hyperlink>
    </w:p>
    <w:p>
      <w:pPr>
        <w:pStyle w:val="BodyText"/>
      </w:pPr>
      <w:r>
        <w:t xml:space="preserve">Veri ayırmada genel kural,</w:t>
      </w:r>
      <w:r>
        <w:t xml:space="preserve"> </w:t>
      </w:r>
      <w:r>
        <w:rPr>
          <w:b/>
          <w:bCs/>
        </w:rPr>
        <w:t xml:space="preserve">resmî test bölmelerini bozmamak</w:t>
      </w:r>
      <w:r>
        <w:t xml:space="preserve"> </w:t>
      </w:r>
      <w:r>
        <w:t xml:space="preserve">olmalıdır. AffectNet-7/8, RAF-DB ve FER+/FER2013 için resmî ayırmalar zaten vardır; bunlar aynen korunmalıdır. Buna ek olarak, proje içi model seçimi için ayrı bir doğrulama kümesine ihtiyaç vardır. Eğer RAF-DB üzerinde son ince ayar yapılacaksa, 12.271 eğitim örneği kendi içinde örneğin</w:t>
      </w:r>
      <w:r>
        <w:t xml:space="preserve"> </w:t>
      </w:r>
      <w:r>
        <w:rPr>
          <w:rStyle w:val="VerbatimChar"/>
        </w:rPr>
        <w:t xml:space="preserve">%90 eğitim / %10 doğrulama</w:t>
      </w:r>
      <w:r>
        <w:t xml:space="preserve"> </w:t>
      </w:r>
      <w:r>
        <w:t xml:space="preserve">biçiminde, mümkün olduğunca kimlik-ilişkili sızıntı olmadan ayrılmalıdır. CK+ ve JAFFE gibi laboratuvar kümelerinde ise sabit rastgele bölme yerine</w:t>
      </w:r>
      <w:r>
        <w:t xml:space="preserve"> </w:t>
      </w:r>
      <w:r>
        <w:rPr>
          <w:b/>
          <w:bCs/>
        </w:rPr>
        <w:t xml:space="preserve">özneden bağımsız</w:t>
      </w:r>
      <w:r>
        <w:t xml:space="preserve"> </w:t>
      </w:r>
      <w:r>
        <w:t xml:space="preserve">protokol kullanılmalıdır; CK+ için leave-one-subject-out, alanın klasik ve daha dürüst protokolüdür. Küçük veri kümelerinde aynı kişinin hem eğitim hem testte bulunması, yanıltıcı şekilde çok yüksek sonuç üretir.</w:t>
      </w:r>
      <w:r>
        <w:t xml:space="preserve"> </w:t>
      </w:r>
      <w:hyperlink r:id="rId29">
        <w:r>
          <w:rPr>
            <w:rStyle w:val="Hyperlink"/>
          </w:rPr>
          <w:t xml:space="preserve">[29]</w:t>
        </w:r>
      </w:hyperlink>
    </w:p>
    <w:p>
      <w:pPr>
        <w:pStyle w:val="BodyText"/>
      </w:pPr>
      <w:r>
        <w:t xml:space="preserve">Üç haftalık takvim altında en uygun eğitim stratejisi,</w:t>
      </w:r>
      <w:r>
        <w:t xml:space="preserve"> </w:t>
      </w:r>
      <w:r>
        <w:rPr>
          <w:b/>
          <w:bCs/>
        </w:rPr>
        <w:t xml:space="preserve">sıfırdan eğitim değil, transfer öğrenmedir</w:t>
      </w:r>
      <w:r>
        <w:t xml:space="preserve">. TorchVision ve benzeri ekosistemler ön-eğitimli ağırlıkların doğru ön işleme ile kullanılmasının kritik olduğunu belirtmektedir; FER literatürü de özellikle AffectNet gibi büyük ama gürültülü veriyle ön-eğitim ve daha temiz veriyle ince ayarın avantajlı olduğunu göstermektedir. Bu nedenle hafif CNN omurgasının ImageNet-1K ön-eğitimli sürümü ile başlanmalıdır.</w:t>
      </w:r>
      <w:r>
        <w:t xml:space="preserve"> </w:t>
      </w:r>
      <w:hyperlink r:id="rId40">
        <w:r>
          <w:rPr>
            <w:rStyle w:val="Hyperlink"/>
          </w:rPr>
          <w:t xml:space="preserve">[30]</w:t>
        </w:r>
      </w:hyperlink>
    </w:p>
    <w:p>
      <w:pPr>
        <w:pStyle w:val="BodyText"/>
      </w:pPr>
      <w:r>
        <w:t xml:space="preserve">Önerilen eğitim takvimi şu şekildedir. İlk evrede sınıflandırma başı eklenir ve omurga tamamen dondurularak 3–5 epoch eğitim yapılır; burada amaç yeni başın kararlı biçimde oturmasıdır. İkinci evrede omurganın üst kısmı veya tamamı açılır ve AffectNet-7 üzerinde 15–25 epoch boyunca ana temsil öğrenimi yapılır. Üçüncü evrede, düşük öğrenme oranı ile RAF-DB üzerinde 8–15 epoch ince ayar yapılır. Dördüncü ve kısa bir evrede, istenirse FER+ doğrulama bölmesi üzerinde sadece calibration/temperature scaling uygulanır. Bu çok-aşamalı reçete, doğrudan birleşik eğitimden daha kontrollü ve raporlaması daha kolaydır.</w:t>
      </w:r>
      <w:r>
        <w:t xml:space="preserve"> </w:t>
      </w:r>
      <w:hyperlink r:id="rId33">
        <w:r>
          <w:rPr>
            <w:rStyle w:val="Hyperlink"/>
          </w:rPr>
          <w:t xml:space="preserve">[15]</w:t>
        </w:r>
      </w:hyperlink>
    </w:p>
    <w:p>
      <w:pPr>
        <w:pStyle w:val="BodyText"/>
      </w:pPr>
      <w:r>
        <w:t xml:space="preserve">Optimizasyon için en pratik seçim</w:t>
      </w:r>
      <w:r>
        <w:t xml:space="preserve"> </w:t>
      </w:r>
      <w:r>
        <w:rPr>
          <w:b/>
          <w:bCs/>
        </w:rPr>
        <w:t xml:space="preserve">AdamW</w:t>
      </w:r>
      <w:r>
        <w:t xml:space="preserve"> </w:t>
      </w:r>
      <w:r>
        <w:t xml:space="preserve">ya da klasik</w:t>
      </w:r>
      <w:r>
        <w:t xml:space="preserve"> </w:t>
      </w:r>
      <w:r>
        <w:rPr>
          <w:b/>
          <w:bCs/>
        </w:rPr>
        <w:t xml:space="preserve">Adam</w:t>
      </w:r>
      <w:r>
        <w:t xml:space="preserve">’dır; yeni FER çalışmalarında Adam + cosine annealing veya validation-loss tabanlı azaltma sık kullanılır. Kısa ve risk-minimum bir proje için,</w:t>
      </w:r>
      <w:r>
        <w:t xml:space="preserve"> </w:t>
      </w:r>
      <w:r>
        <w:rPr>
          <w:rStyle w:val="VerbatimChar"/>
        </w:rPr>
        <w:t xml:space="preserve">AdamW</w:t>
      </w:r>
      <w:r>
        <w:t xml:space="preserve">, başlangıç öğrenme oranı baş katmanda</w:t>
      </w:r>
      <w:r>
        <w:t xml:space="preserve"> </w:t>
      </w:r>
      <w:r>
        <w:rPr>
          <w:rStyle w:val="VerbatimChar"/>
        </w:rPr>
        <w:t xml:space="preserve">1e-3</w:t>
      </w:r>
      <w:r>
        <w:t xml:space="preserve">, açılmış omurgada</w:t>
      </w:r>
      <w:r>
        <w:t xml:space="preserve"> </w:t>
      </w:r>
      <w:r>
        <w:rPr>
          <w:rStyle w:val="VerbatimChar"/>
        </w:rPr>
        <w:t xml:space="preserve">1e-4</w:t>
      </w:r>
      <w:r>
        <w:t xml:space="preserve"> </w:t>
      </w:r>
      <w:r>
        <w:t xml:space="preserve">ve son fine-tune evresinde</w:t>
      </w:r>
      <w:r>
        <w:t xml:space="preserve"> </w:t>
      </w:r>
      <w:r>
        <w:rPr>
          <w:rStyle w:val="VerbatimChar"/>
        </w:rPr>
        <w:t xml:space="preserve">1e-5–3e-5</w:t>
      </w:r>
      <w:r>
        <w:t xml:space="preserve"> </w:t>
      </w:r>
      <w:r>
        <w:t xml:space="preserve">aralığı iyi başlangıçtır. Batch size, GPU belleğine göre</w:t>
      </w:r>
      <w:r>
        <w:t xml:space="preserve"> </w:t>
      </w:r>
      <w:r>
        <w:rPr>
          <w:rStyle w:val="VerbatimChar"/>
        </w:rPr>
        <w:t xml:space="preserve">32</w:t>
      </w:r>
      <w:r>
        <w:t xml:space="preserve"> </w:t>
      </w:r>
      <w:r>
        <w:t xml:space="preserve">veya</w:t>
      </w:r>
      <w:r>
        <w:t xml:space="preserve"> </w:t>
      </w:r>
      <w:r>
        <w:rPr>
          <w:rStyle w:val="VerbatimChar"/>
        </w:rPr>
        <w:t xml:space="preserve">64</w:t>
      </w:r>
      <w:r>
        <w:t xml:space="preserve"> </w:t>
      </w:r>
      <w:r>
        <w:t xml:space="preserve">olarak seçilmelidir; FER benchmark çalışmalarında 32 batch ve</w:t>
      </w:r>
      <w:r>
        <w:t xml:space="preserve"> </w:t>
      </w:r>
      <w:r>
        <w:rPr>
          <w:rStyle w:val="VerbatimChar"/>
        </w:rPr>
        <w:t xml:space="preserve">ReduceLROnPlateau + early stopping</w:t>
      </w:r>
      <w:r>
        <w:t xml:space="preserve"> </w:t>
      </w:r>
      <w:r>
        <w:t xml:space="preserve">kombinasyonunun kararlı olduğu raporlanmıştır. Bu nedenle bu proje için önerim, teorik olarak biraz daha “şık” olan yoğun cosine-tuning yerine,</w:t>
      </w:r>
      <w:r>
        <w:t xml:space="preserve"> </w:t>
      </w:r>
      <w:r>
        <w:rPr>
          <w:b/>
          <w:bCs/>
        </w:rPr>
        <w:t xml:space="preserve">AdamW + ReduceLROnPlateau + early stopping</w:t>
      </w:r>
      <w:r>
        <w:t xml:space="preserve"> </w:t>
      </w:r>
      <w:r>
        <w:t xml:space="preserve">kullanmaktır; daha az hiperparametre riski taşır.</w:t>
      </w:r>
      <w:r>
        <w:t xml:space="preserve"> </w:t>
      </w:r>
      <w:hyperlink r:id="rId45">
        <w:r>
          <w:rPr>
            <w:rStyle w:val="Hyperlink"/>
          </w:rPr>
          <w:t xml:space="preserve">[31]</w:t>
        </w:r>
      </w:hyperlink>
    </w:p>
    <w:p>
      <w:pPr>
        <w:pStyle w:val="BodyText"/>
      </w:pPr>
      <w:r>
        <w:t xml:space="preserve">Önerilen pratik eğitim reçetesi aşağıdaki gibidir: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Bileşen</w:t>
            </w:r>
          </w:p>
        </w:tc>
        <w:tc>
          <w:tcPr/>
          <w:p>
            <w:pPr>
              <w:pStyle w:val="Compact"/>
            </w:pPr>
            <w:r>
              <w:t xml:space="preserve">Öneri</w:t>
            </w:r>
          </w:p>
        </w:tc>
      </w:tr>
      <w:tr>
        <w:tc>
          <w:tcPr/>
          <w:p>
            <w:pPr>
              <w:pStyle w:val="Compact"/>
            </w:pPr>
            <w:r>
              <w:t xml:space="preserve">Başlangıç ağırlığı</w:t>
            </w:r>
          </w:p>
        </w:tc>
        <w:tc>
          <w:tcPr/>
          <w:p>
            <w:pPr>
              <w:pStyle w:val="Compact"/>
            </w:pPr>
            <w:r>
              <w:t xml:space="preserve">ImageNet-1K ön-eğitimli hafif CNN</w:t>
            </w:r>
          </w:p>
        </w:tc>
      </w:tr>
      <w:tr>
        <w:tc>
          <w:tcPr/>
          <w:p>
            <w:pPr>
              <w:pStyle w:val="Compact"/>
            </w:pPr>
            <w:r>
              <w:t xml:space="preserve">Kayıp</w:t>
            </w:r>
          </w:p>
        </w:tc>
        <w:tc>
          <w:tcPr/>
          <w:p>
            <w:pPr>
              <w:pStyle w:val="Compact"/>
            </w:pPr>
            <w:r>
              <w:t xml:space="preserve">İlk tercih: Weighted Cross Entropy; gerekirse ikinci koşu: Focal Loss</w:t>
            </w:r>
          </w:p>
        </w:tc>
      </w:tr>
      <w:tr>
        <w:tc>
          <w:tcPr/>
          <w:p>
            <w:pPr>
              <w:pStyle w:val="Compact"/>
            </w:pPr>
            <w:r>
              <w:t xml:space="preserve">Batch size</w:t>
            </w:r>
          </w:p>
        </w:tc>
        <w:tc>
          <w:tcPr/>
          <w:p>
            <w:pPr>
              <w:pStyle w:val="Compact"/>
            </w:pPr>
            <w:r>
              <w:t xml:space="preserve">32 veya 64</w:t>
            </w:r>
          </w:p>
        </w:tc>
      </w:tr>
      <w:tr>
        <w:tc>
          <w:tcPr/>
          <w:p>
            <w:pPr>
              <w:pStyle w:val="Compact"/>
            </w:pPr>
            <w:r>
              <w:t xml:space="preserve">Optimizasyon</w:t>
            </w:r>
          </w:p>
        </w:tc>
        <w:tc>
          <w:tcPr/>
          <w:p>
            <w:pPr>
              <w:pStyle w:val="Compact"/>
            </w:pPr>
            <w:r>
              <w:t xml:space="preserve">AdamW, weight decay</w:t>
            </w:r>
            <w:r>
              <w:t xml:space="preserve"> </w:t>
            </w:r>
            <w:r>
              <w:rPr>
                <w:rStyle w:val="VerbatimChar"/>
              </w:rPr>
              <w:t xml:space="preserve">1e-4</w:t>
            </w:r>
          </w:p>
        </w:tc>
      </w:tr>
      <w:tr>
        <w:tc>
          <w:tcPr/>
          <w:p>
            <w:pPr>
              <w:pStyle w:val="Compact"/>
            </w:pPr>
            <w:r>
              <w:t xml:space="preserve">LR planı</w:t>
            </w:r>
          </w:p>
        </w:tc>
        <w:tc>
          <w:tcPr/>
          <w:p>
            <w:pPr>
              <w:pStyle w:val="Compact"/>
            </w:pPr>
            <w:r>
              <w:t xml:space="preserve">Baş dondurulmuş evrede</w:t>
            </w:r>
            <w:r>
              <w:t xml:space="preserve"> </w:t>
            </w:r>
            <w:r>
              <w:rPr>
                <w:rStyle w:val="VerbatimChar"/>
              </w:rPr>
              <w:t xml:space="preserve">1e-3</w:t>
            </w:r>
            <w:r>
              <w:t xml:space="preserve">; tam/yarı açılmış omurgada</w:t>
            </w:r>
            <w:r>
              <w:t xml:space="preserve"> </w:t>
            </w:r>
            <w:r>
              <w:rPr>
                <w:rStyle w:val="VerbatimChar"/>
              </w:rPr>
              <w:t xml:space="preserve">1e-4</w:t>
            </w:r>
            <w:r>
              <w:t xml:space="preserve">; son fine-tune</w:t>
            </w:r>
            <w:r>
              <w:t xml:space="preserve"> </w:t>
            </w:r>
            <w:r>
              <w:rPr>
                <w:rStyle w:val="VerbatimChar"/>
              </w:rPr>
              <w:t xml:space="preserve">1e-5–3e-5</w:t>
            </w:r>
          </w:p>
        </w:tc>
      </w:tr>
      <w:tr>
        <w:tc>
          <w:tcPr/>
          <w:p>
            <w:pPr>
              <w:pStyle w:val="Compact"/>
            </w:pPr>
            <w:r>
              <w:t xml:space="preserve">Scheduler</w:t>
            </w:r>
          </w:p>
        </w:tc>
        <w:tc>
          <w:tcPr/>
          <w:p>
            <w:pPr>
              <w:pStyle w:val="Compact"/>
            </w:pPr>
            <w:r>
              <w:t xml:space="preserve">ReduceLROnPlateau, factor</w:t>
            </w:r>
            <w:r>
              <w:t xml:space="preserve"> </w:t>
            </w:r>
            <w:r>
              <w:rPr>
                <w:rStyle w:val="VerbatimChar"/>
              </w:rPr>
              <w:t xml:space="preserve">0.5</w:t>
            </w:r>
            <w:r>
              <w:t xml:space="preserve">, patience</w:t>
            </w:r>
            <w:r>
              <w:t xml:space="preserve"> </w:t>
            </w:r>
            <w:r>
              <w:rPr>
                <w:rStyle w:val="VerbatimChar"/>
              </w:rPr>
              <w:t xml:space="preserve">3–5</w:t>
            </w:r>
          </w:p>
        </w:tc>
      </w:tr>
      <w:tr>
        <w:tc>
          <w:tcPr/>
          <w:p>
            <w:pPr>
              <w:pStyle w:val="Compact"/>
            </w:pPr>
            <w:r>
              <w:t xml:space="preserve">Early stopping</w:t>
            </w:r>
          </w:p>
        </w:tc>
        <w:tc>
          <w:tcPr/>
          <w:p>
            <w:pPr>
              <w:pStyle w:val="Compact"/>
            </w:pPr>
            <w:r>
              <w:t xml:space="preserve">patience</w:t>
            </w:r>
            <w:r>
              <w:t xml:space="preserve"> </w:t>
            </w:r>
            <w:r>
              <w:rPr>
                <w:rStyle w:val="VerbatimChar"/>
              </w:rPr>
              <w:t xml:space="preserve">8–10</w:t>
            </w:r>
            <w:r>
              <w:t xml:space="preserve">, izleme metriği</w:t>
            </w:r>
            <w:r>
              <w:t xml:space="preserve"> </w:t>
            </w:r>
            <w:r>
              <w:rPr>
                <w:rStyle w:val="VerbatimChar"/>
              </w:rPr>
              <w:t xml:space="preserve">macro-F1</w:t>
            </w:r>
          </w:p>
        </w:tc>
      </w:tr>
      <w:tr>
        <w:tc>
          <w:tcPr/>
          <w:p>
            <w:pPr>
              <w:pStyle w:val="Compact"/>
            </w:pPr>
            <w:r>
              <w:t xml:space="preserve">Epoch sayısı</w:t>
            </w:r>
          </w:p>
        </w:tc>
        <w:tc>
          <w:tcPr/>
          <w:p>
            <w:pPr>
              <w:pStyle w:val="Compact"/>
            </w:pPr>
            <w:r>
              <w:t xml:space="preserve">Toplamda yaklaşık</w:t>
            </w:r>
            <w:r>
              <w:t xml:space="preserve"> </w:t>
            </w:r>
            <w:r>
              <w:rPr>
                <w:rStyle w:val="VerbatimChar"/>
              </w:rPr>
              <w:t xml:space="preserve">25–45</w:t>
            </w:r>
            <w:r>
              <w:t xml:space="preserve"> </w:t>
            </w:r>
            <w:r>
              <w:t xml:space="preserve">epoch; evrelere bölünmüş</w:t>
            </w:r>
          </w:p>
        </w:tc>
      </w:tr>
      <w:tr>
        <w:tc>
          <w:tcPr/>
          <w:p>
            <w:pPr>
              <w:pStyle w:val="Compact"/>
            </w:pPr>
            <w:r>
              <w:t xml:space="preserve">Model seçimi</w:t>
            </w:r>
          </w:p>
        </w:tc>
        <w:tc>
          <w:tcPr/>
          <w:p>
            <w:pPr>
              <w:pStyle w:val="Compact"/>
            </w:pPr>
            <w:r>
              <w:t xml:space="preserve">En düşük loss değil, en iyi</w:t>
            </w:r>
            <w:r>
              <w:t xml:space="preserve"> </w:t>
            </w:r>
            <w:r>
              <w:rPr>
                <w:rStyle w:val="VerbatimChar"/>
              </w:rPr>
              <w:t xml:space="preserve">macro-F1</w:t>
            </w:r>
            <w:r>
              <w:t xml:space="preserve"> </w:t>
            </w:r>
            <w:r>
              <w:t xml:space="preserve">+ kabul edilebilir</w:t>
            </w:r>
            <w:r>
              <w:t xml:space="preserve"> </w:t>
            </w:r>
            <w:r>
              <w:rPr>
                <w:rStyle w:val="VerbatimChar"/>
              </w:rPr>
              <w:t xml:space="preserve">ECE</w:t>
            </w:r>
          </w:p>
        </w:tc>
      </w:tr>
    </w:tbl>
    <w:p>
      <w:pPr>
        <w:pStyle w:val="BodyText"/>
      </w:pPr>
      <w:r>
        <w:t xml:space="preserve">Bu reçete, hem küçük model boyutu kısıtını hem de ONNX’e tek model olarak aktarılacak son çözüm hedefini destekler. Buradaki temel fikir, pahalı araştırma fikirleri yerine</w:t>
      </w:r>
      <w:r>
        <w:t xml:space="preserve"> </w:t>
      </w:r>
      <w:r>
        <w:rPr>
          <w:b/>
          <w:bCs/>
        </w:rPr>
        <w:t xml:space="preserve">az hareketli, izlenebilir ve tekrarlanabilir</w:t>
      </w:r>
      <w:r>
        <w:t xml:space="preserve"> </w:t>
      </w:r>
      <w:r>
        <w:t xml:space="preserve">bir iş akışı kurmaktır. Literatür projelerde en çok kaybedilen zamanın genellikle aşırı metodik karmaşıklık ve veri hazırlama borcu olduğunu göstermektedir; bu nedenle yönetilebilirlik akademik doğruluk kadar önemlidir.</w:t>
      </w:r>
      <w:r>
        <w:t xml:space="preserve"> </w:t>
      </w:r>
      <w:hyperlink r:id="rId33">
        <w:r>
          <w:rPr>
            <w:rStyle w:val="Hyperlink"/>
          </w:rPr>
          <w:t xml:space="preserve">[32]</w:t>
        </w:r>
      </w:hyperlink>
    </w:p>
    <w:bookmarkEnd w:id="46"/>
    <w:bookmarkStart w:id="48" w:name="değerlendirme-protokolü-ve-nihai-öneri"/>
    <w:p>
      <w:pPr>
        <w:pStyle w:val="Heading2"/>
      </w:pPr>
      <w:r>
        <w:t xml:space="preserve">Değerlendirme protokolü ve nihai öneri</w:t>
      </w:r>
    </w:p>
    <w:p>
      <w:pPr>
        <w:pStyle w:val="FirstParagraph"/>
      </w:pPr>
      <w:r>
        <w:t xml:space="preserve">Bu proje için raporlanması gereken temel metrikler yalnızca</w:t>
      </w:r>
      <w:r>
        <w:t xml:space="preserve"> </w:t>
      </w:r>
      <w:r>
        <w:rPr>
          <w:b/>
          <w:bCs/>
        </w:rPr>
        <w:t xml:space="preserve">accuracy</w:t>
      </w:r>
      <w:r>
        <w:t xml:space="preserve"> </w:t>
      </w:r>
      <w:r>
        <w:t xml:space="preserve">değildir. FER veri kümeleri dengesiz olduğu için, tek başına accuracy çoğunluk sınıfların başarısını abartabilir. Son dönem çalışmaların çoğu artık precision, recall, F1 ve confusion matrix’i birlikte raporlamakta; özellikle dengesiz sınıf dağılımlarında macro-F1 daha anlamlı bir özet üretmektedir. Ayrıca kullanıcı gereksiniminde modelin</w:t>
      </w:r>
      <w:r>
        <w:t xml:space="preserve"> </w:t>
      </w:r>
      <w:r>
        <w:rPr>
          <w:b/>
          <w:bCs/>
        </w:rPr>
        <w:t xml:space="preserve">duygu olasılıkları</w:t>
      </w:r>
      <w:r>
        <w:t xml:space="preserve"> </w:t>
      </w:r>
      <w:r>
        <w:t xml:space="preserve">üretmesi açıkça istendiği için, calibration değerlendirmesi de bu projede “opsiyonel lüks” değil, doğrudan gereklidir.</w:t>
      </w:r>
      <w:r>
        <w:t xml:space="preserve"> </w:t>
      </w:r>
      <w:hyperlink r:id="rId47">
        <w:r>
          <w:rPr>
            <w:rStyle w:val="Hyperlink"/>
          </w:rPr>
          <w:t xml:space="preserve">[33]</w:t>
        </w:r>
      </w:hyperlink>
    </w:p>
    <w:p>
      <w:pPr>
        <w:pStyle w:val="BodyText"/>
      </w:pPr>
      <w:r>
        <w:t xml:space="preserve">Bu nedenle nihai proje raporunda aşağıdaki metrikler verilmelidir.</w:t>
      </w:r>
      <w:r>
        <w:t xml:space="preserve"> </w:t>
      </w:r>
      <w:r>
        <w:rPr>
          <w:b/>
          <w:bCs/>
        </w:rPr>
        <w:t xml:space="preserve">Zorunlu ana metrikler:</w:t>
      </w:r>
      <w:r>
        <w:t xml:space="preserve"> </w:t>
      </w:r>
      <w:r>
        <w:t xml:space="preserve">Accuracy, Macro-F1, Weighted-F1, sınıf başına precision/recall/F1, confusion matrix ve multiclass ROC-AUC (one-vs-rest).</w:t>
      </w:r>
      <w:r>
        <w:t xml:space="preserve"> </w:t>
      </w:r>
      <w:r>
        <w:rPr>
          <w:b/>
          <w:bCs/>
        </w:rPr>
        <w:t xml:space="preserve">Olasılık güvenilirliği için zorunlu ek metrikler:</w:t>
      </w:r>
      <w:r>
        <w:t xml:space="preserve"> </w:t>
      </w:r>
      <w:r>
        <w:t xml:space="preserve">Expected Calibration Error ve reliability diagram. İmkân varsa Brier score da eklenebilir; ancak kullanıcı listesinde olmadığı için ikinci seviye metrik olarak kalabilir. Accuracy, literatürle karşılaştırılabilirlik sağlar; Macro-F1 sınıf dengesizliği altında adil özet verir; Weighted-F1 operasyonel genel kaliteyi gösterir; confusion matrix hangi duyguların karıştığını açığa çıkarır; ECE ise softmax olasılıklarının güvenilirlik düzeyini ölçer.</w:t>
      </w:r>
      <w:r>
        <w:t xml:space="preserve"> </w:t>
      </w:r>
      <w:hyperlink r:id="rId47">
        <w:r>
          <w:rPr>
            <w:rStyle w:val="Hyperlink"/>
          </w:rPr>
          <w:t xml:space="preserve">[34]</w:t>
        </w:r>
      </w:hyperlink>
    </w:p>
    <w:p>
      <w:pPr>
        <w:pStyle w:val="BodyText"/>
      </w:pPr>
      <w:r>
        <w:t xml:space="preserve">Pratik raporlama protokolü şöyle kurulmalıdır. Ana tablo, RAF-DB test kümesi üzerindeki sonuçları vermelidir; ikinci tablo AffectNet resmi test/validasyon protokolündeki sonucu içermelidir; üçüncü tablo dış genelleme için FER+ ve mümkünse SFEW 2.0 sonuçlarını vermelidir. CK+ ve JAFFE sonuçları ek bölümde, “kontrollü ortam referansı” olarak raporlanmalı; ana başarı göstergesi gibi sunulmamalıdır. En son, doğrulama kümesi üzerinde öğrenilmiş tek parametreli</w:t>
      </w:r>
      <w:r>
        <w:t xml:space="preserve"> </w:t>
      </w:r>
      <w:r>
        <w:rPr>
          <w:b/>
          <w:bCs/>
        </w:rPr>
        <w:t xml:space="preserve">temperature scaling</w:t>
      </w:r>
      <w:r>
        <w:t xml:space="preserve"> </w:t>
      </w:r>
      <w:r>
        <w:t xml:space="preserve">sonrası ve öncesi ECE karşılaştırması verilmelidir; çünkü son sistemin çıktı olarak olasılık üreteceği açıkça belirtilmiştir.</w:t>
      </w:r>
      <w:r>
        <w:t xml:space="preserve"> </w:t>
      </w:r>
      <w:hyperlink r:id="rId27">
        <w:r>
          <w:rPr>
            <w:rStyle w:val="Hyperlink"/>
          </w:rPr>
          <w:t xml:space="preserve">[35]</w:t>
        </w:r>
      </w:hyperlink>
    </w:p>
    <w:p>
      <w:pPr>
        <w:pStyle w:val="BodyText"/>
      </w:pPr>
      <w:r>
        <w:t xml:space="preserve">Bütün kanıtlar bir araya getirildiğinde, bu proje için en uygun son reçete aşağıdaki gibidir.</w:t>
      </w:r>
      <w:r>
        <w:t xml:space="preserve"> </w:t>
      </w:r>
      <w:r>
        <w:rPr>
          <w:b/>
          <w:bCs/>
        </w:rPr>
        <w:t xml:space="preserve">En iyi veri kümesi kombinasyonu:</w:t>
      </w:r>
      <w:r>
        <w:t xml:space="preserve"> </w:t>
      </w:r>
      <w:r>
        <w:rPr>
          <w:rStyle w:val="VerbatimChar"/>
        </w:rPr>
        <w:t xml:space="preserve">AffectNet-7 → RAF-DB</w:t>
      </w:r>
      <w:r>
        <w:t xml:space="preserve"> </w:t>
      </w:r>
      <w:r>
        <w:t xml:space="preserve">sıralı eğitim; FER+ yalnızca yardımcı yumuşak etiket deneyi ve/veya dış değerlendirme.</w:t>
      </w:r>
      <w:r>
        <w:t xml:space="preserve"> </w:t>
      </w:r>
      <w:r>
        <w:rPr>
          <w:b/>
          <w:bCs/>
        </w:rPr>
        <w:t xml:space="preserve">Gereksiz veri kümeleri:</w:t>
      </w:r>
      <w:r>
        <w:t xml:space="preserve"> </w:t>
      </w:r>
      <w:r>
        <w:t xml:space="preserve">zaman ve erişim baskısı altında ExpW ana plandan çıkarılabilir; CK+ ve JAFFE eğitimden tamamen çıkarılmalıdır.</w:t>
      </w:r>
      <w:r>
        <w:t xml:space="preserve"> </w:t>
      </w:r>
      <w:r>
        <w:rPr>
          <w:b/>
          <w:bCs/>
        </w:rPr>
        <w:t xml:space="preserve">Ön işleme hattı:</w:t>
      </w:r>
      <w:r>
        <w:t xml:space="preserve"> </w:t>
      </w:r>
      <w:r>
        <w:t xml:space="preserve">çevrimdışı RetinaFace benzeri yüz algılama, landmark tabanlı hafif hizalama, kare kırpım, RGB standardizasyonu, 112×112 veya 160×160 büyüklük, pretrained-weight uyumlu normalizasyon.</w:t>
      </w:r>
      <w:r>
        <w:t xml:space="preserve"> </w:t>
      </w:r>
      <w:r>
        <w:rPr>
          <w:b/>
          <w:bCs/>
        </w:rPr>
        <w:t xml:space="preserve">Artırma hattı:</w:t>
      </w:r>
      <w:r>
        <w:t xml:space="preserve"> </w:t>
      </w:r>
      <w:r>
        <w:t xml:space="preserve">hafif flip, küçük rotasyon, hafif crop, sınırlı ColorJitter, düşük oranlı RandomErasing; MixUp yalnız ön-eğitim evresinde, CutMix ise varsayılan dışı.</w:t>
      </w:r>
      <w:r>
        <w:t xml:space="preserve"> </w:t>
      </w:r>
      <w:r>
        <w:rPr>
          <w:b/>
          <w:bCs/>
        </w:rPr>
        <w:t xml:space="preserve">Dengesizlik çözümü:</w:t>
      </w:r>
      <w:r>
        <w:t xml:space="preserve"> </w:t>
      </w:r>
      <w:r>
        <w:t xml:space="preserve">Weighted Cross Entropy + balanced sampler; gerekirse focal loss ikinci koşu.</w:t>
      </w:r>
      <w:r>
        <w:t xml:space="preserve"> </w:t>
      </w:r>
      <w:r>
        <w:rPr>
          <w:b/>
          <w:bCs/>
        </w:rPr>
        <w:t xml:space="preserve">Eğitim stratejisi:</w:t>
      </w:r>
      <w:r>
        <w:t xml:space="preserve"> </w:t>
      </w:r>
      <w:r>
        <w:t xml:space="preserve">ImageNet transfer öğrenmesi, dondurulmuş baş evresi, sonra kademeli açma, sonunda RAF-DB üzerinde düşük-LR fine-tune, early stopping ve validation tabanlı LR düşürme.</w:t>
      </w:r>
      <w:r>
        <w:t xml:space="preserve"> </w:t>
      </w:r>
      <w:r>
        <w:rPr>
          <w:b/>
          <w:bCs/>
        </w:rPr>
        <w:t xml:space="preserve">Değerlendirme protokolü:</w:t>
      </w:r>
      <w:r>
        <w:t xml:space="preserve"> </w:t>
      </w:r>
      <w:r>
        <w:t xml:space="preserve">accuracy + macro-F1 + weighted-F1 + sınıf bazlı rapor + confusion matrix + ROC-AUC + calibration. Bu reçete, üç haftalık takvim ve dağıtıma öncelik verilen öğrenci projesi için en makul teknik dengeyi sağlar.</w:t>
      </w:r>
      <w:r>
        <w:t xml:space="preserve"> </w:t>
      </w:r>
      <w:hyperlink r:id="rId33">
        <w:r>
          <w:rPr>
            <w:rStyle w:val="Hyperlink"/>
          </w:rPr>
          <w:t xml:space="preserve">[36]</w:t>
        </w:r>
      </w:hyperlink>
    </w:p>
    <w:p>
      <w:pPr>
        <w:pStyle w:val="BodyText"/>
      </w:pPr>
      <w:r>
        <w:t xml:space="preserve">Sonuç olarak, bu projede “en yüksek yayın skoru” odaklı bir veri stratejisi yerine,</w:t>
      </w:r>
      <w:r>
        <w:t xml:space="preserve"> </w:t>
      </w:r>
      <w:r>
        <w:rPr>
          <w:b/>
          <w:bCs/>
        </w:rPr>
        <w:t xml:space="preserve">ölçekli ama gürültülü veriyle ön-eğitim, daha güvenilir benchmark verisiyle ince ayar ve olasılık güvenilirliğini ayrıca ölçen</w:t>
      </w:r>
      <w:r>
        <w:t xml:space="preserve"> </w:t>
      </w:r>
      <w:r>
        <w:t xml:space="preserve">bir yaklaşım en doğru tercihtir. FER alanındaki yeni çalışmalar veri kümeleri arasında doğrudan birleştirmenin tek başına çözüm olmadığını, asıl farkı etiket standardizasyonu, veri hazırlama kalitesi ve dengeli eğitim protokolünün yarattığını göstermektedir. Bu nedenle akademik proje raporunda en güçlü teknik savunma şu olacaktır: “nihai tasarım, ham benchmark kovalamak yerine, saha genellemesi, olasılık güvenilirliği ve mühendislik uygulanabilirliği hedeflenerek seçilmiştir.”</w:t>
      </w:r>
      <w:r>
        <w:t xml:space="preserve"> </w:t>
      </w:r>
      <w:hyperlink r:id="rId33">
        <w:r>
          <w:rPr>
            <w:rStyle w:val="Hyperlink"/>
          </w:rPr>
          <w:t xml:space="preserve">[37]</w:t>
        </w:r>
      </w:hyperlink>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[13]</w:t>
        </w:r>
      </w:hyperlink>
      <w:r>
        <w:t xml:space="preserve"> </w:t>
      </w:r>
      <w:r>
        <w:t xml:space="preserve">https://www.mdpi.com/2078-2489/15/3/135</w:t>
      </w:r>
    </w:p>
    <w:p>
      <w:pPr>
        <w:pStyle w:val="BodyText"/>
      </w:pPr>
      <w:hyperlink r:id="rId21">
        <w:r>
          <w:rPr>
            <w:rStyle w:val="Hyperlink"/>
          </w:rPr>
          <w:t xml:space="preserve">https://www.mdpi.com/2078-2489/15/3/135</w:t>
        </w:r>
      </w:hyperlink>
    </w:p>
    <w:p>
      <w:pPr>
        <w:pStyle w:val="BodyText"/>
      </w:pPr>
      <w:hyperlink r:id="rId22">
        <w:r>
          <w:rPr>
            <w:rStyle w:val="Hyperlink"/>
          </w:rPr>
          <w:t xml:space="preserve">[2]</w:t>
        </w:r>
      </w:hyperlink>
      <w:r>
        <w:t xml:space="preserve"> </w:t>
      </w:r>
      <w:hyperlink r:id="rId22">
        <w:r>
          <w:rPr>
            <w:rStyle w:val="Hyperlink"/>
          </w:rPr>
          <w:t xml:space="preserve">[24]</w:t>
        </w:r>
      </w:hyperlink>
      <w:r>
        <w:t xml:space="preserve"> </w:t>
      </w:r>
      <w:r>
        <w:t xml:space="preserve">https://research.utwente.nl/en/publications/benchmarking-deep-networks-for-facial-emotion-recognition-in-the-/</w:t>
      </w:r>
    </w:p>
    <w:p>
      <w:pPr>
        <w:pStyle w:val="BodyText"/>
      </w:pPr>
      <w:hyperlink r:id="rId22">
        <w:r>
          <w:rPr>
            <w:rStyle w:val="Hyperlink"/>
          </w:rPr>
          <w:t xml:space="preserve">https://research.utwente.nl/en/publications/benchmarking-deep-networks-for-facial-emotion-recognition-in-the-/</w:t>
        </w:r>
      </w:hyperlink>
    </w:p>
    <w:p>
      <w:pPr>
        <w:pStyle w:val="BodyText"/>
      </w:pPr>
      <w:hyperlink r:id="rId24">
        <w:r>
          <w:rPr>
            <w:rStyle w:val="Hyperlink"/>
          </w:rPr>
          <w:t xml:space="preserve">[3]</w:t>
        </w:r>
      </w:hyperlink>
      <w:r>
        <w:t xml:space="preserve"> </w:t>
      </w:r>
      <w:r>
        <w:t xml:space="preserve">https://arxiv.org/pdf/1307.0414</w:t>
      </w:r>
    </w:p>
    <w:p>
      <w:pPr>
        <w:pStyle w:val="BodyText"/>
      </w:pPr>
      <w:hyperlink r:id="rId24">
        <w:r>
          <w:rPr>
            <w:rStyle w:val="Hyperlink"/>
          </w:rPr>
          <w:t xml:space="preserve">https://arxiv.org/pdf/1307.0414</w:t>
        </w:r>
      </w:hyperlink>
    </w:p>
    <w:p>
      <w:pPr>
        <w:pStyle w:val="BodyText"/>
      </w:pPr>
      <w:hyperlink r:id="rId25">
        <w:r>
          <w:rPr>
            <w:rStyle w:val="Hyperlink"/>
          </w:rPr>
          <w:t xml:space="preserve">[4]</w:t>
        </w:r>
      </w:hyperlink>
      <w:r>
        <w:t xml:space="preserve"> </w:t>
      </w:r>
      <w:r>
        <w:t xml:space="preserve">https://www.kaggle.com/c/challenges-in-representation-learning-facial-expression-recognition-challenge/data</w:t>
      </w:r>
    </w:p>
    <w:p>
      <w:pPr>
        <w:pStyle w:val="BodyText"/>
      </w:pPr>
      <w:hyperlink r:id="rId25">
        <w:r>
          <w:rPr>
            <w:rStyle w:val="Hyperlink"/>
          </w:rPr>
          <w:t xml:space="preserve">https://www.kaggle.com/c/challenges-in-representation-learning-facial-expression-recognition-challenge/data</w:t>
        </w:r>
      </w:hyperlink>
    </w:p>
    <w:p>
      <w:pPr>
        <w:pStyle w:val="BodyText"/>
      </w:pPr>
      <w:hyperlink r:id="rId26">
        <w:r>
          <w:rPr>
            <w:rStyle w:val="Hyperlink"/>
          </w:rPr>
          <w:t xml:space="preserve">[5]</w:t>
        </w:r>
      </w:hyperlink>
      <w:r>
        <w:t xml:space="preserve"> </w:t>
      </w:r>
      <w:r>
        <w:t xml:space="preserve">https://github.com/microsoft/ferplus</w:t>
      </w:r>
    </w:p>
    <w:p>
      <w:pPr>
        <w:pStyle w:val="BodyText"/>
      </w:pPr>
      <w:hyperlink r:id="rId26">
        <w:r>
          <w:rPr>
            <w:rStyle w:val="Hyperlink"/>
          </w:rPr>
          <w:t xml:space="preserve">https://github.com/microsoft/ferplus</w:t>
        </w:r>
      </w:hyperlink>
    </w:p>
    <w:p>
      <w:pPr>
        <w:pStyle w:val="BodyText"/>
      </w:pPr>
      <w:hyperlink r:id="rId27">
        <w:r>
          <w:rPr>
            <w:rStyle w:val="Hyperlink"/>
          </w:rPr>
          <w:t xml:space="preserve">[6]</w:t>
        </w:r>
      </w:hyperlink>
      <w:r>
        <w:t xml:space="preserve"> </w:t>
      </w:r>
      <w:hyperlink r:id="rId27">
        <w:r>
          <w:rPr>
            <w:rStyle w:val="Hyperlink"/>
          </w:rPr>
          <w:t xml:space="preserve">[17]</w:t>
        </w:r>
      </w:hyperlink>
      <w:r>
        <w:t xml:space="preserve"> </w:t>
      </w:r>
      <w:hyperlink r:id="rId27">
        <w:r>
          <w:rPr>
            <w:rStyle w:val="Hyperlink"/>
          </w:rPr>
          <w:t xml:space="preserve">[35]</w:t>
        </w:r>
      </w:hyperlink>
      <w:r>
        <w:t xml:space="preserve"> </w:t>
      </w:r>
      <w:r>
        <w:t xml:space="preserve">https://openaccess.thecvf.com/content_cvpr_2017/html/Li_Reliable_Crowdsourcing_and_CVPR_2017_paper.html</w:t>
      </w:r>
    </w:p>
    <w:p>
      <w:pPr>
        <w:pStyle w:val="BodyText"/>
      </w:pPr>
      <w:hyperlink r:id="rId27">
        <w:r>
          <w:rPr>
            <w:rStyle w:val="Hyperlink"/>
          </w:rPr>
          <w:t xml:space="preserve">https://openaccess.thecvf.com/content_cvpr_2017/html/Li_Reliable_Crowdsourcing_and_CVPR_2017_paper.html</w:t>
        </w:r>
      </w:hyperlink>
    </w:p>
    <w:p>
      <w:pPr>
        <w:pStyle w:val="BodyText"/>
      </w:pPr>
      <w:hyperlink r:id="rId28">
        <w:r>
          <w:rPr>
            <w:rStyle w:val="Hyperlink"/>
          </w:rPr>
          <w:t xml:space="preserve">[7]</w:t>
        </w:r>
      </w:hyperlink>
      <w:r>
        <w:t xml:space="preserve"> </w:t>
      </w:r>
      <w:r>
        <w:t xml:space="preserve">https://arxiv.org/abs/1708.03985</w:t>
      </w:r>
    </w:p>
    <w:p>
      <w:pPr>
        <w:pStyle w:val="BodyText"/>
      </w:pPr>
      <w:hyperlink r:id="rId28">
        <w:r>
          <w:rPr>
            <w:rStyle w:val="Hyperlink"/>
          </w:rPr>
          <w:t xml:space="preserve">https://arxiv.org/abs/1708.03985</w:t>
        </w:r>
      </w:hyperlink>
    </w:p>
    <w:p>
      <w:pPr>
        <w:pStyle w:val="BodyText"/>
      </w:pPr>
      <w:hyperlink r:id="rId29">
        <w:r>
          <w:rPr>
            <w:rStyle w:val="Hyperlink"/>
          </w:rPr>
          <w:t xml:space="preserve">[8]</w:t>
        </w:r>
      </w:hyperlink>
      <w:r>
        <w:t xml:space="preserve"> </w:t>
      </w:r>
      <w:hyperlink r:id="rId29">
        <w:r>
          <w:rPr>
            <w:rStyle w:val="Hyperlink"/>
          </w:rPr>
          <w:t xml:space="preserve">[29]</w:t>
        </w:r>
      </w:hyperlink>
      <w:r>
        <w:t xml:space="preserve"> </w:t>
      </w:r>
      <w:r>
        <w:t xml:space="preserve">https://iainm.com/assets/pdf/Lucey-2010.pdf</w:t>
      </w:r>
    </w:p>
    <w:p>
      <w:pPr>
        <w:pStyle w:val="BodyText"/>
      </w:pPr>
      <w:hyperlink r:id="rId29">
        <w:r>
          <w:rPr>
            <w:rStyle w:val="Hyperlink"/>
          </w:rPr>
          <w:t xml:space="preserve">https://iainm.com/assets/pdf/Lucey-2010.pdf</w:t>
        </w:r>
      </w:hyperlink>
    </w:p>
    <w:p>
      <w:pPr>
        <w:pStyle w:val="BodyText"/>
      </w:pPr>
      <w:hyperlink r:id="rId30">
        <w:r>
          <w:rPr>
            <w:rStyle w:val="Hyperlink"/>
          </w:rPr>
          <w:t xml:space="preserve">[9]</w:t>
        </w:r>
      </w:hyperlink>
      <w:r>
        <w:t xml:space="preserve"> </w:t>
      </w:r>
      <w:r>
        <w:t xml:space="preserve">https://arxiv.org/abs/1605.03639</w:t>
      </w:r>
    </w:p>
    <w:p>
      <w:pPr>
        <w:pStyle w:val="BodyText"/>
      </w:pPr>
      <w:hyperlink r:id="rId30">
        <w:r>
          <w:rPr>
            <w:rStyle w:val="Hyperlink"/>
          </w:rPr>
          <w:t xml:space="preserve">https://arxiv.org/abs/1605.03639</w:t>
        </w:r>
      </w:hyperlink>
    </w:p>
    <w:p>
      <w:pPr>
        <w:pStyle w:val="BodyText"/>
      </w:pPr>
      <w:hyperlink r:id="rId31">
        <w:r>
          <w:rPr>
            <w:rStyle w:val="Hyperlink"/>
          </w:rPr>
          <w:t xml:space="preserve">[10]</w:t>
        </w:r>
      </w:hyperlink>
      <w:r>
        <w:t xml:space="preserve"> </w:t>
      </w:r>
      <w:r>
        <w:t xml:space="preserve">https://www.kasrl.org/jaffe.html</w:t>
      </w:r>
    </w:p>
    <w:p>
      <w:pPr>
        <w:pStyle w:val="BodyText"/>
      </w:pPr>
      <w:hyperlink r:id="rId31">
        <w:r>
          <w:rPr>
            <w:rStyle w:val="Hyperlink"/>
          </w:rPr>
          <w:t xml:space="preserve">https://www.kasrl.org/jaffe.html</w:t>
        </w:r>
      </w:hyperlink>
    </w:p>
    <w:p>
      <w:pPr>
        <w:pStyle w:val="BodyText"/>
      </w:pPr>
      <w:hyperlink r:id="rId32">
        <w:r>
          <w:rPr>
            <w:rStyle w:val="Hyperlink"/>
          </w:rPr>
          <w:t xml:space="preserve">[11]</w:t>
        </w:r>
      </w:hyperlink>
      <w:r>
        <w:t xml:space="preserve"> </w:t>
      </w:r>
      <w:r>
        <w:t xml:space="preserve">https://ar5iv.labs.arxiv.org/html/1804.08348</w:t>
      </w:r>
    </w:p>
    <w:p>
      <w:pPr>
        <w:pStyle w:val="BodyText"/>
      </w:pPr>
      <w:hyperlink r:id="rId32">
        <w:r>
          <w:rPr>
            <w:rStyle w:val="Hyperlink"/>
          </w:rPr>
          <w:t xml:space="preserve">https://ar5iv.labs.arxiv.org/html/1804.08348</w:t>
        </w:r>
      </w:hyperlink>
    </w:p>
    <w:p>
      <w:pPr>
        <w:pStyle w:val="BodyText"/>
      </w:pPr>
      <w:hyperlink r:id="rId33">
        <w:r>
          <w:rPr>
            <w:rStyle w:val="Hyperlink"/>
          </w:rPr>
          <w:t xml:space="preserve">[12]</w:t>
        </w:r>
      </w:hyperlink>
      <w:r>
        <w:t xml:space="preserve"> </w:t>
      </w:r>
      <w:hyperlink r:id="rId33">
        <w:r>
          <w:rPr>
            <w:rStyle w:val="Hyperlink"/>
          </w:rPr>
          <w:t xml:space="preserve">[15]</w:t>
        </w:r>
      </w:hyperlink>
      <w:r>
        <w:t xml:space="preserve"> </w:t>
      </w:r>
      <w:hyperlink r:id="rId33">
        <w:r>
          <w:rPr>
            <w:rStyle w:val="Hyperlink"/>
          </w:rPr>
          <w:t xml:space="preserve">[19]</w:t>
        </w:r>
      </w:hyperlink>
      <w:r>
        <w:t xml:space="preserve"> </w:t>
      </w:r>
      <w:hyperlink r:id="rId33">
        <w:r>
          <w:rPr>
            <w:rStyle w:val="Hyperlink"/>
          </w:rPr>
          <w:t xml:space="preserve">[32]</w:t>
        </w:r>
      </w:hyperlink>
      <w:r>
        <w:t xml:space="preserve"> </w:t>
      </w:r>
      <w:hyperlink r:id="rId33">
        <w:r>
          <w:rPr>
            <w:rStyle w:val="Hyperlink"/>
          </w:rPr>
          <w:t xml:space="preserve">[36]</w:t>
        </w:r>
      </w:hyperlink>
      <w:r>
        <w:t xml:space="preserve"> </w:t>
      </w:r>
      <w:hyperlink r:id="rId33">
        <w:r>
          <w:rPr>
            <w:rStyle w:val="Hyperlink"/>
          </w:rPr>
          <w:t xml:space="preserve">[37]</w:t>
        </w:r>
      </w:hyperlink>
      <w:r>
        <w:t xml:space="preserve"> </w:t>
      </w:r>
      <w:r>
        <w:t xml:space="preserve">https://sites.duke.edu/dkusmiip/files/2024/04/tac_chengyan_2024.pdf</w:t>
      </w:r>
    </w:p>
    <w:p>
      <w:pPr>
        <w:pStyle w:val="BodyText"/>
      </w:pPr>
      <w:hyperlink r:id="rId33">
        <w:r>
          <w:rPr>
            <w:rStyle w:val="Hyperlink"/>
          </w:rPr>
          <w:t xml:space="preserve">https://sites.duke.edu/dkusmiip/files/2024/04/tac_chengyan_2024.pdf</w:t>
        </w:r>
      </w:hyperlink>
    </w:p>
    <w:p>
      <w:pPr>
        <w:pStyle w:val="BodyText"/>
      </w:pPr>
      <w:hyperlink r:id="rId35">
        <w:r>
          <w:rPr>
            <w:rStyle w:val="Hyperlink"/>
          </w:rPr>
          <w:t xml:space="preserve">[14]</w:t>
        </w:r>
      </w:hyperlink>
      <w:r>
        <w:t xml:space="preserve"> </w:t>
      </w:r>
      <w:hyperlink r:id="rId35">
        <w:r>
          <w:rPr>
            <w:rStyle w:val="Hyperlink"/>
          </w:rPr>
          <w:t xml:space="preserve">[16]</w:t>
        </w:r>
      </w:hyperlink>
      <w:r>
        <w:t xml:space="preserve"> </w:t>
      </w:r>
      <w:hyperlink r:id="rId35">
        <w:r>
          <w:rPr>
            <w:rStyle w:val="Hyperlink"/>
          </w:rPr>
          <w:t xml:space="preserve">[18]</w:t>
        </w:r>
      </w:hyperlink>
      <w:r>
        <w:t xml:space="preserve"> </w:t>
      </w:r>
      <w:r>
        <w:t xml:space="preserve">https://mohammadmahoor.com/pages/databases/</w:t>
      </w:r>
    </w:p>
    <w:p>
      <w:pPr>
        <w:pStyle w:val="BodyText"/>
      </w:pPr>
      <w:hyperlink r:id="rId35">
        <w:r>
          <w:rPr>
            <w:rStyle w:val="Hyperlink"/>
          </w:rPr>
          <w:t xml:space="preserve">https://mohammadmahoor.com/pages/databases/</w:t>
        </w:r>
      </w:hyperlink>
    </w:p>
    <w:p>
      <w:pPr>
        <w:pStyle w:val="BodyText"/>
      </w:pPr>
      <w:hyperlink r:id="rId38">
        <w:r>
          <w:rPr>
            <w:rStyle w:val="Hyperlink"/>
          </w:rPr>
          <w:t xml:space="preserve">[20]</w:t>
        </w:r>
      </w:hyperlink>
      <w:r>
        <w:t xml:space="preserve"> </w:t>
      </w:r>
      <w:r>
        <w:t xml:space="preserve">https://www.insightface.ai/research/retinaface</w:t>
      </w:r>
    </w:p>
    <w:p>
      <w:pPr>
        <w:pStyle w:val="BodyText"/>
      </w:pPr>
      <w:hyperlink r:id="rId38">
        <w:r>
          <w:rPr>
            <w:rStyle w:val="Hyperlink"/>
          </w:rPr>
          <w:t xml:space="preserve">https://www.insightface.ai/research/retinaface</w:t>
        </w:r>
      </w:hyperlink>
    </w:p>
    <w:p>
      <w:pPr>
        <w:pStyle w:val="BodyText"/>
      </w:pPr>
      <w:hyperlink r:id="rId39">
        <w:r>
          <w:rPr>
            <w:rStyle w:val="Hyperlink"/>
          </w:rPr>
          <w:t xml:space="preserve">[21]</w:t>
        </w:r>
      </w:hyperlink>
      <w:r>
        <w:t xml:space="preserve"> </w:t>
      </w:r>
      <w:r>
        <w:t xml:space="preserve">https://www.mdpi.com/2079-9292/11/15/2288</w:t>
      </w:r>
    </w:p>
    <w:p>
      <w:pPr>
        <w:pStyle w:val="BodyText"/>
      </w:pPr>
      <w:hyperlink r:id="rId39">
        <w:r>
          <w:rPr>
            <w:rStyle w:val="Hyperlink"/>
          </w:rPr>
          <w:t xml:space="preserve">https://www.mdpi.com/2079-9292/11/15/2288</w:t>
        </w:r>
      </w:hyperlink>
    </w:p>
    <w:p>
      <w:pPr>
        <w:pStyle w:val="BodyText"/>
      </w:pPr>
      <w:hyperlink r:id="rId40">
        <w:r>
          <w:rPr>
            <w:rStyle w:val="Hyperlink"/>
          </w:rPr>
          <w:t xml:space="preserve">[22]</w:t>
        </w:r>
      </w:hyperlink>
      <w:r>
        <w:t xml:space="preserve"> </w:t>
      </w:r>
      <w:hyperlink r:id="rId40">
        <w:r>
          <w:rPr>
            <w:rStyle w:val="Hyperlink"/>
          </w:rPr>
          <w:t xml:space="preserve">[30]</w:t>
        </w:r>
      </w:hyperlink>
      <w:r>
        <w:t xml:space="preserve"> </w:t>
      </w:r>
      <w:r>
        <w:t xml:space="preserve">https://docs.pytorch.org/vision/stable/models.html</w:t>
      </w:r>
    </w:p>
    <w:p>
      <w:pPr>
        <w:pStyle w:val="BodyText"/>
      </w:pPr>
      <w:hyperlink r:id="rId40">
        <w:r>
          <w:rPr>
            <w:rStyle w:val="Hyperlink"/>
          </w:rPr>
          <w:t xml:space="preserve">https://docs.pytorch.org/vision/stable/models.html</w:t>
        </w:r>
      </w:hyperlink>
    </w:p>
    <w:p>
      <w:pPr>
        <w:pStyle w:val="BodyText"/>
      </w:pPr>
      <w:hyperlink r:id="rId41">
        <w:r>
          <w:rPr>
            <w:rStyle w:val="Hyperlink"/>
          </w:rPr>
          <w:t xml:space="preserve">[23]</w:t>
        </w:r>
      </w:hyperlink>
      <w:r>
        <w:t xml:space="preserve"> </w:t>
      </w:r>
      <w:r>
        <w:t xml:space="preserve">https://link.springer.com/article/10.1007/s10791-025-09699-8</w:t>
      </w:r>
    </w:p>
    <w:p>
      <w:pPr>
        <w:pStyle w:val="BodyText"/>
      </w:pPr>
      <w:hyperlink r:id="rId41">
        <w:r>
          <w:rPr>
            <w:rStyle w:val="Hyperlink"/>
          </w:rPr>
          <w:t xml:space="preserve">https://link.springer.com/article/10.1007/s10791-025-09699-8</w:t>
        </w:r>
      </w:hyperlink>
    </w:p>
    <w:p>
      <w:pPr>
        <w:pStyle w:val="BodyText"/>
      </w:pPr>
      <w:hyperlink r:id="rId42">
        <w:r>
          <w:rPr>
            <w:rStyle w:val="Hyperlink"/>
          </w:rPr>
          <w:t xml:space="preserve">[25]</w:t>
        </w:r>
      </w:hyperlink>
      <w:r>
        <w:t xml:space="preserve"> </w:t>
      </w:r>
      <w:hyperlink r:id="rId42">
        <w:r>
          <w:rPr>
            <w:rStyle w:val="Hyperlink"/>
          </w:rPr>
          <w:t xml:space="preserve">[26]</w:t>
        </w:r>
      </w:hyperlink>
      <w:r>
        <w:t xml:space="preserve"> </w:t>
      </w:r>
      <w:r>
        <w:t xml:space="preserve">https://arxiv.org/abs/2205.04442</w:t>
      </w:r>
    </w:p>
    <w:p>
      <w:pPr>
        <w:pStyle w:val="BodyText"/>
      </w:pPr>
      <w:hyperlink r:id="rId42">
        <w:r>
          <w:rPr>
            <w:rStyle w:val="Hyperlink"/>
          </w:rPr>
          <w:t xml:space="preserve">https://arxiv.org/abs/2205.04442</w:t>
        </w:r>
      </w:hyperlink>
    </w:p>
    <w:p>
      <w:pPr>
        <w:pStyle w:val="BodyText"/>
      </w:pPr>
      <w:hyperlink r:id="rId44">
        <w:r>
          <w:rPr>
            <w:rStyle w:val="Hyperlink"/>
          </w:rPr>
          <w:t xml:space="preserve">[27]</w:t>
        </w:r>
      </w:hyperlink>
      <w:r>
        <w:t xml:space="preserve"> </w:t>
      </w:r>
      <w:hyperlink r:id="rId44">
        <w:r>
          <w:rPr>
            <w:rStyle w:val="Hyperlink"/>
          </w:rPr>
          <w:t xml:space="preserve">[28]</w:t>
        </w:r>
      </w:hyperlink>
      <w:r>
        <w:t xml:space="preserve"> </w:t>
      </w:r>
      <w:r>
        <w:t xml:space="preserve">https://proceedings.neurips.cc/paper_files/paper/2023/file/2e6744370a8616c90d1e3b7a41993b7c-Paper-Conference.pdf</w:t>
      </w:r>
    </w:p>
    <w:p>
      <w:pPr>
        <w:pStyle w:val="BodyText"/>
      </w:pPr>
      <w:hyperlink r:id="rId44">
        <w:r>
          <w:rPr>
            <w:rStyle w:val="Hyperlink"/>
          </w:rPr>
          <w:t xml:space="preserve">https://proceedings.neurips.cc/paper_files/paper/2023/file/2e6744370a8616c90d1e3b7a41993b7c-Paper-Conference.pdf</w:t>
        </w:r>
      </w:hyperlink>
    </w:p>
    <w:p>
      <w:pPr>
        <w:pStyle w:val="BodyText"/>
      </w:pPr>
      <w:hyperlink r:id="rId45">
        <w:r>
          <w:rPr>
            <w:rStyle w:val="Hyperlink"/>
          </w:rPr>
          <w:t xml:space="preserve">[31]</w:t>
        </w:r>
      </w:hyperlink>
      <w:r>
        <w:t xml:space="preserve"> </w:t>
      </w:r>
      <w:r>
        <w:t xml:space="preserve">https://arxiv.org/pdf/2311.02910</w:t>
      </w:r>
    </w:p>
    <w:p>
      <w:pPr>
        <w:pStyle w:val="BodyText"/>
      </w:pPr>
      <w:hyperlink r:id="rId45">
        <w:r>
          <w:rPr>
            <w:rStyle w:val="Hyperlink"/>
          </w:rPr>
          <w:t xml:space="preserve">https://arxiv.org/pdf/2311.02910</w:t>
        </w:r>
      </w:hyperlink>
    </w:p>
    <w:p>
      <w:pPr>
        <w:pStyle w:val="BodyText"/>
      </w:pPr>
      <w:hyperlink r:id="rId47">
        <w:r>
          <w:rPr>
            <w:rStyle w:val="Hyperlink"/>
          </w:rPr>
          <w:t xml:space="preserve">[33]</w:t>
        </w:r>
      </w:hyperlink>
      <w:r>
        <w:t xml:space="preserve"> </w:t>
      </w:r>
      <w:hyperlink r:id="rId47">
        <w:r>
          <w:rPr>
            <w:rStyle w:val="Hyperlink"/>
          </w:rPr>
          <w:t xml:space="preserve">[34]</w:t>
        </w:r>
      </w:hyperlink>
      <w:r>
        <w:t xml:space="preserve"> </w:t>
      </w:r>
      <w:r>
        <w:t xml:space="preserve">https://www.nature.com/articles/s41598-024-79146-z</w:t>
      </w:r>
    </w:p>
    <w:p>
      <w:pPr>
        <w:pStyle w:val="BodyText"/>
      </w:pPr>
      <w:hyperlink r:id="rId47">
        <w:r>
          <w:rPr>
            <w:rStyle w:val="Hyperlink"/>
          </w:rPr>
          <w:t xml:space="preserve">https://www.nature.com/articles/s41598-024-79146-z</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ar5iv.labs.arxiv.org/html/1804.08348" TargetMode="External" /><Relationship Type="http://schemas.openxmlformats.org/officeDocument/2006/relationships/hyperlink" Id="rId30" Target="https://arxiv.org/abs/1605.03639" TargetMode="External" /><Relationship Type="http://schemas.openxmlformats.org/officeDocument/2006/relationships/hyperlink" Id="rId28" Target="https://arxiv.org/abs/1708.03985" TargetMode="External" /><Relationship Type="http://schemas.openxmlformats.org/officeDocument/2006/relationships/hyperlink" Id="rId42" Target="https://arxiv.org/abs/2205.04442" TargetMode="External" /><Relationship Type="http://schemas.openxmlformats.org/officeDocument/2006/relationships/hyperlink" Id="rId24" Target="https://arxiv.org/pdf/1307.0414" TargetMode="External" /><Relationship Type="http://schemas.openxmlformats.org/officeDocument/2006/relationships/hyperlink" Id="rId45" Target="https://arxiv.org/pdf/2311.02910" TargetMode="External" /><Relationship Type="http://schemas.openxmlformats.org/officeDocument/2006/relationships/hyperlink" Id="rId40" Target="https://docs.pytorch.org/vision/stable/models.html" TargetMode="External" /><Relationship Type="http://schemas.openxmlformats.org/officeDocument/2006/relationships/hyperlink" Id="rId26" Target="https://github.com/microsoft/ferplus" TargetMode="External" /><Relationship Type="http://schemas.openxmlformats.org/officeDocument/2006/relationships/hyperlink" Id="rId29" Target="https://iainm.com/assets/pdf/Lucey-2010.pdf" TargetMode="External" /><Relationship Type="http://schemas.openxmlformats.org/officeDocument/2006/relationships/hyperlink" Id="rId41" Target="https://link.springer.com/article/10.1007/s10791-025-09699-8" TargetMode="External" /><Relationship Type="http://schemas.openxmlformats.org/officeDocument/2006/relationships/hyperlink" Id="rId35" Target="https://mohammadmahoor.com/pages/databases/" TargetMode="External" /><Relationship Type="http://schemas.openxmlformats.org/officeDocument/2006/relationships/hyperlink" Id="rId27" Target="https://openaccess.thecvf.com/content_cvpr_2017/html/Li_Reliable_Crowdsourcing_and_CVPR_2017_paper.html" TargetMode="External" /><Relationship Type="http://schemas.openxmlformats.org/officeDocument/2006/relationships/hyperlink" Id="rId44" Target="https://proceedings.neurips.cc/paper_files/paper/2023/file/2e6744370a8616c90d1e3b7a41993b7c-Paper-Conference.pdf" TargetMode="External" /><Relationship Type="http://schemas.openxmlformats.org/officeDocument/2006/relationships/hyperlink" Id="rId22" Target="https://research.utwente.nl/en/publications/benchmarking-deep-networks-for-facial-emotion-recognition-in-the-/" TargetMode="External" /><Relationship Type="http://schemas.openxmlformats.org/officeDocument/2006/relationships/hyperlink" Id="rId33" Target="https://sites.duke.edu/dkusmiip/files/2024/04/tac_chengyan_2024.pdf" TargetMode="External" /><Relationship Type="http://schemas.openxmlformats.org/officeDocument/2006/relationships/hyperlink" Id="rId38" Target="https://www.insightface.ai/research/retinaface" TargetMode="External" /><Relationship Type="http://schemas.openxmlformats.org/officeDocument/2006/relationships/hyperlink" Id="rId25" Target="https://www.kaggle.com/c/challenges-in-representation-learning-facial-expression-recognition-challenge/data" TargetMode="External" /><Relationship Type="http://schemas.openxmlformats.org/officeDocument/2006/relationships/hyperlink" Id="rId31" Target="https://www.kasrl.org/jaffe.html" TargetMode="External" /><Relationship Type="http://schemas.openxmlformats.org/officeDocument/2006/relationships/hyperlink" Id="rId21" Target="https://www.mdpi.com/2078-2489/15/3/135" TargetMode="External" /><Relationship Type="http://schemas.openxmlformats.org/officeDocument/2006/relationships/hyperlink" Id="rId39" Target="https://www.mdpi.com/2079-9292/11/15/2288" TargetMode="External" /><Relationship Type="http://schemas.openxmlformats.org/officeDocument/2006/relationships/hyperlink" Id="rId47" Target="https://www.nature.com/articles/s41598-024-79146-z" TargetMode="External" /></Relationships>
</file>

<file path=word/_rels/footnotes.xml.rels><?xml version="1.0" encoding="UTF-8"?><Relationships xmlns="http://schemas.openxmlformats.org/package/2006/relationships"><Relationship Type="http://schemas.openxmlformats.org/officeDocument/2006/relationships/hyperlink" Id="rId32" Target="https://ar5iv.labs.arxiv.org/html/1804.08348" TargetMode="External" /><Relationship Type="http://schemas.openxmlformats.org/officeDocument/2006/relationships/hyperlink" Id="rId30" Target="https://arxiv.org/abs/1605.03639" TargetMode="External" /><Relationship Type="http://schemas.openxmlformats.org/officeDocument/2006/relationships/hyperlink" Id="rId28" Target="https://arxiv.org/abs/1708.03985" TargetMode="External" /><Relationship Type="http://schemas.openxmlformats.org/officeDocument/2006/relationships/hyperlink" Id="rId42" Target="https://arxiv.org/abs/2205.04442" TargetMode="External" /><Relationship Type="http://schemas.openxmlformats.org/officeDocument/2006/relationships/hyperlink" Id="rId24" Target="https://arxiv.org/pdf/1307.0414" TargetMode="External" /><Relationship Type="http://schemas.openxmlformats.org/officeDocument/2006/relationships/hyperlink" Id="rId45" Target="https://arxiv.org/pdf/2311.02910" TargetMode="External" /><Relationship Type="http://schemas.openxmlformats.org/officeDocument/2006/relationships/hyperlink" Id="rId40" Target="https://docs.pytorch.org/vision/stable/models.html" TargetMode="External" /><Relationship Type="http://schemas.openxmlformats.org/officeDocument/2006/relationships/hyperlink" Id="rId26" Target="https://github.com/microsoft/ferplus" TargetMode="External" /><Relationship Type="http://schemas.openxmlformats.org/officeDocument/2006/relationships/hyperlink" Id="rId29" Target="https://iainm.com/assets/pdf/Lucey-2010.pdf" TargetMode="External" /><Relationship Type="http://schemas.openxmlformats.org/officeDocument/2006/relationships/hyperlink" Id="rId41" Target="https://link.springer.com/article/10.1007/s10791-025-09699-8" TargetMode="External" /><Relationship Type="http://schemas.openxmlformats.org/officeDocument/2006/relationships/hyperlink" Id="rId35" Target="https://mohammadmahoor.com/pages/databases/" TargetMode="External" /><Relationship Type="http://schemas.openxmlformats.org/officeDocument/2006/relationships/hyperlink" Id="rId27" Target="https://openaccess.thecvf.com/content_cvpr_2017/html/Li_Reliable_Crowdsourcing_and_CVPR_2017_paper.html" TargetMode="External" /><Relationship Type="http://schemas.openxmlformats.org/officeDocument/2006/relationships/hyperlink" Id="rId44" Target="https://proceedings.neurips.cc/paper_files/paper/2023/file/2e6744370a8616c90d1e3b7a41993b7c-Paper-Conference.pdf" TargetMode="External" /><Relationship Type="http://schemas.openxmlformats.org/officeDocument/2006/relationships/hyperlink" Id="rId22" Target="https://research.utwente.nl/en/publications/benchmarking-deep-networks-for-facial-emotion-recognition-in-the-/" TargetMode="External" /><Relationship Type="http://schemas.openxmlformats.org/officeDocument/2006/relationships/hyperlink" Id="rId33" Target="https://sites.duke.edu/dkusmiip/files/2024/04/tac_chengyan_2024.pdf" TargetMode="External" /><Relationship Type="http://schemas.openxmlformats.org/officeDocument/2006/relationships/hyperlink" Id="rId38" Target="https://www.insightface.ai/research/retinaface" TargetMode="External" /><Relationship Type="http://schemas.openxmlformats.org/officeDocument/2006/relationships/hyperlink" Id="rId25" Target="https://www.kaggle.com/c/challenges-in-representation-learning-facial-expression-recognition-challenge/data" TargetMode="External" /><Relationship Type="http://schemas.openxmlformats.org/officeDocument/2006/relationships/hyperlink" Id="rId31" Target="https://www.kasrl.org/jaffe.html" TargetMode="External" /><Relationship Type="http://schemas.openxmlformats.org/officeDocument/2006/relationships/hyperlink" Id="rId21" Target="https://www.mdpi.com/2078-2489/15/3/135" TargetMode="External" /><Relationship Type="http://schemas.openxmlformats.org/officeDocument/2006/relationships/hyperlink" Id="rId39" Target="https://www.mdpi.com/2079-9292/11/15/2288" TargetMode="External" /><Relationship Type="http://schemas.openxmlformats.org/officeDocument/2006/relationships/hyperlink" Id="rId47" Target="https://www.nature.com/articles/s41598-024-79146-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2026-07-23T15:10:21Z</dcterms:created>
  <dcterms:modified xsi:type="dcterms:W3CDTF">2026-07-23T15:10:21Z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