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8547" w14:textId="77777777" w:rsidR="00A40261" w:rsidRPr="00F8685A" w:rsidRDefault="00000000">
      <w:pPr>
        <w:jc w:val="center"/>
        <w:rPr>
          <w:sz w:val="20"/>
          <w:szCs w:val="20"/>
        </w:rPr>
      </w:pPr>
      <w:r w:rsidRPr="00F8685A">
        <w:rPr>
          <w:b/>
          <w:color w:val="236B55"/>
          <w:sz w:val="20"/>
          <w:szCs w:val="20"/>
        </w:rPr>
        <w:t>EYLUL TURKAY</w:t>
      </w:r>
    </w:p>
    <w:p w14:paraId="49B1A8F2" w14:textId="77777777" w:rsidR="00A40261" w:rsidRPr="00F8685A" w:rsidRDefault="00000000">
      <w:pPr>
        <w:pBdr>
          <w:bottom w:val="single" w:sz="4" w:space="0" w:color="B9C4BE"/>
        </w:pBdr>
        <w:spacing w:after="11"/>
        <w:jc w:val="center"/>
        <w:rPr>
          <w:sz w:val="20"/>
          <w:szCs w:val="20"/>
        </w:rPr>
      </w:pPr>
      <w:r w:rsidRPr="00F8685A">
        <w:rPr>
          <w:color w:val="5F6965"/>
          <w:sz w:val="20"/>
          <w:szCs w:val="20"/>
        </w:rPr>
        <w:t>London, UK | +44 7704 976848 | eylulturkay2003@gmail.com | linkedin.com/in/eylul-turkay | eylulturkay2003.github.io</w:t>
      </w:r>
    </w:p>
    <w:p w14:paraId="54354A9D" w14:textId="77777777" w:rsidR="00A40261" w:rsidRPr="00F8685A" w:rsidRDefault="00000000">
      <w:pPr>
        <w:keepNext/>
        <w:pBdr>
          <w:bottom w:val="single" w:sz="4" w:space="0" w:color="B9C4BE"/>
        </w:pBdr>
        <w:spacing w:before="36" w:after="7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5F55F816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C39BC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MSc Molecular Pathology and Cancer Biology &amp; Genomics — Distinction</w:t>
            </w:r>
            <w:r w:rsidRPr="00F8685A">
              <w:rPr>
                <w:color w:val="5F6965"/>
                <w:sz w:val="17"/>
                <w:szCs w:val="17"/>
              </w:rPr>
              <w:t xml:space="preserve"> | Queen Mary University of London, Barts Cancer Institute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FACD4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Sep 2025 – Sep 2026</w:t>
            </w:r>
          </w:p>
        </w:tc>
      </w:tr>
    </w:tbl>
    <w:p w14:paraId="001B513E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£6,000 Global Excellence Scholarship; MSc laboratory research project/dissertation: 87%.</w:t>
      </w:r>
    </w:p>
    <w:p w14:paraId="3308648E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Relevant results: Research Lab Skills 93.5%; Molecular Pathology of Solid Tumours 93.3%; Pathology Case Scenarios 88.6%; Biological Therapies 85%; Molecular Diagnostics &amp; Therapeutics 81%.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00744856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67BCB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BSc (Hons) Medical Genetics — Upper Second Class Honours (2:1)</w:t>
            </w:r>
            <w:r w:rsidRPr="00F8685A">
              <w:rPr>
                <w:color w:val="5F6965"/>
                <w:sz w:val="17"/>
                <w:szCs w:val="17"/>
              </w:rPr>
              <w:t xml:space="preserve"> | Queen Mary University of London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80BA9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Sep 2022 – Jul 2025</w:t>
            </w:r>
          </w:p>
        </w:tc>
      </w:tr>
    </w:tbl>
    <w:p w14:paraId="0807BAFA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Relevant results: Cell Biology &amp; Developmental Genetics 81.3%; Biomedical Neuroscience 80%; Advanced Human Genetic Disorders 77.5%; Cancer Biology 71.8%.</w:t>
      </w:r>
    </w:p>
    <w:p w14:paraId="2B9CB0FC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Final-year dissertation focused on metabolic plasticity and therapeutic resistance in pancreatic ductal adenocarcinoma.</w:t>
      </w:r>
    </w:p>
    <w:p w14:paraId="353E8050" w14:textId="77777777" w:rsidR="00A40261" w:rsidRPr="00F8685A" w:rsidRDefault="00000000">
      <w:pPr>
        <w:keepNext/>
        <w:pBdr>
          <w:bottom w:val="single" w:sz="4" w:space="0" w:color="B9C4BE"/>
        </w:pBdr>
        <w:spacing w:before="36" w:after="7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>RESEARCH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6BEFAB30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D4734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MSc Research Project — LIMD1–ARIH1 Interaction Mapping</w:t>
            </w:r>
            <w:r w:rsidRPr="00F8685A">
              <w:rPr>
                <w:color w:val="5F6965"/>
                <w:sz w:val="17"/>
                <w:szCs w:val="17"/>
              </w:rPr>
              <w:t xml:space="preserve"> | QMUL, Barts Cancer Institute | Supervisor: Dr Tyson V. Sharp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178B0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Sep 2025 – Sep 2026</w:t>
            </w:r>
          </w:p>
        </w:tc>
      </w:tr>
    </w:tbl>
    <w:p w14:paraId="64873391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To define LIMD1 regions involved in ARIH1 association, generated and validated 20+ truncation constructs using bacterial transformation, molecular cloning, plasmid purification, site-directed mutagenesis, NanoDrop and Sanger sequencing, enabling domain-level comparison.</w:t>
      </w:r>
    </w:p>
    <w:p w14:paraId="31D22781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When construct expression varied, combined recombinant expression, SDS-PAGE and western blotting to verify protein production and prioritise material for downstream biochemical analysis.</w:t>
      </w:r>
    </w:p>
    <w:p w14:paraId="664253EE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Used affinity purification, HEK293FT transfection, BCA quantification and pulldown assays to compare LIMD1–ARIH1 association while accounting for bait recovery and controls, supporting cautious interpretation rather than overclaiming binding strength.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0CF57C82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ACA06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BSc Dissertation — Pancreatic Cancer Metabolism</w:t>
            </w:r>
            <w:r w:rsidRPr="00F8685A">
              <w:rPr>
                <w:color w:val="5F6965"/>
                <w:sz w:val="17"/>
                <w:szCs w:val="17"/>
              </w:rPr>
              <w:t xml:space="preserve"> | Queen Mary University of London | Supervisor: Dr Tania Maffucci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5059E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Sep 2024 – May 2025</w:t>
            </w:r>
          </w:p>
        </w:tc>
      </w:tr>
    </w:tbl>
    <w:p w14:paraId="40B62F3D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To address PDAC metabolic adaptation, screened and categorised 500+ studies using Rayyan and organised evidence with EndNote/Mendeley, producing a structured synthesis across cancer metabolism and functional genomics.</w:t>
      </w:r>
    </w:p>
    <w:p w14:paraId="283F10DA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Integrated evidence on KRAS-driven reprogramming, CAF crosstalk, cancer stem-cell metabolism and mitochondrial OXPHOS to identify compensatory survival mechanisms under therapeutic pressure.</w:t>
      </w:r>
    </w:p>
    <w:p w14:paraId="16763EEF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Used these findings to develop a literature-based dual-targeting framework combining glycolytic inhibition with Complex I disruption and identified NDUFS1 as a candidate target.</w:t>
      </w:r>
    </w:p>
    <w:p w14:paraId="51591217" w14:textId="77777777" w:rsidR="00A40261" w:rsidRPr="00F8685A" w:rsidRDefault="00000000">
      <w:pPr>
        <w:keepNext/>
        <w:pBdr>
          <w:bottom w:val="single" w:sz="4" w:space="0" w:color="B9C4BE"/>
        </w:pBdr>
        <w:spacing w:before="36" w:after="7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>RESEARCH &amp; LABORATORY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6D6E2C30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7F031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Histopathology &amp; Neuropathology Intern</w:t>
            </w:r>
            <w:r w:rsidRPr="00F8685A">
              <w:rPr>
                <w:color w:val="5F6965"/>
                <w:sz w:val="17"/>
                <w:szCs w:val="17"/>
              </w:rPr>
              <w:t xml:space="preserve"> | Biomed Laboratory Ltd, UK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680F5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Jun – Jul 2025</w:t>
            </w:r>
          </w:p>
        </w:tc>
      </w:tr>
    </w:tbl>
    <w:p w14:paraId="36A230F0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In a high-throughput diagnostic histopathology/neuropathology laboratory, processed 1,200+ patient-derived specimens across multiple organ systems and sectioned ~1,000 paraffin blocks, preparing H&amp;E and manual special stains while maintaining LIMS traceability under GDPR-compliant, ISO 15189-aligned workflows; identified and escalated embedding-related tissue fragmentation and supported newer students in embedding/microtomy, contributing to improved processing quality and workflow efficiency.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6890729D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C38A3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International Virtual Research Internship in Genomics &amp; Bioinformatics</w:t>
            </w:r>
            <w:r w:rsidRPr="00F8685A">
              <w:rPr>
                <w:color w:val="5F6965"/>
                <w:sz w:val="17"/>
                <w:szCs w:val="17"/>
              </w:rPr>
              <w:t xml:space="preserve"> | Genomac Institute Inc. | Remote | 6-month programme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589B3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2025</w:t>
            </w:r>
          </w:p>
        </w:tc>
      </w:tr>
    </w:tbl>
    <w:p w14:paraId="0889E208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Analysed paired-end RNA-seq datasets from HCC1954 and HCC202 breast-cancer cell lines by retrieving data from NCBI SRA, performing FastQC quality assessment, Trimmomatic trimming and Geneious Prime mapping to chromosome 17 of GRCh38.p14; evaluated mapping, coverage and sequence quality before preliminary variant identification, functional annotation and effect prediction, then created Tableau visualisations to communicate findings and analytical limitations within collaborative project outputs.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591A00A1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0FD16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Stem Cell &amp; Gene Therapy Centre Intern</w:t>
            </w:r>
            <w:r w:rsidRPr="00F8685A">
              <w:rPr>
                <w:color w:val="5F6965"/>
                <w:sz w:val="17"/>
                <w:szCs w:val="17"/>
              </w:rPr>
              <w:t xml:space="preserve"> | Akdeniz University, Türkiye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A06F7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Jun – Jul 2023</w:t>
            </w:r>
          </w:p>
        </w:tc>
      </w:tr>
    </w:tbl>
    <w:p w14:paraId="55970497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Within a preclinical Type 2 diabetes project, followed lentiviral GLP1 gene-therapy experiments and linked changes in pancreatic beta-cell function, glucose regulation and metabolic outcomes to the intervention.</w:t>
      </w:r>
    </w:p>
    <w:p w14:paraId="1D980879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Built practical understanding of iPSC generation, stem-cell culture and beta-cell differentiation while gaining exposure to immunocytochemistry and ELISA-based functional readouts used to evaluate experimental effects.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8"/>
        <w:gridCol w:w="5558"/>
      </w:tblGrid>
      <w:tr w:rsidR="00A40261" w:rsidRPr="00F8685A" w14:paraId="1FE1BAE8" w14:textId="77777777"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9C7D8" w14:textId="77777777" w:rsidR="00A40261" w:rsidRPr="00F8685A" w:rsidRDefault="00000000">
            <w:pPr>
              <w:rPr>
                <w:sz w:val="17"/>
                <w:szCs w:val="17"/>
              </w:rPr>
            </w:pPr>
            <w:r w:rsidRPr="00F8685A">
              <w:rPr>
                <w:b/>
                <w:sz w:val="17"/>
                <w:szCs w:val="17"/>
              </w:rPr>
              <w:t>Pathology Intern — two placements</w:t>
            </w:r>
            <w:r w:rsidRPr="00F8685A">
              <w:rPr>
                <w:color w:val="5F6965"/>
                <w:sz w:val="17"/>
                <w:szCs w:val="17"/>
              </w:rPr>
              <w:t xml:space="preserve"> | Akdeniz University School of Medicine, Türkiye</w:t>
            </w:r>
          </w:p>
        </w:tc>
        <w:tc>
          <w:tcPr>
            <w:tcW w:w="55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4AB04" w14:textId="77777777" w:rsidR="00A40261" w:rsidRPr="00F8685A" w:rsidRDefault="00000000">
            <w:pPr>
              <w:jc w:val="right"/>
              <w:rPr>
                <w:sz w:val="17"/>
                <w:szCs w:val="17"/>
              </w:rPr>
            </w:pPr>
            <w:r w:rsidRPr="00F8685A">
              <w:rPr>
                <w:b/>
                <w:color w:val="5F6965"/>
                <w:sz w:val="17"/>
                <w:szCs w:val="17"/>
              </w:rPr>
              <w:t>Jun 2022; Aug – Sep 2023</w:t>
            </w:r>
          </w:p>
        </w:tc>
      </w:tr>
    </w:tbl>
    <w:p w14:paraId="31CC12E6" w14:textId="77777777" w:rsidR="00A40261" w:rsidRPr="00F8685A" w:rsidRDefault="00000000" w:rsidP="00263EAE">
      <w:pPr>
        <w:spacing w:after="2" w:line="214" w:lineRule="auto"/>
        <w:ind w:left="151" w:hanging="105"/>
        <w:jc w:val="both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 xml:space="preserve">• </w:t>
      </w:r>
      <w:r w:rsidRPr="00F8685A">
        <w:rPr>
          <w:sz w:val="17"/>
          <w:szCs w:val="17"/>
        </w:rPr>
        <w:t>Across two pathology placements, performed supervised tissue orientation, fixation, processing, paraffin embedding, sectioning, staining and microscopy-based slide evaluation, while observing BCL2/BCL6/MYC FISH in lymphoma, HER2 amplification in breast cancer, EGFR-related testing in lung cancer and ER/PR/Ki67 assessment, strengthening understanding of how histological and molecular findings inform diagnostic pathology.</w:t>
      </w:r>
    </w:p>
    <w:p w14:paraId="7CFDD95E" w14:textId="77777777" w:rsidR="00A40261" w:rsidRPr="00F8685A" w:rsidRDefault="00000000">
      <w:pPr>
        <w:keepNext/>
        <w:pBdr>
          <w:bottom w:val="single" w:sz="4" w:space="0" w:color="B9C4BE"/>
        </w:pBdr>
        <w:spacing w:before="36" w:after="7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>TECHNICAL SKILLS</w:t>
      </w:r>
    </w:p>
    <w:p w14:paraId="3188E6DB" w14:textId="77777777" w:rsidR="00A40261" w:rsidRPr="00F8685A" w:rsidRDefault="00000000" w:rsidP="00263EAE">
      <w:pPr>
        <w:spacing w:after="2" w:line="214" w:lineRule="auto"/>
        <w:jc w:val="both"/>
        <w:rPr>
          <w:sz w:val="17"/>
          <w:szCs w:val="17"/>
        </w:rPr>
      </w:pPr>
      <w:r w:rsidRPr="00F8685A">
        <w:rPr>
          <w:b/>
          <w:sz w:val="17"/>
          <w:szCs w:val="17"/>
        </w:rPr>
        <w:t xml:space="preserve">Molecular &amp; cell biology: </w:t>
      </w:r>
      <w:r w:rsidRPr="00F8685A">
        <w:rPr>
          <w:sz w:val="17"/>
          <w:szCs w:val="17"/>
        </w:rPr>
        <w:t>Western blot, SDS-PAGE, gel electrophoresis, recombinant protein expression, affinity purification, pulldown assays, molecular cloning, construct generation, site-directed mutagenesis, plasmid preparation, bacterial transformation, Sanger sequencing, BCA assay, PCR/qPCR, DNA/RNA extraction, mammalian cell culture, HEK293FT transfection, clonogenic assays.</w:t>
      </w:r>
    </w:p>
    <w:p w14:paraId="6C0D3533" w14:textId="77777777" w:rsidR="00A40261" w:rsidRPr="00F8685A" w:rsidRDefault="00000000" w:rsidP="00263EAE">
      <w:pPr>
        <w:spacing w:after="2" w:line="214" w:lineRule="auto"/>
        <w:jc w:val="both"/>
        <w:rPr>
          <w:sz w:val="17"/>
          <w:szCs w:val="17"/>
        </w:rPr>
      </w:pPr>
      <w:r w:rsidRPr="00F8685A">
        <w:rPr>
          <w:b/>
          <w:sz w:val="17"/>
          <w:szCs w:val="17"/>
        </w:rPr>
        <w:t xml:space="preserve">Histology &amp; molecular pathology: </w:t>
      </w:r>
      <w:r w:rsidRPr="00F8685A">
        <w:rPr>
          <w:sz w:val="17"/>
          <w:szCs w:val="17"/>
        </w:rPr>
        <w:t>Specimen handling, tissue processing, paraffin embedding, microtomy, H&amp;E, special stains, immunohistochemistry, immunofluorescence exposure, FISH, microscopy, LIMS, digital image analysis.</w:t>
      </w:r>
    </w:p>
    <w:p w14:paraId="51BED6F8" w14:textId="77777777" w:rsidR="00A40261" w:rsidRPr="00F8685A" w:rsidRDefault="00000000" w:rsidP="00263EAE">
      <w:pPr>
        <w:spacing w:after="2" w:line="214" w:lineRule="auto"/>
        <w:jc w:val="both"/>
        <w:rPr>
          <w:sz w:val="17"/>
          <w:szCs w:val="17"/>
        </w:rPr>
      </w:pPr>
      <w:r w:rsidRPr="00F8685A">
        <w:rPr>
          <w:b/>
          <w:sz w:val="17"/>
          <w:szCs w:val="17"/>
        </w:rPr>
        <w:t xml:space="preserve">Genomics &amp; analysis: </w:t>
      </w:r>
      <w:r w:rsidRPr="00F8685A">
        <w:rPr>
          <w:sz w:val="17"/>
          <w:szCs w:val="17"/>
        </w:rPr>
        <w:t>RNA-seq, FastQC, Trimmomatic, Geneious Prime, reference mapping, coverage assessment, variant analysis, sequence annotation, R, SPSS, Stata, Excel, Tableau, CatBoost.</w:t>
      </w:r>
    </w:p>
    <w:p w14:paraId="2149C23C" w14:textId="77777777" w:rsidR="00A40261" w:rsidRPr="00F8685A" w:rsidRDefault="00000000">
      <w:pPr>
        <w:keepNext/>
        <w:pBdr>
          <w:bottom w:val="single" w:sz="4" w:space="0" w:color="B9C4BE"/>
        </w:pBdr>
        <w:spacing w:before="36" w:after="7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>RESEARCH OUTPUT &amp; ADDITIONAL EXPERIENCE</w:t>
      </w:r>
    </w:p>
    <w:p w14:paraId="25AD3EFB" w14:textId="77777777" w:rsidR="00A40261" w:rsidRPr="00F8685A" w:rsidRDefault="00000000" w:rsidP="00263EAE">
      <w:pPr>
        <w:spacing w:after="2" w:line="214" w:lineRule="auto"/>
        <w:jc w:val="both"/>
        <w:rPr>
          <w:sz w:val="17"/>
          <w:szCs w:val="17"/>
        </w:rPr>
      </w:pPr>
      <w:r w:rsidRPr="00F8685A">
        <w:rPr>
          <w:b/>
          <w:sz w:val="17"/>
          <w:szCs w:val="17"/>
        </w:rPr>
        <w:t xml:space="preserve">Research output: </w:t>
      </w:r>
      <w:r w:rsidRPr="00F8685A">
        <w:rPr>
          <w:sz w:val="17"/>
          <w:szCs w:val="17"/>
        </w:rPr>
        <w:t>Peer-reviewed Healthcare article (2026) on OECD health-system performance; two manuscripts in preparation covering smoking/e-cigarette transition analysis and climate-health modelling.</w:t>
      </w:r>
    </w:p>
    <w:p w14:paraId="0255EC18" w14:textId="77777777" w:rsidR="00A40261" w:rsidRPr="00F8685A" w:rsidRDefault="00000000" w:rsidP="00263EAE">
      <w:pPr>
        <w:spacing w:after="2" w:line="214" w:lineRule="auto"/>
        <w:jc w:val="both"/>
        <w:rPr>
          <w:sz w:val="17"/>
          <w:szCs w:val="17"/>
        </w:rPr>
      </w:pPr>
      <w:r w:rsidRPr="00F8685A">
        <w:rPr>
          <w:b/>
          <w:sz w:val="17"/>
          <w:szCs w:val="17"/>
        </w:rPr>
        <w:t xml:space="preserve">Business operations: </w:t>
      </w:r>
      <w:r w:rsidRPr="00F8685A">
        <w:rPr>
          <w:sz w:val="17"/>
          <w:szCs w:val="17"/>
        </w:rPr>
        <w:t>Doctor Olive / Dr Zeytin (2026 – Present): compare supplier, logistics, compliance and resource options to support UK market-entry planning for a ~510 L pilot and evidence-based operational decisions.</w:t>
      </w:r>
    </w:p>
    <w:p w14:paraId="354EFE15" w14:textId="77777777" w:rsidR="00A40261" w:rsidRPr="00F8685A" w:rsidRDefault="00000000">
      <w:pPr>
        <w:keepNext/>
        <w:pBdr>
          <w:bottom w:val="single" w:sz="4" w:space="0" w:color="B9C4BE"/>
        </w:pBdr>
        <w:spacing w:before="36" w:after="7"/>
        <w:rPr>
          <w:sz w:val="17"/>
          <w:szCs w:val="17"/>
        </w:rPr>
      </w:pPr>
      <w:r w:rsidRPr="00F8685A">
        <w:rPr>
          <w:b/>
          <w:color w:val="236B55"/>
          <w:sz w:val="17"/>
          <w:szCs w:val="17"/>
        </w:rPr>
        <w:t>SELECTED TRAINING</w:t>
      </w:r>
    </w:p>
    <w:p w14:paraId="3276294C" w14:textId="77777777" w:rsidR="00A40261" w:rsidRDefault="00000000" w:rsidP="00263EAE">
      <w:pPr>
        <w:spacing w:after="2" w:line="214" w:lineRule="auto"/>
        <w:jc w:val="both"/>
        <w:rPr>
          <w:sz w:val="17"/>
          <w:szCs w:val="17"/>
        </w:rPr>
      </w:pPr>
      <w:r w:rsidRPr="00F8685A">
        <w:rPr>
          <w:sz w:val="17"/>
          <w:szCs w:val="17"/>
        </w:rPr>
        <w:t>ICH-GCP; Practical Genomics and Genetic Testing for the Non-Geneticist (St George’s); Introduction to Genomic Technologies (Johns Hopkins, 94%); Epidemiology: The Basic Science of Public Health (UNC, 90%).</w:t>
      </w:r>
    </w:p>
    <w:p w14:paraId="1C0A7FCD" w14:textId="77777777" w:rsidR="00846F78" w:rsidRPr="00846F78" w:rsidRDefault="00846F78" w:rsidP="004A412F">
      <w:pPr>
        <w:pStyle w:val="CVSection"/>
        <w:pBdr>
          <w:bottom w:val="single" w:sz="6" w:space="1" w:color="B9C4BE"/>
        </w:pBdr>
        <w:spacing w:before="0" w:line="240" w:lineRule="auto"/>
        <w:rPr>
          <w:sz w:val="17"/>
          <w:szCs w:val="17"/>
        </w:rPr>
      </w:pPr>
      <w:r w:rsidRPr="00846F78">
        <w:rPr>
          <w:sz w:val="17"/>
          <w:szCs w:val="17"/>
        </w:rPr>
        <w:t xml:space="preserve">LEADERSHIP AND VOLUNTEERING </w:t>
      </w:r>
    </w:p>
    <w:p w14:paraId="59D5AF9E" w14:textId="77777777" w:rsidR="00846F78" w:rsidRPr="00846F78" w:rsidRDefault="00846F78" w:rsidP="004A412F">
      <w:pPr>
        <w:spacing w:line="240" w:lineRule="auto"/>
        <w:jc w:val="both"/>
        <w:rPr>
          <w:sz w:val="17"/>
          <w:szCs w:val="17"/>
        </w:rPr>
      </w:pPr>
      <w:r w:rsidRPr="00846F78">
        <w:rPr>
          <w:sz w:val="17"/>
          <w:szCs w:val="17"/>
        </w:rPr>
        <w:t>Queen Mary Buddy Scheme Mentor (Sep 2023 – Jul 2025): mentored incoming undergraduates, supporting transition, academic guidance and group facilitation.</w:t>
      </w:r>
    </w:p>
    <w:p w14:paraId="75BF198F" w14:textId="77777777" w:rsidR="00846F78" w:rsidRPr="00846F78" w:rsidRDefault="00846F78" w:rsidP="004A412F">
      <w:pPr>
        <w:spacing w:line="240" w:lineRule="auto"/>
        <w:jc w:val="both"/>
        <w:rPr>
          <w:sz w:val="17"/>
          <w:szCs w:val="17"/>
        </w:rPr>
      </w:pPr>
      <w:r w:rsidRPr="00846F78">
        <w:rPr>
          <w:sz w:val="17"/>
          <w:szCs w:val="17"/>
        </w:rPr>
        <w:t>Anthony Nolan Fundraising Volunteer (Sep 2022 – Jun 2025): supported fundraising and donor-awareness campaigns for blood-cancer patients.</w:t>
      </w:r>
    </w:p>
    <w:p w14:paraId="6930A890" w14:textId="77777777" w:rsidR="00443D71" w:rsidRPr="00F8685A" w:rsidRDefault="00443D71" w:rsidP="004A412F">
      <w:pPr>
        <w:spacing w:after="2" w:line="240" w:lineRule="auto"/>
        <w:jc w:val="both"/>
        <w:rPr>
          <w:sz w:val="17"/>
          <w:szCs w:val="17"/>
        </w:rPr>
      </w:pPr>
    </w:p>
    <w:sectPr w:rsidR="00443D71" w:rsidRPr="00F8685A" w:rsidSect="00034616">
      <w:footerReference w:type="default" r:id="rId8"/>
      <w:pgSz w:w="12240" w:h="15840"/>
      <w:pgMar w:top="317" w:right="562" w:bottom="317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D49C3" w14:textId="77777777" w:rsidR="005F38D5" w:rsidRDefault="005F38D5">
      <w:pPr>
        <w:spacing w:line="240" w:lineRule="auto"/>
      </w:pPr>
      <w:r>
        <w:separator/>
      </w:r>
    </w:p>
  </w:endnote>
  <w:endnote w:type="continuationSeparator" w:id="0">
    <w:p w14:paraId="52616E17" w14:textId="77777777" w:rsidR="005F38D5" w:rsidRDefault="005F38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F4DE" w14:textId="77777777" w:rsidR="00A40261" w:rsidRDefault="00000000">
    <w:pPr>
      <w:pStyle w:val="Footer"/>
      <w:jc w:val="center"/>
    </w:pPr>
    <w:r>
      <w:rPr>
        <w:color w:val="5F6965"/>
        <w:sz w:val="12"/>
      </w:rPr>
      <w:t>Full project evidence and supporting materials: eylulturkay2003.github.io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DE84" w14:textId="77777777" w:rsidR="005F38D5" w:rsidRDefault="005F38D5">
      <w:pPr>
        <w:spacing w:line="240" w:lineRule="auto"/>
      </w:pPr>
      <w:r>
        <w:separator/>
      </w:r>
    </w:p>
  </w:footnote>
  <w:footnote w:type="continuationSeparator" w:id="0">
    <w:p w14:paraId="4C9EF0B2" w14:textId="77777777" w:rsidR="005F38D5" w:rsidRDefault="005F38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562043">
    <w:abstractNumId w:val="8"/>
  </w:num>
  <w:num w:numId="2" w16cid:durableId="407310596">
    <w:abstractNumId w:val="6"/>
  </w:num>
  <w:num w:numId="3" w16cid:durableId="638342101">
    <w:abstractNumId w:val="5"/>
  </w:num>
  <w:num w:numId="4" w16cid:durableId="832112375">
    <w:abstractNumId w:val="4"/>
  </w:num>
  <w:num w:numId="5" w16cid:durableId="1509174711">
    <w:abstractNumId w:val="7"/>
  </w:num>
  <w:num w:numId="6" w16cid:durableId="1051228538">
    <w:abstractNumId w:val="3"/>
  </w:num>
  <w:num w:numId="7" w16cid:durableId="2008560250">
    <w:abstractNumId w:val="2"/>
  </w:num>
  <w:num w:numId="8" w16cid:durableId="88621369">
    <w:abstractNumId w:val="1"/>
  </w:num>
  <w:num w:numId="9" w16cid:durableId="196877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E99"/>
    <w:rsid w:val="00263EAE"/>
    <w:rsid w:val="0029639D"/>
    <w:rsid w:val="00326F90"/>
    <w:rsid w:val="00443D71"/>
    <w:rsid w:val="004A412F"/>
    <w:rsid w:val="004C732B"/>
    <w:rsid w:val="005F38D5"/>
    <w:rsid w:val="0080124B"/>
    <w:rsid w:val="00846F78"/>
    <w:rsid w:val="00A40261"/>
    <w:rsid w:val="00AA1D8D"/>
    <w:rsid w:val="00B47730"/>
    <w:rsid w:val="00CB0664"/>
    <w:rsid w:val="00F868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CB6A65-5FB0-4552-8CDA-815E53AC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16" w:lineRule="auto"/>
    </w:pPr>
    <w:rPr>
      <w:rFonts w:ascii="Aptos" w:hAnsi="Aptos"/>
      <w:color w:val="1F2A26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rsid w:val="00846F78"/>
    <w:pPr>
      <w:keepNext/>
      <w:spacing w:before="110" w:after="56"/>
    </w:pPr>
    <w:rPr>
      <w:rFonts w:ascii="Aptos" w:hAnsi="Aptos"/>
      <w:b/>
      <w:color w:val="236B5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Eylul Turkay</cp:lastModifiedBy>
  <cp:revision>8</cp:revision>
  <dcterms:created xsi:type="dcterms:W3CDTF">2013-12-23T23:15:00Z</dcterms:created>
  <dcterms:modified xsi:type="dcterms:W3CDTF">2026-10-06T16:58:00Z</dcterms:modified>
  <cp:category/>
</cp:coreProperties>
</file>