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600"/>
              <w:left w:type="dxa" w:w="720"/>
              <w:bottom w:type="dxa" w:w="600"/>
              <w:right w:type="dxa" w:w="720"/>
            </w:tcMar>
          </w:tcPr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Portfolio as a Service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color w:val="C7D2FE"/>
                <w:sz w:val="36"/>
                <w:szCs w:val="36"/>
              </w:rPr>
              <w:t xml:space="preserve">Parcours Client Complet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5B4FC"/>
                <w:sz w:val="22"/>
                <w:szCs w:val="22"/>
              </w:rPr>
              <w:t xml:space="preserve">Laravel 12 API  ·  Next.js Frontend  ·  Sanctum Auth</w:t>
            </w:r>
          </w:p>
        </w:tc>
      </w:tr>
    </w:tbl>
    <w:p>
      <w:pPr>
        <w:spacing w:before="0" w:after="400"/>
      </w:pPr>
    </w:p>
    <w:p>
      <w:pPr>
        <w:pStyle w:val="Heading1"/>
        <w:pBdr>
          <w:bottom w:val="single" w:color="6366F1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Vue d'ensemble</w:t>
      </w:r>
    </w:p>
    <w:p>
      <w:pPr>
        <w:spacing w:before="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Ce document décrit le parcours complet d'un utilisateur sur la plateforme Portfolio as a Service — de la découverte initiale jusqu'à la publication de son portfolio web professionnel et sa gestion au quotidien.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366F1"/>
                <w:sz w:val="24"/>
                <w:szCs w:val="24"/>
              </w:rPr>
              <w:t xml:space="preserve">⚙  Laravel 12 API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api.domain.com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Authentification Sanctum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Logique métier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Uploads S3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Gestion portfolio &amp; sections</w:t>
            </w:r>
          </w:p>
        </w:tc>
        <w:tc>
          <w:tcPr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0B981"/>
                <w:sz w:val="24"/>
                <w:szCs w:val="24"/>
              </w:rPr>
              <w:t xml:space="preserve">🌐  Next.js Frontend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domain.com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Dashboard d'édition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Page publique /p/{slug}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Rendu SSG / ISR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2"/>
                <w:szCs w:val="22"/>
              </w:rPr>
              <w:t xml:space="preserve">Templates React</w:t>
            </w:r>
          </w:p>
        </w:tc>
      </w:tr>
    </w:tbl>
    <w:p>
      <w:pPr>
        <w:spacing w:before="0" w:after="160"/>
      </w:pPr>
    </w:p>
    <w:p>
      <w:pPr>
        <w:pStyle w:val="Heading1"/>
        <w:pBdr>
          <w:bottom w:val="single" w:color="6366F1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Étape 1 — Découverte &amp; Inscription</w:t>
      </w:r>
    </w:p>
    <w:p>
      <w:pPr>
        <w:spacing w:before="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L'utilisateur arrive sur domain.com. Next.js charge immédiatement la liste des templates disponibles pour les afficher sur la landing page.</w:t>
      </w:r>
    </w:p>
    <w:p>
      <w:pPr>
        <w:spacing w:before="0" w:after="80"/>
      </w:pPr>
    </w:p>
    <w:tbl>
      <w:tblPr>
        <w:tblW w:type="dxa" w:w="9360"/>
        <w:tblBorders>
          <w:top w:val="single" w:color="E0E7FF" w:sz="1"/>
          <w:left w:val="single" w:color="E0E7FF" w:sz="1"/>
          <w:bottom w:val="single" w:color="E0E7FF" w:sz="1"/>
          <w:right w:val="single" w:color="E0E7F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Chargement des templates (landing page)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20"/>
                <w:szCs w:val="20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/api/v1/templates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Appelé par Next.js au chargement de la page d'accueil — aucune auth requise</w:t>
            </w:r>
          </w:p>
        </w:tc>
      </w:tr>
    </w:tbl>
    <w:p>
      <w:pPr>
        <w:spacing w:before="0" w:after="160"/>
      </w:pPr>
    </w:p>
    <w:p>
      <w:pPr>
        <w:spacing w:before="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L'utilisateur clique sur "Créer mon portfolio" et remplit le formulaire d'inscription.</w:t>
      </w:r>
    </w:p>
    <w:p>
      <w:pPr>
        <w:spacing w:before="0" w:after="80"/>
      </w:pPr>
    </w:p>
    <w:tbl>
      <w:tblPr>
        <w:tblW w:type="dxa" w:w="9360"/>
        <w:tblBorders>
          <w:top w:val="single" w:color="E0E7FF" w:sz="1"/>
          <w:left w:val="single" w:color="E0E7FF" w:sz="1"/>
          <w:bottom w:val="single" w:color="E0E7FF" w:sz="1"/>
          <w:right w:val="single" w:color="E0E7F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Inscription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b/>
                <w:bCs/>
                <w:color w:val="6366F1"/>
                <w:sz w:val="20"/>
                <w:szCs w:val="20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/api/v1/auth/register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Crée le compte. Ne crée pas encore le portfolio. Retourne hasPortfolio: false</w:t>
            </w:r>
          </w:p>
        </w:tc>
      </w:tr>
    </w:tbl>
    <w:p>
      <w:pPr>
        <w:spacing w:before="0" w:after="160"/>
      </w:pPr>
    </w:p>
    <w:p>
      <w:pPr>
        <w:spacing w:before="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token Sanctum est stocké. Next.js lit hasPortfolio: false et redirige automatiquement vers /onboarding.</w:t>
      </w:r>
    </w:p>
    <w:p>
      <w:pPr>
        <w:pStyle w:val="Heading1"/>
        <w:pBdr>
          <w:bottom w:val="single" w:color="6366F1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Étape 2 — Onboarding</w:t>
      </w:r>
    </w:p>
    <w:p>
      <w:pPr>
        <w:spacing w:before="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L'utilisateur est sur /onboarding. Il choisit son template et tape son slug personnalisé.</w:t>
      </w:r>
    </w:p>
    <w:p>
      <w:pPr>
        <w:spacing w:before="0" w:after="80"/>
      </w:pPr>
    </w:p>
    <w:tbl>
      <w:tblPr>
        <w:tblW w:type="dxa" w:w="9360"/>
        <w:tblBorders>
          <w:top w:val="single" w:color="E0E7FF" w:sz="1"/>
          <w:left w:val="single" w:color="E0E7FF" w:sz="1"/>
          <w:bottom w:val="single" w:color="E0E7FF" w:sz="1"/>
          <w:right w:val="single" w:color="E0E7F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Création du portfolio vide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b/>
                <w:bCs/>
                <w:color w:val="6366F1"/>
                <w:sz w:val="20"/>
                <w:szCs w:val="20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/api/v1/me/portfolio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Crée le portfolio avec emptyContent(). is_public = false par défaut. Redirige vers /dashboard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6"/>
              <w:left w:val="single" w:color="F59E0B" w:sz="24"/>
              <w:bottom w:val="single" w:color="E0E7FF" w:sz="1"/>
              <w:right w:val="single" w:color="E0E7FF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  Important — Un seul portfolio par utilisateur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La contrainte est enforced en base de données (user_id UNIQUE sur la table portfolios). Si l'utilisateur tente de créer un second portfolio, l'API retourne 409 Conflict.</w:t>
            </w:r>
          </w:p>
        </w:tc>
      </w:tr>
    </w:tbl>
    <w:p>
      <w:pPr>
        <w:pStyle w:val="Heading1"/>
        <w:pBdr>
          <w:bottom w:val="single" w:color="6366F1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Étape 3 — Dashboard d'édition</w:t>
      </w:r>
    </w:p>
    <w:p>
      <w:pPr>
        <w:spacing w:before="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L'utilisateur arrive sur /dashboard. Next.js effectue 3 appels en parallèle pour initialiser l'éditeur.</w:t>
      </w:r>
    </w:p>
    <w:p>
      <w:pPr>
        <w:spacing w:before="0" w:after="80"/>
      </w:pPr>
    </w:p>
    <w:tbl>
      <w:tblPr>
        <w:tblW w:type="dxa" w:w="9360"/>
        <w:tblBorders>
          <w:top w:val="single" w:color="E0E7FF" w:sz="1"/>
          <w:left w:val="single" w:color="E0E7FF" w:sz="1"/>
          <w:bottom w:val="single" w:color="E0E7FF" w:sz="1"/>
          <w:right w:val="single" w:color="E0E7F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Vérification session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20"/>
                <w:szCs w:val="20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/api/v1/auth/me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Retourne l'utilisateur connecté et hasPortfolio: true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E0E7FF" w:sz="1"/>
          <w:left w:val="single" w:color="E0E7FF" w:sz="1"/>
          <w:bottom w:val="single" w:color="E0E7FF" w:sz="1"/>
          <w:right w:val="single" w:color="E0E7F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Chargement du portfolio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20"/>
                <w:szCs w:val="20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/api/v1/me/portfolio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Charge le contenu complet : template + toutes les sections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E0E7FF" w:sz="1"/>
          <w:left w:val="single" w:color="E0E7FF" w:sz="1"/>
          <w:bottom w:val="single" w:color="E0E7FF" w:sz="1"/>
          <w:right w:val="single" w:color="E0E7F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Chargement du schema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20"/>
                <w:szCs w:val="20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/api/v1/templates/{id}/schema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Génère dynamiquement les champs de l'éditeur selon le template choisi</w:t>
            </w:r>
          </w:p>
        </w:tc>
      </w:tr>
    </w:tbl>
    <w:p>
      <w:pPr>
        <w:spacing w:before="0" w:after="160"/>
      </w:pPr>
    </w:p>
    <w:p>
      <w:pPr>
        <w:spacing w:before="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dashboard affiche l'éditeur avec le menu des sections : Profil · Compétences · Expériences · Projets · Formation · Contact.</w:t>
      </w:r>
    </w:p>
    <w:p>
      <w:pPr>
        <w:pStyle w:val="Heading1"/>
        <w:pBdr>
          <w:bottom w:val="single" w:color="6366F1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Étape 4 — Remplir les sections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4.1 — Profil &amp; Photo</w:t>
      </w:r>
    </w:p>
    <w:p>
      <w:pPr>
        <w:spacing w:before="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L'utilisateur remplit son nom, titre, bio, et liens. Il upload sa photo de profil.</w:t>
      </w:r>
    </w:p>
    <w:p>
      <w:pPr>
        <w:spacing w:before="0" w:after="80"/>
      </w:pPr>
    </w:p>
    <w:tbl>
      <w:tblPr>
        <w:tblW w:type="dxa" w:w="9360"/>
        <w:tblBorders>
          <w:top w:val="single" w:color="E0E7FF" w:sz="1"/>
          <w:left w:val="single" w:color="E0E7FF" w:sz="1"/>
          <w:bottom w:val="single" w:color="E0E7FF" w:sz="1"/>
          <w:right w:val="single" w:color="E0E7F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Upload de la photo de profil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b/>
                <w:bCs/>
                <w:color w:val="6366F1"/>
                <w:sz w:val="20"/>
                <w:szCs w:val="20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/api/v1/me/portfolio/upload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Envoie l'image en multipart/form-data. Retourne l'URL S3 publique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E0E7FF" w:sz="1"/>
          <w:left w:val="single" w:color="E0E7FF" w:sz="1"/>
          <w:bottom w:val="single" w:color="E0E7FF" w:sz="1"/>
          <w:right w:val="single" w:color="E0E7F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Sauvegarde du profil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PUT  </w:t>
            </w:r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/api/v1/me/portfolio/sections/profile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Remplace toute la section profile. L'URL de la photo est incluse dans data.photo</w:t>
            </w:r>
          </w:p>
        </w:tc>
      </w:tr>
    </w:tbl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4.2 — Compétences</w:t>
      </w:r>
    </w:p>
    <w:p>
      <w:pPr>
        <w:spacing w:before="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L'utilisateur saisit ses compétences par catégorie (Frontend, Backend, DevOps...).</w:t>
      </w:r>
    </w:p>
    <w:p>
      <w:pPr>
        <w:spacing w:before="0" w:after="80"/>
      </w:pPr>
    </w:p>
    <w:tbl>
      <w:tblPr>
        <w:tblW w:type="dxa" w:w="9360"/>
        <w:tblBorders>
          <w:top w:val="single" w:color="E0E7FF" w:sz="1"/>
          <w:left w:val="single" w:color="E0E7FF" w:sz="1"/>
          <w:bottom w:val="single" w:color="E0E7FF" w:sz="1"/>
          <w:right w:val="single" w:color="E0E7F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Sauvegarde des compétences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PUT  </w:t>
            </w:r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/api/v1/me/portfolio/sections/skills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Remplace l'objet skills en bloc. Structure : { "Frontend": ["React", ...] }</w:t>
            </w:r>
          </w:p>
        </w:tc>
      </w:tr>
    </w:tbl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4.3 — Expériences, Projets, Formation (sections array)</w:t>
      </w:r>
    </w:p>
    <w:p>
      <w:pPr>
        <w:spacing w:before="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Ces trois sections fonctionnent avec des items CRUD. L'utilisateur peut ajouter, modifier et supprimer chaque item individuellement.</w:t>
      </w:r>
    </w:p>
    <w:p>
      <w:pPr>
        <w:spacing w:before="0" w:after="80"/>
      </w:pPr>
    </w:p>
    <w:tbl>
      <w:tblPr>
        <w:tblW w:type="dxa" w:w="9360"/>
        <w:tblBorders>
          <w:top w:val="single" w:color="E0E7FF" w:sz="1"/>
          <w:left w:val="single" w:color="E0E7FF" w:sz="1"/>
          <w:bottom w:val="single" w:color="E0E7FF" w:sz="1"/>
          <w:right w:val="single" w:color="E0E7F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Ajouter une expérience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b/>
                <w:bCs/>
                <w:color w:val="6366F1"/>
                <w:sz w:val="20"/>
                <w:szCs w:val="20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/api/v1/me/portfolio/sections/experiences/items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UUID généré automatiquement côté backend. Retourne l'item avec son id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E0E7FF" w:sz="1"/>
          <w:left w:val="single" w:color="E0E7FF" w:sz="1"/>
          <w:bottom w:val="single" w:color="E0E7FF" w:sz="1"/>
          <w:right w:val="single" w:color="E0E7F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Modifier une expérience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PUT  </w:t>
            </w:r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/api/v1/me/portfolio/sections/experiences/items/{id}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Met à jour l'item par son UUID. Retourne l'item modifié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E0E7FF" w:sz="1"/>
          <w:left w:val="single" w:color="E0E7FF" w:sz="1"/>
          <w:bottom w:val="single" w:color="E0E7FF" w:sz="1"/>
          <w:right w:val="single" w:color="E0E7F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Supprimer une expérience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b/>
                <w:bCs/>
                <w:color w:val="EF4444"/>
                <w:sz w:val="20"/>
                <w:szCs w:val="20"/>
              </w:rPr>
              <w:t xml:space="preserve">DELETE  </w:t>
            </w:r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/api/v1/me/portfolio/sections/experiences/items/{id}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Supprime l'item du tableau JSON. Retourne 204 No Content</w:t>
            </w:r>
          </w:p>
        </w:tc>
      </w:tr>
    </w:tbl>
    <w:p>
      <w:pPr>
        <w:spacing w:before="0" w:after="160"/>
      </w:pPr>
    </w:p>
    <w:p>
      <w:pPr>
        <w:spacing w:before="0" w:after="140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2"/>
          <w:szCs w:val="22"/>
        </w:rPr>
        <w:t xml:space="preserve">Même logique pour les sections projects et education.</w:t>
      </w:r>
    </w:p>
    <w:p>
      <w:pPr>
        <w:spacing w:before="0" w:after="80"/>
      </w:pPr>
    </w:p>
    <w:tbl>
      <w:tblPr>
        <w:tblW w:type="dxa" w:w="9360"/>
        <w:tblBorders>
          <w:top w:val="single" w:color="E0E7FF" w:sz="1"/>
          <w:left w:val="single" w:color="E0E7FF" w:sz="1"/>
          <w:bottom w:val="single" w:color="E0E7FF" w:sz="1"/>
          <w:right w:val="single" w:color="E0E7F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Ajouter un projet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b/>
                <w:bCs/>
                <w:color w:val="6366F1"/>
                <w:sz w:val="20"/>
                <w:szCs w:val="20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/api/v1/me/portfolio/sections/projects/items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title requis. Supporte tags, link, icon, color, category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E0E7FF" w:sz="1"/>
          <w:left w:val="single" w:color="E0E7FF" w:sz="1"/>
          <w:bottom w:val="single" w:color="E0E7FF" w:sz="1"/>
          <w:right w:val="single" w:color="E0E7F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Ajouter une formation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b/>
                <w:bCs/>
                <w:color w:val="6366F1"/>
                <w:sz w:val="20"/>
                <w:szCs w:val="20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/api/v1/me/portfolio/sections/education/items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degree et school requis. year et location optionnels</w:t>
            </w:r>
          </w:p>
        </w:tc>
      </w:tr>
    </w:tbl>
    <w:p>
      <w:pPr>
        <w:spacing w:before="0" w:after="16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4.4 — Contact</w:t>
      </w:r>
    </w:p>
    <w:p>
      <w:pPr>
        <w:spacing w:before="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L'utilisateur remplit l'email de contact, téléphone et le placeholder du formulaire de contact.</w:t>
      </w:r>
    </w:p>
    <w:p>
      <w:pPr>
        <w:spacing w:before="0" w:after="80"/>
      </w:pPr>
    </w:p>
    <w:tbl>
      <w:tblPr>
        <w:tblW w:type="dxa" w:w="9360"/>
        <w:tblBorders>
          <w:top w:val="single" w:color="E0E7FF" w:sz="1"/>
          <w:left w:val="single" w:color="E0E7FF" w:sz="1"/>
          <w:bottom w:val="single" w:color="E0E7FF" w:sz="1"/>
          <w:right w:val="single" w:color="E0E7F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Sauvegarde du contact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PUT  </w:t>
            </w:r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/api/v1/me/portfolio/sections/contact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Remplace l'objet contact en bloc</w:t>
            </w:r>
          </w:p>
        </w:tc>
      </w:tr>
    </w:tbl>
    <w:p>
      <w:pPr>
        <w:spacing w:before="0" w:after="160"/>
      </w:pPr>
    </w:p>
    <w:p>
      <w:pPr>
        <w:pStyle w:val="Heading1"/>
        <w:pBdr>
          <w:bottom w:val="single" w:color="6366F1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Étape 5 — Changer de template</w:t>
      </w:r>
    </w:p>
    <w:p>
      <w:pPr>
        <w:spacing w:before="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L'utilisateur prévisualise les autres templates disponibles et décide d'en changer. Le contenu reste intact, seul le rendu Next.js change.</w:t>
      </w:r>
    </w:p>
    <w:p>
      <w:pPr>
        <w:spacing w:before="0" w:after="80"/>
      </w:pPr>
    </w:p>
    <w:tbl>
      <w:tblPr>
        <w:tblW w:type="dxa" w:w="9360"/>
        <w:tblBorders>
          <w:top w:val="single" w:color="E0E7FF" w:sz="1"/>
          <w:left w:val="single" w:color="E0E7FF" w:sz="1"/>
          <w:bottom w:val="single" w:color="E0E7FF" w:sz="1"/>
          <w:right w:val="single" w:color="E0E7F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Changer de template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b/>
                <w:bCs/>
                <w:color w:val="F59E0B"/>
                <w:sz w:val="20"/>
                <w:szCs w:val="20"/>
              </w:rPr>
              <w:t xml:space="preserve">PATCH  </w:t>
            </w:r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/api/v1/me/portfolio/template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Met à jour template_id et template_version. Le contenu JSON n'est pas modifié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7FF" w:sz="1"/>
              <w:left w:val="single" w:color="10B981" w:sz="24"/>
              <w:bottom w:val="single" w:color="E0E7FF" w:sz="1"/>
              <w:right w:val="single" w:color="E0E7FF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  Séparation template / contenu</w:t>
            </w:r>
          </w:p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Le contenu (sections JSON) est totalement indépendant du template. Changer de design ne perd aucune donnée. Next.js utilise le templateId pour sélectionner le bon composant React de rendu.</w:t>
            </w:r>
          </w:p>
        </w:tc>
      </w:tr>
    </w:tbl>
    <w:p>
      <w:pPr>
        <w:pStyle w:val="Heading1"/>
        <w:pBdr>
          <w:bottom w:val="single" w:color="6366F1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Étape 6 — Preview avant publication</w:t>
      </w:r>
    </w:p>
    <w:p>
      <w:pPr>
        <w:spacing w:before="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Avant de publier, l'utilisateur veut voir le rendu final exactement comme un visiteur le verrait. Il clique sur "Prévisualiser".</w:t>
      </w:r>
    </w:p>
    <w:p>
      <w:pPr>
        <w:spacing w:before="0" w:after="80"/>
      </w:pPr>
    </w:p>
    <w:tbl>
      <w:tblPr>
        <w:tblW w:type="dxa" w:w="9360"/>
        <w:tblBorders>
          <w:top w:val="single" w:color="E0E7FF" w:sz="1"/>
          <w:left w:val="single" w:color="E0E7FF" w:sz="1"/>
          <w:bottom w:val="single" w:color="E0E7FF" w:sz="1"/>
          <w:right w:val="single" w:color="E0E7F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17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Générer le lien de preview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b/>
                <w:bCs/>
                <w:color w:val="6366F1"/>
                <w:sz w:val="20"/>
                <w:szCs w:val="20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/api/v1/me/portfolio/preview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Génère un token unique. Retourne une URL valable 30 minutes</w:t>
            </w:r>
          </w:p>
        </w:tc>
      </w:tr>
    </w:tbl>
    <w:p>
      <w:pPr>
        <w:spacing w:before="0" w:after="160"/>
      </w:pPr>
    </w:p>
    <w:p>
      <w:pPr>
        <w:spacing w:before="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Next.js ouvre le lien dans un nouvel onglet. La page /preview/{token} charge le contenu du portfolio via le token, même si is_public est encore false.</w:t>
      </w:r>
    </w:p>
    <w:p>
      <w:pPr>
        <w:spacing w:before="0" w:after="80"/>
      </w:pPr>
    </w:p>
    <w:p>
      <w:pPr>
        <w:spacing w:before="0" w:after="14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L'utilisateur peut aussi partager ce lien temporaire à un ami ou un recruteur pour avoir un retour avant publication.</w:t>
      </w:r>
    </w:p>
    <w:p>
      <w:pPr>
        <w:pStyle w:val="Heading1"/>
        <w:pBdr>
          <w:bottom w:val="single" w:color="6366F1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Étape 7 — Publication</w:t>
      </w:r>
    </w:p>
    <w:p>
      <w:pPr>
        <w:spacing w:before="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L'utilisateur est satisfait du résultat. Il clique sur "Publier mon portfolio".</w:t>
      </w:r>
    </w:p>
    <w:p>
      <w:pPr>
        <w:spacing w:before="0" w:after="80"/>
      </w:pPr>
    </w:p>
    <w:tbl>
      <w:tblPr>
        <w:tblW w:type="dxa" w:w="9360"/>
        <w:tblBorders>
          <w:top w:val="single" w:color="E0E7FF" w:sz="1"/>
          <w:left w:val="single" w:color="E0E7FF" w:sz="1"/>
          <w:bottom w:val="single" w:color="E0E7FF" w:sz="1"/>
          <w:right w:val="single" w:color="E0E7F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18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Publier le portfolio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b/>
                <w:bCs/>
                <w:color w:val="F59E0B"/>
                <w:sz w:val="20"/>
                <w:szCs w:val="20"/>
              </w:rPr>
              <w:t xml:space="preserve">PATCH  </w:t>
            </w:r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/api/v1/me/portfolio/visibility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Passe is_public à true. Retourne publicUrl : domain.com/p/{slug}</w:t>
            </w:r>
          </w:p>
        </w:tc>
      </w:tr>
    </w:tbl>
    <w:p>
      <w:pPr>
        <w:spacing w:before="0" w:after="160"/>
      </w:pPr>
    </w:p>
    <w:p>
      <w:pPr>
        <w:spacing w:before="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Next.js affiche le lien public. Le portfolio est maintenant accessible sur /p/romaric-ouangni.</w:t>
      </w:r>
    </w:p>
    <w:p>
      <w:pPr>
        <w:spacing w:before="0" w:after="80"/>
      </w:pPr>
    </w:p>
    <w:p>
      <w:pPr>
        <w:spacing w:before="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Côté Next.js, la page publique est rendue en ISR (Incremental Static Regeneration) :</w:t>
      </w:r>
    </w:p>
    <w:p>
      <w:pPr>
        <w:spacing w:before="0" w:after="80"/>
      </w:pPr>
    </w:p>
    <w:tbl>
      <w:tblPr>
        <w:tblW w:type="dxa" w:w="9360"/>
        <w:tblBorders>
          <w:top w:val="single" w:color="E0E7FF" w:sz="1"/>
          <w:left w:val="single" w:color="E0E7FF" w:sz="1"/>
          <w:bottom w:val="single" w:color="E0E7FF" w:sz="1"/>
          <w:right w:val="single" w:color="E0E7F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19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Page publique (SSG/ISR)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20"/>
                <w:szCs w:val="20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/api/v1/portfolios/{slug}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Retourne templateId + content. Headers Cache-Control pour revalidation Next.js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366F1" w:sz="6"/>
              <w:left w:val="single" w:color="6366F1" w:sz="24"/>
              <w:bottom w:val="single" w:color="E0E7FF" w:sz="1"/>
              <w:right w:val="single" w:color="E0E7FF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b/>
                <w:bCs/>
                <w:color w:val="6366F1"/>
                <w:sz w:val="20"/>
                <w:szCs w:val="20"/>
              </w:rPr>
              <w:t xml:space="preserve">📡  Cache-Control: s-maxage=60, stale-while-revalidate=300</w:t>
            </w:r>
          </w:p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Next.js revalide la page toutes les 60 secondes. Pendant la revalidation, l'ancienne version est servie jusqu'à 5 minutes (stale-while-revalidate). Après chaque sauvegarde de section, la page publique se met à jour automatiquement au prochain hit.</w:t>
            </w:r>
          </w:p>
        </w:tc>
      </w:tr>
    </w:tbl>
    <w:p>
      <w:pPr>
        <w:pStyle w:val="Heading1"/>
        <w:pBdr>
          <w:bottom w:val="single" w:color="6366F1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Étape 8 — Domaine custom (optionnel)</w:t>
      </w:r>
    </w:p>
    <w:p>
      <w:pPr>
        <w:spacing w:before="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L'utilisateur souhaite que son portfolio soit accessible sur cv.romaric.dev plutôt que domain.com/p/romaric-ouangni. Il va dans Paramètres → Domaines.</w:t>
      </w:r>
    </w:p>
    <w:p>
      <w:pPr>
        <w:spacing w:before="0" w:after="80"/>
      </w:pPr>
    </w:p>
    <w:tbl>
      <w:tblPr>
        <w:tblW w:type="dxa" w:w="9360"/>
        <w:tblBorders>
          <w:top w:val="single" w:color="E0E7FF" w:sz="1"/>
          <w:left w:val="single" w:color="E0E7FF" w:sz="1"/>
          <w:bottom w:val="single" w:color="E0E7FF" w:sz="1"/>
          <w:right w:val="single" w:color="E0E7F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20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Ajouter un domaine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b/>
                <w:bCs/>
                <w:color w:val="6366F1"/>
                <w:sz w:val="20"/>
                <w:szCs w:val="20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/api/v1/me/domains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Retourne le token DNS TXT à configurer chez le registrar</w:t>
            </w:r>
          </w:p>
        </w:tc>
      </w:tr>
    </w:tbl>
    <w:p>
      <w:pPr>
        <w:spacing w:before="0" w:after="160"/>
      </w:pPr>
    </w:p>
    <w:p>
      <w:pPr>
        <w:spacing w:before="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dashboard affiche les instructions DNS. L'utilisateur va chez son registrar (OVH, Namecheap, Cloudflare...) et ajoute l'enregistrement :</w:t>
      </w:r>
    </w:p>
    <w:p>
      <w:pPr>
        <w:spacing w:before="0" w:after="80"/>
      </w:pPr>
    </w:p>
    <w:p>
      <w:pPr>
        <w:spacing w:before="80" w:after="80"/>
        <w:ind w:left="440"/>
      </w:pP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Type  : TXT</w:t>
      </w:r>
    </w:p>
    <w:p>
      <w:pPr>
        <w:spacing w:before="80" w:after="80"/>
        <w:ind w:left="440"/>
      </w:pP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Nom   : _verify.cv.romaric.dev</w:t>
      </w:r>
    </w:p>
    <w:p>
      <w:pPr>
        <w:spacing w:before="80" w:after="80"/>
        <w:ind w:left="440"/>
      </w:pP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Valeur: hG4kN7pQ2rM9tW1v</w:t>
      </w:r>
    </w:p>
    <w:p>
      <w:pPr>
        <w:spacing w:before="0" w:after="160"/>
      </w:pPr>
    </w:p>
    <w:p>
      <w:pPr>
        <w:spacing w:before="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Il revient sur le dashboard 10 minutes plus tard et clique "Vérifier la configuration".</w:t>
      </w:r>
    </w:p>
    <w:p>
      <w:pPr>
        <w:spacing w:before="0" w:after="80"/>
      </w:pPr>
    </w:p>
    <w:tbl>
      <w:tblPr>
        <w:tblW w:type="dxa" w:w="9360"/>
        <w:tblBorders>
          <w:top w:val="single" w:color="E0E7FF" w:sz="1"/>
          <w:left w:val="single" w:color="E0E7FF" w:sz="1"/>
          <w:bottom w:val="single" w:color="E0E7FF" w:sz="1"/>
          <w:right w:val="single" w:color="E0E7F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Vérifier le DNS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b/>
                <w:bCs/>
                <w:color w:val="6366F1"/>
                <w:sz w:val="20"/>
                <w:szCs w:val="20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/api/v1/me/domains/{id}/verify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Laravel interroge le DNS TXT en temps réel. Retourne status: verified ou rejected</w:t>
            </w:r>
          </w:p>
        </w:tc>
      </w:tr>
    </w:tbl>
    <w:p>
      <w:pPr>
        <w:spacing w:before="0" w:after="160"/>
      </w:pPr>
    </w:p>
    <w:p>
      <w:pPr>
        <w:pStyle w:val="Heading1"/>
        <w:pBdr>
          <w:bottom w:val="single" w:color="6366F1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Étape 9 — Mises à jour continues</w:t>
      </w:r>
    </w:p>
    <w:p>
      <w:pPr>
        <w:spacing w:before="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L'utilisateur revient modifier son portfolio après une promotion ou un nouveau projet. Il se reconnecte et accède directement au dashboard.</w:t>
      </w:r>
    </w:p>
    <w:p>
      <w:pPr>
        <w:spacing w:before="0" w:after="80"/>
      </w:pPr>
    </w:p>
    <w:tbl>
      <w:tblPr>
        <w:tblW w:type="dxa" w:w="9360"/>
        <w:tblBorders>
          <w:top w:val="single" w:color="E0E7FF" w:sz="1"/>
          <w:left w:val="single" w:color="E0E7FF" w:sz="1"/>
          <w:bottom w:val="single" w:color="E0E7FF" w:sz="1"/>
          <w:right w:val="single" w:color="E0E7F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Reconnexion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b/>
                <w:bCs/>
                <w:color w:val="6366F1"/>
                <w:sz w:val="20"/>
                <w:szCs w:val="20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/api/v1/auth/login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Retourne un nouveau token. hasPortfolio: true → Next.js redirige vers /dashboard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E0E7FF" w:sz="1"/>
          <w:left w:val="single" w:color="E0E7FF" w:sz="1"/>
          <w:bottom w:val="single" w:color="E0E7FF" w:sz="1"/>
          <w:right w:val="single" w:color="E0E7F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Modifier une section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PUT  </w:t>
            </w:r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/api/v1/me/portfolio/sections/{section}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Sauvegarde les modifications. La page publique se revalide au prochain hit ISR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E0E7FF" w:sz="1"/>
          <w:left w:val="single" w:color="E0E7FF" w:sz="1"/>
          <w:bottom w:val="single" w:color="E0E7FF" w:sz="1"/>
          <w:right w:val="single" w:color="E0E7FF" w:sz="1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1B4B"/>
                <w:sz w:val="26"/>
                <w:szCs w:val="26"/>
              </w:rPr>
              <w:t xml:space="preserve">Dépublier temporairement</w:t>
            </w:r>
          </w:p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b/>
                <w:bCs/>
                <w:color w:val="F59E0B"/>
                <w:sz w:val="20"/>
                <w:szCs w:val="20"/>
              </w:rPr>
              <w:t xml:space="preserve">PATCH  </w:t>
            </w:r>
            <w:r>
              <w:rPr>
                <w:rFonts w:ascii="Courier New" w:cs="Courier New" w:eastAsia="Courier New" w:hAnsi="Courier New"/>
                <w:color w:val="4F46E5"/>
                <w:sz w:val="20"/>
                <w:szCs w:val="20"/>
              </w:rPr>
              <w:t xml:space="preserve">/api/v1/me/portfolio/visibility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Passe is_public à false. La page publique retourne 404 immédiatement</w:t>
            </w:r>
          </w:p>
        </w:tc>
      </w:tr>
    </w:tbl>
    <w:p>
      <w:pPr>
        <w:spacing w:before="0" w:after="160"/>
      </w:pPr>
    </w:p>
    <w:p>
      <w:pPr>
        <w:pStyle w:val="Heading1"/>
        <w:pBdr>
          <w:bottom w:val="single" w:color="6366F1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Tableau récapitulatif — Tous les endpoints du parcours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960"/>
        <w:gridCol w:w="3000"/>
      </w:tblGrid>
      <w:tr>
        <w:trPr>
          <w:tblHeader/>
        </w:trP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1E1B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/api/v1/templates</w:t>
            </w:r>
          </w:p>
        </w:tc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Templates landing page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366F1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/api/v1/auth/register</w:t>
            </w:r>
          </w:p>
        </w:tc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Inscription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366F1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/api/v1/me/portfolio</w:t>
            </w:r>
          </w:p>
        </w:tc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Créer le portfolio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/api/v1/auth/me</w:t>
            </w:r>
          </w:p>
        </w:tc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Vérifier la session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/api/v1/me/portfolio</w:t>
            </w:r>
          </w:p>
        </w:tc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Charger le dashboard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/api/v1/templates/{id}/schema</w:t>
            </w:r>
          </w:p>
        </w:tc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Schema éditeur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366F1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/api/v1/me/portfolio/upload</w:t>
            </w:r>
          </w:p>
        </w:tc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Upload photo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PUT</w:t>
            </w:r>
          </w:p>
        </w:tc>
        <w:tc>
          <w:tcPr>
            <w:tcW w:type="dxa" w:w="3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/me/portfolio/sections/profile</w:t>
            </w:r>
          </w:p>
        </w:tc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Sauvegarder profil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PUT</w:t>
            </w:r>
          </w:p>
        </w:tc>
        <w:tc>
          <w:tcPr>
            <w:tcW w:type="dxa" w:w="3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/me/portfolio/sections/skills</w:t>
            </w:r>
          </w:p>
        </w:tc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Sauvegarder compétences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366F1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/me/portfolio/sections/{s}/items</w:t>
            </w:r>
          </w:p>
        </w:tc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Ajouter un item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PUT</w:t>
            </w:r>
          </w:p>
        </w:tc>
        <w:tc>
          <w:tcPr>
            <w:tcW w:type="dxa" w:w="3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/me/portfolio/sections/{s}/items/{id}</w:t>
            </w:r>
          </w:p>
        </w:tc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Modifier un item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F4444"/>
                <w:sz w:val="20"/>
                <w:szCs w:val="20"/>
              </w:rPr>
              <w:t xml:space="preserve">DELETE</w:t>
            </w:r>
          </w:p>
        </w:tc>
        <w:tc>
          <w:tcPr>
            <w:tcW w:type="dxa" w:w="3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/me/portfolio/sections/{s}/items/{id}</w:t>
            </w:r>
          </w:p>
        </w:tc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Supprimer un item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PUT</w:t>
            </w:r>
          </w:p>
        </w:tc>
        <w:tc>
          <w:tcPr>
            <w:tcW w:type="dxa" w:w="3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/me/portfolio/sections/contact</w:t>
            </w:r>
          </w:p>
        </w:tc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Sauvegarder contact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9E0B"/>
                <w:sz w:val="20"/>
                <w:szCs w:val="20"/>
              </w:rPr>
              <w:t xml:space="preserve">PATCH</w:t>
            </w:r>
          </w:p>
        </w:tc>
        <w:tc>
          <w:tcPr>
            <w:tcW w:type="dxa" w:w="3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/api/v1/me/portfolio/template</w:t>
            </w:r>
          </w:p>
        </w:tc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Changer de template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366F1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/api/v1/me/portfolio/preview</w:t>
            </w:r>
          </w:p>
        </w:tc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Lien preview 30 min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9E0B"/>
                <w:sz w:val="20"/>
                <w:szCs w:val="20"/>
              </w:rPr>
              <w:t xml:space="preserve">PATCH</w:t>
            </w:r>
          </w:p>
        </w:tc>
        <w:tc>
          <w:tcPr>
            <w:tcW w:type="dxa" w:w="3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/api/v1/me/portfolio/visibility</w:t>
            </w:r>
          </w:p>
        </w:tc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Publier / Dépublier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19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/api/v1/portfolios/{slug}</w:t>
            </w:r>
          </w:p>
        </w:tc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Page publique (ISR)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366F1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/api/v1/me/domains</w:t>
            </w:r>
          </w:p>
        </w:tc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Ajouter domaine custom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366F1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/api/v1/me/domains/{id}/verify</w:t>
            </w:r>
          </w:p>
        </w:tc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Vérifier DNS TXT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366F1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/api/v1/auth/login</w:t>
            </w:r>
          </w:p>
        </w:tc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Reconnexion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23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PUT</w:t>
            </w:r>
          </w:p>
        </w:tc>
        <w:tc>
          <w:tcPr>
            <w:tcW w:type="dxa" w:w="3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/me/portfolio/sections/{s}</w:t>
            </w:r>
          </w:p>
        </w:tc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Mise à jour section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24</w:t>
            </w:r>
          </w:p>
        </w:tc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9E0B"/>
                <w:sz w:val="20"/>
                <w:szCs w:val="20"/>
              </w:rPr>
              <w:t xml:space="preserve">PATCH</w:t>
            </w:r>
          </w:p>
        </w:tc>
        <w:tc>
          <w:tcPr>
            <w:tcW w:type="dxa" w:w="3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/me/portfolio/visibility</w:t>
            </w:r>
          </w:p>
        </w:tc>
        <w:tc>
          <w:tcPr>
            <w:tcW w:type="dxa" w:w="3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Dépublier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A5B4FC"/>
                <w:sz w:val="20"/>
                <w:szCs w:val="20"/>
              </w:rPr>
              <w:t xml:space="preserve">Portfolio as a Service — Documentation technique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Laravel 12  ·  Next.js  ·  Sanctum  ·  AWS S3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6366F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Arial" w:cs="Arial" w:eastAsia="Arial" w:hAnsi="Arial"/>
      <w:b/>
      <w:bCs/>
      <w:color w:val="1E1B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2026-02-28T00:40:41.090Z</dcterms:created>
  <dcterms:modified xsi:type="dcterms:W3CDTF">2026-02-28T00:40:41.091Z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