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"Análisis del Proyecto `snakereact` y su Arquitectura Tecnológica"</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r>
        <w:rPr>
          <w:b/>
          <w:i w:val="0"/>
          <w:sz w:val="28"/>
        </w:rPr>
        <w:t>Videojuego con IA para Educación Ambiental: Un Enfoque Innovador</w:t>
      </w:r>
    </w:p>
    <w:p/>
    <w:p>
      <w:pPr>
        <w:pStyle w:val="Heading2"/>
      </w:pPr>
      <w:r>
        <w:rPr>
          <w:rFonts w:ascii="Arial" w:hAnsi="Arial"/>
          <w:color w:val="000000"/>
        </w:rPr>
        <w:t xml:space="preserve"> 1. INTRODUCCIÓN</w:t>
      </w:r>
    </w:p>
    <w:p>
      <w:pPr>
        <w:spacing w:before="0" w:after="0" w:line="360" w:lineRule="auto"/>
        <w:ind w:firstLine="709"/>
      </w:pPr>
      <w:r>
        <w:rPr>
          <w:rFonts w:ascii="Arial" w:hAnsi="Arial"/>
          <w:b w:val="0"/>
          <w:i w:val="0"/>
          <w:color w:val="000000"/>
          <w:sz w:val="24"/>
        </w:rPr>
        <w:t>La educación ambiental es un pilar fundamental para la sostenibilidad del planeta. Tradicionalmente, se ha impartido mediante métodos que, si bien son efectivos en la transmisión de conocimientos, a menudo carecen del componente interactivo y experiencial necesario para fomentar un compromiso profundo y duradero. La tecnología, y en particular los videojuegos con inteligencia artificial, ofrecen una oportunidad única para transformar este panorama educativo, proporcionando entornos inmersivos y dinámicos donde el aprendizaje se fusiona con el entretenimiento.</w:t>
      </w:r>
    </w:p>
    <w:p/>
    <w:p>
      <w:pPr>
        <w:pStyle w:val="Heading3"/>
      </w:pPr>
      <w:r>
        <w:rPr>
          <w:rFonts w:ascii="Arial" w:hAnsi="Arial"/>
          <w:color w:val="000000"/>
        </w:rPr>
        <w:t>1.1. Contextualización del Problema</w:t>
      </w:r>
    </w:p>
    <w:p>
      <w:pPr>
        <w:spacing w:before="0" w:after="0" w:line="360" w:lineRule="auto"/>
        <w:ind w:firstLine="709"/>
      </w:pPr>
      <w:r>
        <w:rPr>
          <w:rFonts w:ascii="Arial" w:hAnsi="Arial"/>
          <w:b w:val="0"/>
          <w:i w:val="0"/>
          <w:color w:val="000000"/>
          <w:sz w:val="24"/>
        </w:rPr>
        <w:t>En el entorno educativo actual, especialmente en unidades educativas como se observa en diversas instituciones, la enseñanza sobre el cuidado del medio ambiente se centra en actividades escolares como el reciclaje, la reutilización y la reducción de residuos. Si bien estas prácticas son esenciales, a menudo se presentan de forma desconectada de un contexto más amplio o de las consecuencias a largo plazo de las acciones individuales. Existe una necesidad de herramientas que permitan a los usuarios experimentar de manera tangible y creativa el impacto de sus decisiones ambientales en un ecosistema simulado.</w:t>
      </w:r>
    </w:p>
    <w:p/>
    <w:p>
      <w:pPr>
        <w:pStyle w:val="Heading3"/>
      </w:pPr>
      <w:r>
        <w:rPr>
          <w:rFonts w:ascii="Arial" w:hAnsi="Arial"/>
          <w:color w:val="000000"/>
        </w:rPr>
        <w:t>1.2. Planteamiento del Problema</w:t>
      </w:r>
    </w:p>
    <w:p>
      <w:pPr>
        <w:spacing w:before="0" w:after="0" w:line="360" w:lineRule="auto"/>
        <w:ind w:firstLine="709"/>
      </w:pPr>
      <w:r>
        <w:rPr>
          <w:rFonts w:ascii="Arial" w:hAnsi="Arial"/>
          <w:b w:val="0"/>
          <w:i w:val="0"/>
          <w:color w:val="000000"/>
          <w:sz w:val="24"/>
        </w:rPr>
        <w:t>A pesar de los esfuerzos educativos existentes, persiste una desconexión entre el conocimiento teórico sobre el medio ambiente y la aplicación práctica de comportamientos sostenibles. Los métodos tradicionales pueden no ser suficientes para generar una conciencia profunda sobre la interdependencia de los elementos ecológicos y el impacto de las acciones humanas. La problemática radica en la búsqueda de una herramienta que vaya más allá de la mera instrucción, permitiendo a los usuarios interactuar directamente con un ecosistema virtual, observar las consecuencias de sus decisiones y desarrollar una comprensión intuitiva y motivadora del cuidado ambiental. La brecha de conocimiento se sitúa en cómo un videojuego interactivo, potenciado por inteligencia artificial, puede cerrar esta brecha al ofrecer un entorno de aprendizaje vivencial.</w:t>
      </w:r>
    </w:p>
    <w:p/>
    <w:p>
      <w:pPr>
        <w:pStyle w:val="Heading3"/>
      </w:pPr>
      <w:r>
        <w:rPr>
          <w:rFonts w:ascii="Arial" w:hAnsi="Arial"/>
          <w:color w:val="000000"/>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puede un videojuego con inteligencia artificial fomentar la educación ambiental de manera directa y creativa en los usuarios?</w:t>
      </w:r>
    </w:p>
    <w:p>
      <w:pPr>
        <w:spacing w:line="360" w:lineRule="auto"/>
        <w:ind w:firstLine="709"/>
      </w:pPr>
      <w:r>
        <w:rPr>
          <w:rFonts w:ascii="Arial" w:hAnsi="Arial"/>
          <w:color w:val="000000"/>
          <w:sz w:val="24"/>
        </w:rPr>
        <w:t xml:space="preserve">  •  </w:t>
      </w:r>
      <w:r>
        <w:rPr>
          <w:rFonts w:ascii="Arial" w:hAnsi="Arial"/>
          <w:color w:val="000000"/>
          <w:sz w:val="24"/>
        </w:rPr>
        <w:t xml:space="preserve">  ¿Qué impacto tienen las decisiones del jugador en el entorno virtual del juego y cómo se correlacionan con principios ambientales reales?</w:t>
      </w:r>
    </w:p>
    <w:p>
      <w:pPr>
        <w:spacing w:line="360" w:lineRule="auto"/>
        <w:ind w:firstLine="709"/>
      </w:pPr>
      <w:r>
        <w:rPr>
          <w:rFonts w:ascii="Arial" w:hAnsi="Arial"/>
          <w:color w:val="000000"/>
          <w:sz w:val="24"/>
        </w:rPr>
        <w:t xml:space="preserve">  •  </w:t>
      </w:r>
      <w:r>
        <w:rPr>
          <w:rFonts w:ascii="Arial" w:hAnsi="Arial"/>
          <w:color w:val="000000"/>
          <w:sz w:val="24"/>
        </w:rPr>
        <w:t xml:space="preserve">  ¿De qué manera la interacción con agentes inteligentes dentro del videojuego influye en la percepción y el comportamiento ambiental del usuario?</w:t>
      </w:r>
    </w:p>
    <w:p>
      <w:pPr>
        <w:spacing w:line="360" w:lineRule="auto"/>
        <w:ind w:firstLine="709"/>
      </w:pPr>
      <w:r>
        <w:rPr>
          <w:rFonts w:ascii="Arial" w:hAnsi="Arial"/>
          <w:color w:val="000000"/>
          <w:sz w:val="24"/>
        </w:rPr>
        <w:t xml:space="preserve">  •  </w:t>
      </w:r>
      <w:r>
        <w:rPr>
          <w:rFonts w:ascii="Arial" w:hAnsi="Arial"/>
          <w:color w:val="000000"/>
          <w:sz w:val="24"/>
        </w:rPr>
        <w:t xml:space="preserve">  ¿Es viable desarrollar un videojuego que permita explorar y reusar componentes del mundo del juego para promover la comprensión de los conceptos de reciclaje, reutilización y reducción?</w:t>
      </w:r>
    </w:p>
    <w:p/>
    <w:p>
      <w:pPr>
        <w:pStyle w:val="Heading3"/>
      </w:pPr>
      <w:r>
        <w:rPr>
          <w:rFonts w:ascii="Arial" w:hAnsi="Arial"/>
          <w:color w:val="000000"/>
        </w:rPr>
        <w:t>1.4. Justificación</w:t>
      </w:r>
    </w:p>
    <w:p>
      <w:pPr>
        <w:spacing w:before="0" w:after="0" w:line="360" w:lineRule="auto"/>
        <w:ind w:firstLine="709"/>
      </w:pPr>
      <w:r>
        <w:rPr>
          <w:rFonts w:ascii="Arial" w:hAnsi="Arial"/>
          <w:b w:val="0"/>
          <w:i w:val="0"/>
          <w:color w:val="000000"/>
          <w:sz w:val="24"/>
        </w:rPr>
        <w:t xml:space="preserve">La realización de este proyecto se justifica por varias razones. </w:t>
      </w:r>
      <w:r>
        <w:rPr>
          <w:rFonts w:ascii="Arial" w:hAnsi="Arial"/>
          <w:b/>
          <w:i w:val="0"/>
          <w:color w:val="000000"/>
          <w:sz w:val="24"/>
        </w:rPr>
        <w:t>Teóricamente</w:t>
      </w:r>
      <w:r>
        <w:rPr>
          <w:rFonts w:ascii="Arial" w:hAnsi="Arial"/>
          <w:b w:val="0"/>
          <w:i w:val="0"/>
          <w:color w:val="000000"/>
          <w:sz w:val="24"/>
        </w:rPr>
        <w:t xml:space="preserve">, busca explorar la intersección entre la gamificación, la inteligencia artificial y la pedagogía ambiental, contribuyendo al cuerpo de conocimiento sobre cómo estas disciplinas pueden converger para optimizar el proceso de enseñanza-aprendizaje. </w:t>
      </w:r>
      <w:r>
        <w:rPr>
          <w:rFonts w:ascii="Arial" w:hAnsi="Arial"/>
          <w:b/>
          <w:i w:val="0"/>
          <w:color w:val="000000"/>
          <w:sz w:val="24"/>
        </w:rPr>
        <w:t>Prácticamente</w:t>
      </w:r>
      <w:r>
        <w:rPr>
          <w:rFonts w:ascii="Arial" w:hAnsi="Arial"/>
          <w:b w:val="0"/>
          <w:i w:val="0"/>
          <w:color w:val="000000"/>
          <w:sz w:val="24"/>
        </w:rPr>
        <w:t xml:space="preserve">, ofrece una solución innovadora para complementar los métodos educativos existentes, proporcionando una plataforma atractiva y altamente interactiva para la educación ambiental. Se espera que este videojuego motive a los usuarios a explorar, reusar y observar los cambios ambientales en un contexto seguro y controlado, fomentando así una mayor conciencia y un cambio de actitud hacia el cuidado del planeta. </w:t>
      </w:r>
      <w:r>
        <w:rPr>
          <w:rFonts w:ascii="Arial" w:hAnsi="Arial"/>
          <w:b/>
          <w:i w:val="0"/>
          <w:color w:val="000000"/>
          <w:sz w:val="24"/>
        </w:rPr>
        <w:t>Socialmente</w:t>
      </w:r>
      <w:r>
        <w:rPr>
          <w:rFonts w:ascii="Arial" w:hAnsi="Arial"/>
          <w:b w:val="0"/>
          <w:i w:val="0"/>
          <w:color w:val="000000"/>
          <w:sz w:val="24"/>
        </w:rPr>
        <w:t>, aborda la creciente necesidad de formar ciudadanos conscientes y activos en la protección del medio ambiente, utilizando un medio familiar y atractivo para las nuevas generaciones.</w:t>
      </w:r>
    </w:p>
    <w:p/>
    <w:p>
      <w:pPr>
        <w:pStyle w:val="Heading3"/>
      </w:pPr>
      <w:r>
        <w:rPr>
          <w:rFonts w:ascii="Arial" w:hAnsi="Arial"/>
          <w:color w:val="000000"/>
        </w:rPr>
        <w:t>1.5. Delimitación del Estudio</w:t>
      </w:r>
    </w:p>
    <w:p>
      <w:pPr>
        <w:spacing w:before="0" w:after="0" w:line="360" w:lineRule="auto"/>
        <w:ind w:firstLine="709"/>
      </w:pPr>
      <w:r>
        <w:rPr>
          <w:rFonts w:ascii="Arial" w:hAnsi="Arial"/>
          <w:b w:val="0"/>
          <w:i w:val="0"/>
          <w:color w:val="000000"/>
          <w:sz w:val="24"/>
        </w:rPr>
        <w:t>El presente estudio se centrará en el diseño, desarrollo y evaluación inicial de un videojuego educativo con inteligencia artificial orientado a la educación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Alcance Espacial:</w:t>
      </w:r>
      <w:r>
        <w:rPr>
          <w:rFonts w:ascii="Arial" w:hAnsi="Arial"/>
          <w:color w:val="000000"/>
          <w:sz w:val="24"/>
        </w:rPr>
        <w:t xml:space="preserve"> El desarrollo del videojuego se realizará en un entorno simulado y su aplicación inicial se proyecta para estudiantes de unidades educativas en un contexto local (por ejemplo, El Alto, Bolivia, como se infiere del documento original).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Alcance Temporal:</w:t>
      </w:r>
      <w:r>
        <w:rPr>
          <w:rFonts w:ascii="Arial" w:hAnsi="Arial"/>
          <w:color w:val="000000"/>
          <w:sz w:val="24"/>
        </w:rPr>
        <w:t xml:space="preserve"> El período de desarrollo y prueba inicial del prototipo se estima en el año 2025.</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Alcance Conceptual:</w:t>
      </w:r>
      <w:r>
        <w:rPr>
          <w:rFonts w:ascii="Arial" w:hAnsi="Arial"/>
          <w:color w:val="000000"/>
          <w:sz w:val="24"/>
        </w:rPr>
        <w:t xml:space="preserve"> La investigación se enfocará en cómo el videojuego puede fomentar los principios de reciclaje, reutilización y reducción de desperdicios, y cómo la toma de decisiones del jugador afecta el entorno virtual y la interacción con agentes dentro de este mundo. Se excluirá el estudio de impactos ambientales a gran escala fuera del entorno simulado del juego y el análisis exhaustivo de todas las teorías pedagógicas existentes.</w:t>
      </w:r>
    </w:p>
    <w:p/>
    <w:p>
      <w:pPr>
        <w:pStyle w:val="Heading2"/>
      </w:pPr>
      <w:r>
        <w:rPr>
          <w:rFonts w:ascii="Arial" w:hAnsi="Arial"/>
          <w:color w:val="000000"/>
        </w:rPr>
        <w:t xml:space="preserve"> 2. OBJETIVOS</w:t>
      </w:r>
    </w:p>
    <w:p/>
    <w:p>
      <w:pPr>
        <w:pStyle w:val="Heading3"/>
      </w:pPr>
      <w:r>
        <w:rPr>
          <w:rFonts w:ascii="Arial" w:hAnsi="Arial"/>
          <w:color w:val="000000"/>
        </w:rPr>
        <w:t>2.1. Objetivo General</w:t>
      </w:r>
    </w:p>
    <w:p>
      <w:pPr>
        <w:spacing w:before="0" w:after="0" w:line="360" w:lineRule="auto"/>
        <w:ind w:firstLine="709"/>
      </w:pPr>
      <w:r>
        <w:rPr>
          <w:rFonts w:ascii="Arial" w:hAnsi="Arial"/>
          <w:b w:val="0"/>
          <w:i w:val="0"/>
          <w:color w:val="000000"/>
          <w:sz w:val="24"/>
        </w:rPr>
        <w:t>Desarrollar un videojuego interactivo con inteligencia artificial que simule un ecosistema, permitiendo al usuario explorar, reusar componentes y tomar decisiones que impacten directamente el ambiente virtual, con el fin de fomentar la educación ambiental de manera creativa y experiencial.</w:t>
      </w:r>
    </w:p>
    <w:p/>
    <w:p>
      <w:pPr>
        <w:pStyle w:val="Heading3"/>
      </w:pPr>
      <w:r>
        <w:rPr>
          <w:rFonts w:ascii="Arial" w:hAnsi="Arial"/>
          <w:color w:val="000000"/>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Diseñar un entorno de juego virtual que represente un ecosistema con diversos elementos interactivos y recursos reusables.</w:t>
      </w:r>
    </w:p>
    <w:p>
      <w:pPr>
        <w:spacing w:line="360" w:lineRule="auto"/>
        <w:ind w:firstLine="709"/>
      </w:pPr>
      <w:r>
        <w:rPr>
          <w:rFonts w:ascii="Arial" w:hAnsi="Arial"/>
          <w:color w:val="000000"/>
          <w:sz w:val="24"/>
        </w:rPr>
        <w:t xml:space="preserve">  •  </w:t>
      </w:r>
      <w:r>
        <w:rPr>
          <w:rFonts w:ascii="Arial" w:hAnsi="Arial"/>
          <w:color w:val="000000"/>
          <w:sz w:val="24"/>
        </w:rPr>
        <w:t xml:space="preserve">  Implementar módulos de inteligencia artificial para agentes y para la simulación de los cambios ambientales en respuesta a las acciones del jugador.</w:t>
      </w:r>
    </w:p>
    <w:p>
      <w:pPr>
        <w:spacing w:line="360" w:lineRule="auto"/>
        <w:ind w:firstLine="709"/>
      </w:pPr>
      <w:r>
        <w:rPr>
          <w:rFonts w:ascii="Arial" w:hAnsi="Arial"/>
          <w:color w:val="000000"/>
          <w:sz w:val="24"/>
        </w:rPr>
        <w:t xml:space="preserve">  •  </w:t>
      </w:r>
      <w:r>
        <w:rPr>
          <w:rFonts w:ascii="Arial" w:hAnsi="Arial"/>
          <w:color w:val="000000"/>
          <w:sz w:val="24"/>
        </w:rPr>
        <w:t xml:space="preserve">  Integrar mecánicas de juego que promuevan la exploración y el uso de los principios de reciclaje, reutilización y reducción de residuos.</w:t>
      </w:r>
    </w:p>
    <w:p>
      <w:pPr>
        <w:spacing w:line="360" w:lineRule="auto"/>
        <w:ind w:firstLine="709"/>
      </w:pPr>
      <w:r>
        <w:rPr>
          <w:rFonts w:ascii="Arial" w:hAnsi="Arial"/>
          <w:color w:val="000000"/>
          <w:sz w:val="24"/>
        </w:rPr>
        <w:t xml:space="preserve">  •  </w:t>
      </w:r>
      <w:r>
        <w:rPr>
          <w:rFonts w:ascii="Arial" w:hAnsi="Arial"/>
          <w:color w:val="000000"/>
          <w:sz w:val="24"/>
        </w:rPr>
        <w:t xml:space="preserve">  Evaluar la capacidad del videojuego para demostrar las consecuencias de las decisiones ambientales del usuario en el entorno virtual.</w:t>
      </w:r>
    </w:p>
    <w:p>
      <w:pPr>
        <w:spacing w:line="360" w:lineRule="auto"/>
        <w:ind w:firstLine="709"/>
      </w:pPr>
      <w:r>
        <w:rPr>
          <w:rFonts w:ascii="Arial" w:hAnsi="Arial"/>
          <w:color w:val="000000"/>
          <w:sz w:val="24"/>
        </w:rPr>
        <w:t xml:space="preserve">  •  </w:t>
      </w:r>
      <w:r>
        <w:rPr>
          <w:rFonts w:ascii="Arial" w:hAnsi="Arial"/>
          <w:color w:val="000000"/>
          <w:sz w:val="24"/>
        </w:rPr>
        <w:t xml:space="preserve">  Crear una experiencia de usuario que motive a la cooperación con el mundo del juego y la comprensión de la sostenibilidad ambiental.</w:t>
      </w:r>
    </w:p>
    <w:p/>
    <w:p>
      <w:pPr>
        <w:pStyle w:val="Heading2"/>
      </w:pPr>
      <w:r>
        <w:rPr>
          <w:rFonts w:ascii="Arial" w:hAnsi="Arial"/>
          <w:color w:val="000000"/>
        </w:rPr>
        <w:t xml:space="preserve"> 3. MARCO TEÓRICO</w:t>
      </w:r>
    </w:p>
    <w:p/>
    <w:p>
      <w:pPr>
        <w:pStyle w:val="Heading3"/>
      </w:pPr>
      <w:r>
        <w:rPr>
          <w:rFonts w:ascii="Arial" w:hAnsi="Arial"/>
          <w:color w:val="000000"/>
        </w:rPr>
        <w:t>3.1. Antecedentes de la Investigación</w:t>
      </w:r>
    </w:p>
    <w:p>
      <w:pPr>
        <w:spacing w:before="0" w:after="0" w:line="360" w:lineRule="auto"/>
        <w:ind w:firstLine="709"/>
      </w:pPr>
      <w:r>
        <w:rPr>
          <w:rFonts w:ascii="Arial" w:hAnsi="Arial"/>
          <w:b w:val="0"/>
          <w:i w:val="0"/>
          <w:color w:val="000000"/>
          <w:sz w:val="24"/>
        </w:rPr>
        <w:t>La investigación previa ha demostrado el potencial de los videojuegos como herramientas educativas. Estudios sobre gamificación en el aprendizaje sugieren que elementos como la interactividad, el feedback inmediato y la inmersión aumentan el compromiso y la retención del conocimiento. En el ámbito de la educación ambiental, diversos juegos serios y simuladores han buscado enseñar conceptos ecológicos, aunque pocos han integrado inteligencia artificial para una adaptación dinámica y una simulación compleja de ecosistemas. Existen trabajos que exploran la IA en agentes virtuales para entornos de aprendizaje, así como la aplicación de videojuegos para enseñar conceptos como el reciclaje y la gestión de residuos, como las actividades escolares de "resiclar partes de basura", "reusar objetos con un segundo uso", y "restar es dejar de generar más desperdicios" que se mencionan en las unidades educativas. Este proyecto busca consolidar y expandir estos enfoques, incorporando una IA más sofisticada para una experiencia de aprendizaje más profunda y contextualizada.</w:t>
      </w:r>
    </w:p>
    <w:p/>
    <w:p>
      <w:pPr>
        <w:pStyle w:val="Heading3"/>
      </w:pPr>
      <w:r>
        <w:rPr>
          <w:rFonts w:ascii="Arial" w:hAnsi="Arial"/>
          <w:color w:val="000000"/>
        </w:rPr>
        <w:t>3.2. Bases Teóricas</w:t>
      </w:r>
    </w:p>
    <w:p>
      <w:pPr>
        <w:spacing w:before="0" w:after="0" w:line="360" w:lineRule="auto"/>
        <w:ind w:firstLine="709"/>
      </w:pPr>
      <w:r>
        <w:rPr>
          <w:rFonts w:ascii="Arial" w:hAnsi="Arial"/>
          <w:b w:val="0"/>
          <w:i w:val="0"/>
          <w:color w:val="000000"/>
          <w:sz w:val="24"/>
        </w:rPr>
        <w:t>El presente proyecto se fundamenta en varias teorías clave: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Teoría del Aprendizaje Experiencial (Kolb):</w:t>
      </w:r>
      <w:r>
        <w:rPr>
          <w:rFonts w:ascii="Arial" w:hAnsi="Arial"/>
          <w:color w:val="000000"/>
          <w:sz w:val="24"/>
        </w:rPr>
        <w:t xml:space="preserve"> Postula que el aprendizaje es un proceso cíclico que se logra a través de la experiencia directa, la reflexión, la conceptualización y la experimentación activa. El videojuego proporcionará el entorno para esta experiencia activa y la observación de sus resultados.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 en la Educación:</w:t>
      </w:r>
      <w:r>
        <w:rPr>
          <w:rFonts w:ascii="Arial" w:hAnsi="Arial"/>
          <w:color w:val="000000"/>
          <w:sz w:val="24"/>
        </w:rPr>
        <w:t xml:space="preserve"> Aplica elementos y mecánicas de juego en contextos no lúdicos para motivar y facilitar el aprendizaje. Esto incluye sistemas de recompensa, desafíos, narrativas y la creación de un sentido de agencia en el jugador.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en Videojuegos:</w:t>
      </w:r>
      <w:r>
        <w:rPr>
          <w:rFonts w:ascii="Arial" w:hAnsi="Arial"/>
          <w:color w:val="000000"/>
          <w:sz w:val="24"/>
        </w:rPr>
        <w:t xml:space="preserve"> Se refiere al uso de algoritmos para crear comportamientos autónomos en personajes no jugadores (PNJ) y para simular sistemas complejos, como la evolución de un ecosistema. Esto permite que el mundo del juego reaccione de manera creíble y dinámica a las acciones del jugador.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Principios pedagógicos que buscan formar individuos conscientes, informados y responsables respecto al medio ambiente. Se enfoca en la comprensión de los ecosistemas, los problemas ambientales y la promoción de soluciones sostenibles.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Teoría de Sistemas Complejos Adaptativos:</w:t>
      </w:r>
      <w:r>
        <w:rPr>
          <w:rFonts w:ascii="Arial" w:hAnsi="Arial"/>
          <w:color w:val="000000"/>
          <w:sz w:val="24"/>
        </w:rPr>
        <w:t xml:space="preserve"> Describe cómo los componentes de un sistema (como un ecosistema) interactúan de maneras que no son lineales y pueden producir comportamientos emergentes. La IA en el juego simulará estas interacciones para mostrar los efectos de las decisiones del jugador.</w:t>
      </w:r>
    </w:p>
    <w:p/>
    <w:p>
      <w:pPr>
        <w:pStyle w:val="Heading3"/>
      </w:pPr>
      <w:r>
        <w:rPr>
          <w:rFonts w:ascii="Arial" w:hAnsi="Arial"/>
          <w:color w:val="000000"/>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Videojuego:</w:t>
      </w:r>
      <w:r>
        <w:rPr>
          <w:rFonts w:ascii="Arial" w:hAnsi="Arial"/>
          <w:color w:val="000000"/>
          <w:sz w:val="24"/>
        </w:rPr>
        <w:t xml:space="preserve"> Software interactivo diseñado para el entretenimiento, a menudo con objetivos y reglas definidas, que permite al usuario interactuar con un entorno virtual.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(IA):</w:t>
      </w:r>
      <w:r>
        <w:rPr>
          <w:rFonts w:ascii="Arial" w:hAnsi="Arial"/>
          <w:color w:val="000000"/>
          <w:sz w:val="24"/>
        </w:rPr>
        <w:t xml:space="preserve"> Rama de la informática que busca crear máquinas que simulen capacidades cognitivas humanas como el aprendizaje, la resolución de problemas y la toma de decisiones. En este contexto, se aplica a la creación de agentes autónomos y sistemas de simulación dinámicos.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Proceso que busca impartir conocimientos, valores y actitudes sobre el medio ambiente para promover una cultura de sostenibilidad.</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w:t>
      </w:r>
      <w:r>
        <w:rPr>
          <w:rFonts w:ascii="Arial" w:hAnsi="Arial"/>
          <w:color w:val="000000"/>
          <w:sz w:val="24"/>
        </w:rPr>
        <w:t xml:space="preserve"> Aplicación de elementos de diseño de juegos y principios de juego en contextos fuera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Reciclaje:</w:t>
      </w:r>
      <w:r>
        <w:rPr>
          <w:rFonts w:ascii="Arial" w:hAnsi="Arial"/>
          <w:color w:val="000000"/>
          <w:sz w:val="24"/>
        </w:rPr>
        <w:t xml:space="preserve"> Proceso de transformación de materiales de desecho en nuevos productos para evitar el desperdicio de recursos potencialmente útiles.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Reuso:</w:t>
      </w:r>
      <w:r>
        <w:rPr>
          <w:rFonts w:ascii="Arial" w:hAnsi="Arial"/>
          <w:color w:val="000000"/>
          <w:sz w:val="24"/>
        </w:rPr>
        <w:t xml:space="preserve"> Dar una segunda vida a un objeto o material para el mismo propósito o para uno diferente, sin modificarlo sustancialmente.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Reducción (de residuos):</w:t>
      </w:r>
      <w:r>
        <w:rPr>
          <w:rFonts w:ascii="Arial" w:hAnsi="Arial"/>
          <w:color w:val="000000"/>
          <w:sz w:val="24"/>
        </w:rPr>
        <w:t xml:space="preserve"> Minimizar la cantidad de desechos que se producen, eligiendo productos con menos empaque, duraderos o no desechables.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Agente Inteligente:</w:t>
      </w:r>
      <w:r>
        <w:rPr>
          <w:rFonts w:ascii="Arial" w:hAnsi="Arial"/>
          <w:color w:val="000000"/>
          <w:sz w:val="24"/>
        </w:rPr>
        <w:t xml:space="preserve"> En el contexto de la IA, una entidad autónoma que percibe su entorno y actúa sobre él para lograr objetivos.</w:t>
      </w:r>
    </w:p>
    <w:p/>
    <w:p>
      <w:pPr>
        <w:pStyle w:val="Heading3"/>
      </w:pPr>
      <w:r>
        <w:rPr>
          <w:rFonts w:ascii="Arial" w:hAnsi="Arial"/>
          <w:color w:val="000000"/>
        </w:rPr>
        <w:t>3.4. Hipótesis o Supuestos (Si aplica)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w:t>
      </w:r>
      <w:r>
        <w:rPr>
          <w:rFonts w:ascii="Arial" w:hAnsi="Arial"/>
          <w:color w:val="000000"/>
          <w:sz w:val="24"/>
        </w:rPr>
        <w:t xml:space="preserve"> La implementación de un videojuego con inteligencia artificial, que permite al usuario interactuar y observar las consecuencias ambientales de sus decisiones en un ecosistema simulado, mejorará significativamente la comprensión y el compromiso con los principios de educación ambiental (reciclaje, reutilización, reducción) en comparación con los métodos educativos tradicionales.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Supuesto:</w:t>
      </w:r>
      <w:r>
        <w:rPr>
          <w:rFonts w:ascii="Arial" w:hAnsi="Arial"/>
          <w:color w:val="000000"/>
          <w:sz w:val="24"/>
        </w:rPr>
        <w:t xml:space="preserve"> Los usuarios estarán motivados a interactuar con el videojuego y a modificar sus comportamientos dentro del mismo en función de los resultados observados, lo que potencialmente se traducirá en una mayor conciencia ambiental fuera del entorno del juego.</w:t>
      </w:r>
    </w:p>
    <w:p/>
    <w:p>
      <w:pPr>
        <w:pStyle w:val="Heading2"/>
      </w:pPr>
      <w:r>
        <w:rPr>
          <w:rFonts w:ascii="Arial" w:hAnsi="Arial"/>
          <w:color w:val="000000"/>
        </w:rPr>
        <w:t xml:space="preserve"> 4. APLICACIÓN DEL MARCO TEÓRICO</w:t>
      </w:r>
    </w:p>
    <w:p/>
    <w:p>
      <w:pPr>
        <w:pStyle w:val="Heading3"/>
      </w:pPr>
      <w:r>
        <w:rPr>
          <w:rFonts w:ascii="Arial" w:hAnsi="Arial"/>
          <w:color w:val="000000"/>
        </w:rPr>
        <w:t>4.1. Diseño y Tipo de Investigación</w:t>
      </w:r>
    </w:p>
    <w:p>
      <w:pPr>
        <w:spacing w:before="0" w:after="0" w:line="360" w:lineRule="auto"/>
        <w:ind w:firstLine="709"/>
      </w:pPr>
      <w:r>
        <w:rPr>
          <w:rFonts w:ascii="Arial" w:hAnsi="Arial"/>
          <w:b w:val="0"/>
          <w:i w:val="0"/>
          <w:color w:val="000000"/>
          <w:sz w:val="24"/>
        </w:rPr>
        <w:t xml:space="preserve">El diseño de investigación será de tipo </w:t>
      </w:r>
      <w:r>
        <w:rPr>
          <w:rFonts w:ascii="Arial" w:hAnsi="Arial"/>
          <w:b/>
          <w:i w:val="0"/>
          <w:color w:val="000000"/>
          <w:sz w:val="24"/>
        </w:rPr>
        <w:t>cuasi-experimental</w:t>
      </w:r>
      <w:r>
        <w:rPr>
          <w:rFonts w:ascii="Arial" w:hAnsi="Arial"/>
          <w:b w:val="0"/>
          <w:i w:val="0"/>
          <w:color w:val="000000"/>
          <w:sz w:val="24"/>
        </w:rPr>
        <w:t xml:space="preserve">, combinando elementos de un enfoque </w:t>
      </w:r>
      <w:r>
        <w:rPr>
          <w:rFonts w:ascii="Arial" w:hAnsi="Arial"/>
          <w:b/>
          <w:i w:val="0"/>
          <w:color w:val="000000"/>
          <w:sz w:val="24"/>
        </w:rPr>
        <w:t>cuantitativo</w:t>
      </w:r>
      <w:r>
        <w:rPr>
          <w:rFonts w:ascii="Arial" w:hAnsi="Arial"/>
          <w:b w:val="0"/>
          <w:i w:val="0"/>
          <w:color w:val="000000"/>
          <w:sz w:val="24"/>
        </w:rPr>
        <w:t xml:space="preserve"> para medir el impacto en el aprendizaje y el compromiso, y </w:t>
      </w:r>
      <w:r>
        <w:rPr>
          <w:rFonts w:ascii="Arial" w:hAnsi="Arial"/>
          <w:b/>
          <w:i w:val="0"/>
          <w:color w:val="000000"/>
          <w:sz w:val="24"/>
        </w:rPr>
        <w:t>cualitativo</w:t>
      </w:r>
      <w:r>
        <w:rPr>
          <w:rFonts w:ascii="Arial" w:hAnsi="Arial"/>
          <w:b w:val="0"/>
          <w:i w:val="0"/>
          <w:color w:val="000000"/>
          <w:sz w:val="24"/>
        </w:rPr>
        <w:t xml:space="preserve"> para comprender las percepciones y experiencias de los usuarios. El alcance será </w:t>
      </w:r>
      <w:r>
        <w:rPr>
          <w:rFonts w:ascii="Arial" w:hAnsi="Arial"/>
          <w:b/>
          <w:i w:val="0"/>
          <w:color w:val="000000"/>
          <w:sz w:val="24"/>
        </w:rPr>
        <w:t>explicativo</w:t>
      </w:r>
      <w:r>
        <w:rPr>
          <w:rFonts w:ascii="Arial" w:hAnsi="Arial"/>
          <w:b w:val="0"/>
          <w:i w:val="0"/>
          <w:color w:val="000000"/>
          <w:sz w:val="24"/>
        </w:rPr>
        <w:t xml:space="preserve"> y </w:t>
      </w:r>
      <w:r>
        <w:rPr>
          <w:rFonts w:ascii="Arial" w:hAnsi="Arial"/>
          <w:b/>
          <w:i w:val="0"/>
          <w:color w:val="000000"/>
          <w:sz w:val="24"/>
        </w:rPr>
        <w:t>descriptivo</w:t>
      </w:r>
      <w:r>
        <w:rPr>
          <w:rFonts w:ascii="Arial" w:hAnsi="Arial"/>
          <w:b w:val="0"/>
          <w:i w:val="0"/>
          <w:color w:val="000000"/>
          <w:sz w:val="24"/>
        </w:rPr>
        <w:t>, buscando entender cómo y por qué el videojuego influye en la educación ambiental y describiendo las características de la interacción.</w:t>
      </w:r>
    </w:p>
    <w:p/>
    <w:p>
      <w:pPr>
        <w:pStyle w:val="Heading3"/>
      </w:pPr>
      <w:r>
        <w:rPr>
          <w:rFonts w:ascii="Arial" w:hAnsi="Arial"/>
          <w:color w:val="000000"/>
        </w:rPr>
        <w:t>4.2. Población y Muestra</w:t>
      </w:r>
    </w:p>
    <w:p>
      <w:pPr>
        <w:spacing w:before="0" w:after="0" w:line="360" w:lineRule="auto"/>
        <w:ind w:firstLine="709"/>
      </w:pPr>
      <w:r>
        <w:rPr>
          <w:rFonts w:ascii="Arial" w:hAnsi="Arial"/>
          <w:b w:val="0"/>
          <w:i w:val="0"/>
          <w:color w:val="000000"/>
          <w:sz w:val="24"/>
        </w:rPr>
        <w:t xml:space="preserve">La </w:t>
      </w:r>
      <w:r>
        <w:rPr>
          <w:rFonts w:ascii="Arial" w:hAnsi="Arial"/>
          <w:b/>
          <w:i w:val="0"/>
          <w:color w:val="000000"/>
          <w:sz w:val="24"/>
        </w:rPr>
        <w:t>población</w:t>
      </w:r>
      <w:r>
        <w:rPr>
          <w:rFonts w:ascii="Arial" w:hAnsi="Arial"/>
          <w:b w:val="0"/>
          <w:i w:val="0"/>
          <w:color w:val="000000"/>
          <w:sz w:val="24"/>
        </w:rPr>
        <w:t xml:space="preserve"> de estudio estará compuesta por estudiantes de nivel primario y secundario de unidades educativas que actualmente reciben educación ambiental. Se seleccionará una </w:t>
      </w:r>
      <w:r>
        <w:rPr>
          <w:rFonts w:ascii="Arial" w:hAnsi="Arial"/>
          <w:b/>
          <w:i w:val="0"/>
          <w:color w:val="000000"/>
          <w:sz w:val="24"/>
        </w:rPr>
        <w:t>muestra</w:t>
      </w:r>
      <w:r>
        <w:rPr>
          <w:rFonts w:ascii="Arial" w:hAnsi="Arial"/>
          <w:b w:val="0"/>
          <w:i w:val="0"/>
          <w:color w:val="000000"/>
          <w:sz w:val="24"/>
        </w:rPr>
        <w:t xml:space="preserve"> no probabilística por conveniencia de al menos 50 estudiantes, divididos en un grupo experimental que utilizará el videojuego y un grupo de control que seguirá métodos educativos tradicionales.</w:t>
      </w:r>
    </w:p>
    <w:p/>
    <w:p>
      <w:pPr>
        <w:pStyle w:val="Heading3"/>
      </w:pPr>
      <w:r>
        <w:rPr>
          <w:rFonts w:ascii="Arial" w:hAnsi="Arial"/>
          <w:color w:val="000000"/>
        </w:rPr>
        <w:t>4.3. Técnicas 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Pre-test y Post-test:</w:t>
      </w:r>
      <w:r>
        <w:rPr>
          <w:rFonts w:ascii="Arial" w:hAnsi="Arial"/>
          <w:color w:val="000000"/>
          <w:sz w:val="24"/>
        </w:rPr>
        <w:t xml:space="preserve"> Cuestionarios diseñados para evaluar el conocimiento y las actitudes hacia la educación ambiental antes y después de la intervención.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Observación Directa:</w:t>
      </w:r>
      <w:r>
        <w:rPr>
          <w:rFonts w:ascii="Arial" w:hAnsi="Arial"/>
          <w:color w:val="000000"/>
          <w:sz w:val="24"/>
        </w:rPr>
        <w:t xml:space="preserve"> Registro del comportamiento de los jugadores dentro del videojuego, incluyendo las decisiones tomadas y la interacción con los elementos del entorno.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Entrevistas Semi-estructuradas:</w:t>
      </w:r>
      <w:r>
        <w:rPr>
          <w:rFonts w:ascii="Arial" w:hAnsi="Arial"/>
          <w:color w:val="000000"/>
          <w:sz w:val="24"/>
        </w:rPr>
        <w:t xml:space="preserve"> Realizadas a un subconjunto de estudiantes y educadores para recolectar sus percepciones, sugerencias y la efectividad percibida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de Datos del Juego:</w:t>
      </w:r>
      <w:r>
        <w:rPr>
          <w:rFonts w:ascii="Arial" w:hAnsi="Arial"/>
          <w:color w:val="000000"/>
          <w:sz w:val="24"/>
        </w:rPr>
        <w:t xml:space="preserve"> Métricas internas del videojuego (por ejemplo, tiempo de juego, tasa de éxito en desafíos ambientales, impacto generado en el ecosistema virtual) para evaluar el compromiso y la comprensión.</w:t>
      </w:r>
    </w:p>
    <w:p/>
    <w:p>
      <w:pPr>
        <w:pStyle w:val="Heading3"/>
      </w:pPr>
      <w:r>
        <w:rPr>
          <w:rFonts w:ascii="Arial" w:hAnsi="Arial"/>
          <w:color w:val="000000"/>
        </w:rPr>
        <w:t>4.4. Procedimiento de Aplicación y Desarrollo</w:t>
      </w:r>
    </w:p>
    <w:p>
      <w:pPr>
        <w:spacing w:before="0" w:after="0" w:line="360" w:lineRule="auto"/>
        <w:ind w:firstLine="709"/>
      </w:pPr>
      <w:r>
        <w:rPr>
          <w:rFonts w:ascii="Arial" w:hAnsi="Arial"/>
          <w:b w:val="0"/>
          <w:i w:val="0"/>
          <w:color w:val="000000"/>
          <w:sz w:val="24"/>
        </w:rPr>
        <w:t>El procedimiento se estructurará en fases:</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Diseño Conceptual y de Juego:</w:t>
      </w:r>
      <w:r>
        <w:rPr>
          <w:rFonts w:ascii="Arial" w:hAnsi="Arial"/>
          <w:b w:val="0"/>
          <w:i w:val="0"/>
          <w:color w:val="000000"/>
          <w:sz w:val="24"/>
        </w:rPr>
        <w:t xml:space="preserve"> Definición detallada del mundo del juego, mecánicas, objetivos, narrativa y personajes (agentes inteligentes).</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Desarrollo Tecnológico:</w:t>
      </w:r>
      <w:r>
        <w:rPr>
          <w:rFonts w:ascii="Arial" w:hAnsi="Arial"/>
          <w:b w:val="0"/>
          <w:i w:val="0"/>
          <w:color w:val="000000"/>
          <w:sz w:val="24"/>
        </w:rPr>
        <w:t xml:space="preserve"> Programación del motor del juego, interfaz de usuario y los módulos de inteligencia artificial para la simulación ecológica y el comportamiento de los agentes (posiblemente utilizando herramientas y frameworks como React, como se infiere de los archivos de desarrollo web como `snakereact.zip` o `Tarea-h4-Breidy-BrayanQM.zip` para la interfaz).</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Implementación de la IA:</w:t>
      </w:r>
      <w:r>
        <w:rPr>
          <w:rFonts w:ascii="Arial" w:hAnsi="Arial"/>
          <w:b w:val="0"/>
          <w:i w:val="0"/>
          <w:color w:val="000000"/>
          <w:sz w:val="24"/>
        </w:rPr>
        <w:t xml:space="preserve"> Desarrollo de algoritmos para el crecimiento de vegetación, contaminación, comportamiento animal y cómo estos elementos reaccionan a las decisiones del jugador (e.g., reciclaje de un objeto virtual).</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Pruebas Piloto:</w:t>
      </w:r>
      <w:r>
        <w:rPr>
          <w:rFonts w:ascii="Arial" w:hAnsi="Arial"/>
          <w:b w:val="0"/>
          <w:i w:val="0"/>
          <w:color w:val="000000"/>
          <w:sz w:val="24"/>
        </w:rPr>
        <w:t xml:space="preserve"> Aplicación del prototipo del videojuego a un pequeño grupo de usuarios para identificar errores, mejorar la jugabilidad y la usabilidad.</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Intervención:</w:t>
      </w:r>
      <w:r>
        <w:rPr>
          <w:rFonts w:ascii="Arial" w:hAnsi="Arial"/>
          <w:b w:val="0"/>
          <w:i w:val="0"/>
          <w:color w:val="000000"/>
          <w:sz w:val="24"/>
        </w:rPr>
        <w:t xml:space="preserve"> Administración del pre-test a ambos grupos. El grupo experimental utilizará el videojuego durante un período determinado, mientras que el grupo de control recibirá la educación ambiental tradicional.</w:t>
      </w:r>
    </w:p>
    <w:p>
      <w:pPr>
        <w:spacing w:before="0" w:after="0" w:line="360" w:lineRule="auto"/>
        <w:ind w:firstLine="709"/>
      </w:pPr>
      <w:r>
        <w:rPr>
          <w:rFonts w:ascii="Arial" w:hAnsi="Arial"/>
          <w:b w:val="0"/>
          <w:i w:val="0"/>
          <w:color w:val="000000"/>
          <w:sz w:val="24"/>
        </w:rPr>
        <w:t xml:space="preserve">6.  </w:t>
      </w:r>
      <w:r>
        <w:rPr>
          <w:rFonts w:ascii="Arial" w:hAnsi="Arial"/>
          <w:b/>
          <w:i w:val="0"/>
          <w:color w:val="000000"/>
          <w:sz w:val="24"/>
        </w:rPr>
        <w:t>Recolección de Datos:</w:t>
      </w:r>
      <w:r>
        <w:rPr>
          <w:rFonts w:ascii="Arial" w:hAnsi="Arial"/>
          <w:b w:val="0"/>
          <w:i w:val="0"/>
          <w:color w:val="000000"/>
          <w:sz w:val="24"/>
        </w:rPr>
        <w:t xml:space="preserve"> Se aplicará el post-test a ambos grupos y se realizarán observaciones y entrevistas.</w:t>
      </w:r>
    </w:p>
    <w:p/>
    <w:p>
      <w:pPr>
        <w:pStyle w:val="Heading3"/>
      </w:pPr>
      <w:r>
        <w:rPr>
          <w:rFonts w:ascii="Arial" w:hAnsi="Arial"/>
          <w:color w:val="000000"/>
        </w:rPr>
        <w:t>4.5. Análisis e Interpretación de Resultados</w:t>
      </w:r>
    </w:p>
    <w:p>
      <w:pPr>
        <w:spacing w:before="0" w:after="0" w:line="360" w:lineRule="auto"/>
        <w:ind w:firstLine="709"/>
      </w:pPr>
      <w:r>
        <w:rPr>
          <w:rFonts w:ascii="Arial" w:hAnsi="Arial"/>
          <w:b w:val="0"/>
          <w:i w:val="0"/>
          <w:color w:val="000000"/>
          <w:sz w:val="24"/>
        </w:rPr>
        <w:t>Los datos recolectados serán analizados mediante: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Estadística Descriptiva:</w:t>
      </w:r>
      <w:r>
        <w:rPr>
          <w:rFonts w:ascii="Arial" w:hAnsi="Arial"/>
          <w:color w:val="000000"/>
          <w:sz w:val="24"/>
        </w:rPr>
        <w:t xml:space="preserve"> Medias, desviaciones estándar y frecuencias para resumir los datos del pre-test, post-test y las métricas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Estadística Inferencial:</w:t>
      </w:r>
      <w:r>
        <w:rPr>
          <w:rFonts w:ascii="Arial" w:hAnsi="Arial"/>
          <w:color w:val="000000"/>
          <w:sz w:val="24"/>
        </w:rPr>
        <w:t xml:space="preserve"> Pruebas T o ANOVA para comparar las diferencias significativas entre el grupo experimental y el grupo de control en cuanto a conocimientos y actitudes post-intervención.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de Contenido:</w:t>
      </w:r>
      <w:r>
        <w:rPr>
          <w:rFonts w:ascii="Arial" w:hAnsi="Arial"/>
          <w:color w:val="000000"/>
          <w:sz w:val="24"/>
        </w:rPr>
        <w:t xml:space="preserve"> Para las respuestas de las entrevistas y observaciones cualitativas, identificando patrones, temas emergentes y percepciones clave de los usuarios.</w:t>
      </w:r>
    </w:p>
    <w:p>
      <w:pPr>
        <w:spacing w:before="0" w:after="0" w:line="360" w:lineRule="auto"/>
        <w:ind w:firstLine="709"/>
      </w:pPr>
      <w:r>
        <w:rPr>
          <w:rFonts w:ascii="Arial" w:hAnsi="Arial"/>
          <w:b w:val="0"/>
          <w:i w:val="0"/>
          <w:color w:val="000000"/>
          <w:sz w:val="24"/>
        </w:rPr>
        <w:t>La interpretación se centrará en contrastar los hallazgos con la hipótesis planteada, evaluando si el videojuego con IA efectivamente mejora la educación ambiental y cómo la interacción con el entorno virtual y sus agentes inteligentes influye en el aprendizaje de los principios de sostenibilidad.</w:t>
      </w:r>
    </w:p>
    <w:p/>
    <w:p>
      <w:pPr>
        <w:pStyle w:val="Heading2"/>
      </w:pPr>
      <w:r>
        <w:rPr>
          <w:rFonts w:ascii="Arial" w:hAnsi="Arial"/>
          <w:color w:val="000000"/>
        </w:rPr>
        <w:t xml:space="preserve"> 5. CONCLUSIONES Y RECOMENDACIONES</w:t>
      </w:r>
    </w:p>
    <w:p/>
    <w:p>
      <w:pPr>
        <w:pStyle w:val="Heading3"/>
      </w:pPr>
      <w:r>
        <w:rPr>
          <w:rFonts w:ascii="Arial" w:hAnsi="Arial"/>
          <w:color w:val="000000"/>
        </w:rPr>
        <w:t>5.1. Conclusiones</w:t>
      </w:r>
    </w:p>
    <w:p>
      <w:pPr>
        <w:spacing w:before="0" w:after="0" w:line="360" w:lineRule="auto"/>
        <w:ind w:firstLine="709"/>
      </w:pPr>
      <w:r>
        <w:rPr>
          <w:rFonts w:ascii="Arial" w:hAnsi="Arial"/>
          <w:b w:val="0"/>
          <w:i w:val="0"/>
          <w:color w:val="000000"/>
          <w:sz w:val="24"/>
        </w:rPr>
        <w:t>Se espera que el videojuego con inteligencia artificial haya demostrado ser una herramienta efectiva y atractiva para la educación ambiental. Los resultados anticipados indicarían que los usuarios que interactuaron con el juego muestran una mayor comprensión de los conceptos de reciclaje, reutilización y reducción, así como un mayor compromiso con las prácticas sostenibles, en comparación con aquellos que siguieron métodos educativos convencionales. La capacidad del juego para visualizar el impacto directo de las decisiones del jugador y la interacción dinámica con agentes inteligentes fueron factores clave para fomentar una conciencia ambiental más profunda y experiencial. Los objetivos específicos relacionados con el diseño del entorno, la implementación de la IA y las mecánicas de juego fueron alcanzados, validando el potencial de esta metodología.</w:t>
      </w:r>
    </w:p>
    <w:p/>
    <w:p>
      <w:pPr>
        <w:pStyle w:val="Heading3"/>
      </w:pPr>
      <w:r>
        <w:rPr>
          <w:rFonts w:ascii="Arial" w:hAnsi="Arial"/>
          <w:color w:val="000000"/>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futuras investigaciones:</w:t>
      </w:r>
      <w:r>
        <w:rPr>
          <w:rFonts w:ascii="Arial" w:hAnsi="Arial"/>
          <w:color w:val="000000"/>
          <w:sz w:val="24"/>
        </w:rPr>
        <w:t xml:space="preserve"> Explorar la aplicación de este videojuego en diferentes rangos de edad y contextos geográficos para evaluar su adaptabilidad y efectividad. Investigar la integración de tecnologías de realidad virtual o aumentada para una inmersión aún mayor.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mejoras prácticas:</w:t>
      </w:r>
      <w:r>
        <w:rPr>
          <w:rFonts w:ascii="Arial" w:hAnsi="Arial"/>
          <w:color w:val="000000"/>
          <w:sz w:val="24"/>
        </w:rPr>
        <w:t xml:space="preserve"> Desarrollar módulos adicionales dentro del juego que aborden otros temas de educación ambiental, como la conservación del agua, la energía o la biodiversidad. Incorporar opciones de personalización para los usuarios y desafíos colaborativos que fomenten el trabajo en equipo.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aplicaciones basadas en los resultados:</w:t>
      </w:r>
      <w:r>
        <w:rPr>
          <w:rFonts w:ascii="Arial" w:hAnsi="Arial"/>
          <w:color w:val="000000"/>
          <w:sz w:val="24"/>
        </w:rPr>
        <w:t xml:space="preserve"> Considerar la implementación del videojuego como un recurso complementario en los currículos educativos formales, en talleres de educación ambiental comunitarios o como una herramienta de divulgación en museos interactivos.</w:t>
      </w:r>
    </w:p>
    <w:p/>
    <w:p>
      <w:pPr>
        <w:pStyle w:val="Heading2"/>
      </w:pPr>
      <w:r>
        <w:rPr>
          <w:rFonts w:ascii="Arial" w:hAnsi="Arial"/>
          <w:color w:val="000000"/>
        </w:rPr>
        <w:t xml:space="preserve"> 6. BIBLIOGRAFÍA</w:t>
      </w:r>
    </w:p>
    <w:p/>
    <w:p>
      <w:pPr>
        <w:pStyle w:val="Heading3"/>
      </w:pPr>
      <w:r>
        <w:rPr>
          <w:rFonts w:ascii="Arial" w:hAnsi="Arial"/>
          <w:color w:val="000000"/>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Kolb, D. A. (1984). </w:t>
      </w:r>
      <w:r>
        <w:rPr>
          <w:rFonts w:ascii="Arial" w:hAnsi="Arial"/>
          <w:i/>
          <w:color w:val="000000"/>
          <w:sz w:val="24"/>
        </w:rPr>
        <w:t>Experiential learning: Experience as the source of learning and development</w:t>
      </w:r>
      <w:r>
        <w:rPr>
          <w:rFonts w:ascii="Arial" w:hAnsi="Arial"/>
          <w:color w:val="000000"/>
          <w:sz w:val="24"/>
        </w:rPr>
        <w:t>. Prentice-Hall.</w:t>
      </w:r>
    </w:p>
    <w:p>
      <w:pPr>
        <w:spacing w:line="360" w:lineRule="auto"/>
        <w:ind w:firstLine="709"/>
      </w:pPr>
      <w:r>
        <w:rPr>
          <w:rFonts w:ascii="Arial" w:hAnsi="Arial"/>
          <w:color w:val="000000"/>
          <w:sz w:val="24"/>
        </w:rPr>
        <w:t xml:space="preserve">  •  </w:t>
      </w:r>
      <w:r>
        <w:rPr>
          <w:rFonts w:ascii="Arial" w:hAnsi="Arial"/>
          <w:color w:val="000000"/>
          <w:sz w:val="24"/>
        </w:rPr>
        <w:t xml:space="preserve">  Prensky, M. (2001). </w:t>
      </w:r>
      <w:r>
        <w:rPr>
          <w:rFonts w:ascii="Arial" w:hAnsi="Arial"/>
          <w:i/>
          <w:color w:val="000000"/>
          <w:sz w:val="24"/>
        </w:rPr>
        <w:t>Digital Game-Based Learning</w:t>
      </w:r>
      <w:r>
        <w:rPr>
          <w:rFonts w:ascii="Arial" w:hAnsi="Arial"/>
          <w:color w:val="000000"/>
          <w:sz w:val="24"/>
        </w:rPr>
        <w:t>. McGraw-Hill.</w:t>
      </w:r>
    </w:p>
    <w:p>
      <w:pPr>
        <w:spacing w:line="360" w:lineRule="auto"/>
        <w:ind w:firstLine="709"/>
      </w:pPr>
      <w:r>
        <w:rPr>
          <w:rFonts w:ascii="Arial" w:hAnsi="Arial"/>
          <w:color w:val="000000"/>
          <w:sz w:val="24"/>
        </w:rPr>
        <w:t xml:space="preserve">  •  </w:t>
      </w:r>
      <w:r>
        <w:rPr>
          <w:rFonts w:ascii="Arial" w:hAnsi="Arial"/>
          <w:color w:val="000000"/>
          <w:sz w:val="24"/>
        </w:rPr>
        <w:t xml:space="preserve">  Ryan, R. M., &amp; Deci, E. L. (2000). Self-determination theory and the facilitation of intrinsic motivation, social development, and well-being. </w:t>
      </w:r>
      <w:r>
        <w:rPr>
          <w:rFonts w:ascii="Arial" w:hAnsi="Arial"/>
          <w:i/>
          <w:color w:val="000000"/>
          <w:sz w:val="24"/>
        </w:rPr>
        <w:t>American Psychologist</w:t>
      </w:r>
      <w:r>
        <w:rPr>
          <w:rFonts w:ascii="Arial" w:hAnsi="Arial"/>
          <w:color w:val="000000"/>
          <w:sz w:val="24"/>
        </w:rPr>
        <w:t>, 55(1), 68–78.</w:t>
      </w:r>
    </w:p>
    <w:p>
      <w:pPr>
        <w:spacing w:line="360" w:lineRule="auto"/>
        <w:ind w:firstLine="709"/>
      </w:pPr>
      <w:r>
        <w:rPr>
          <w:rFonts w:ascii="Arial" w:hAnsi="Arial"/>
          <w:color w:val="000000"/>
          <w:sz w:val="24"/>
        </w:rPr>
        <w:t xml:space="preserve">  •  </w:t>
      </w:r>
      <w:r>
        <w:rPr>
          <w:rFonts w:ascii="Arial" w:hAnsi="Arial"/>
          <w:color w:val="000000"/>
          <w:sz w:val="24"/>
        </w:rPr>
        <w:t xml:space="preserve">  Mitchell, R., &amp; Savill-Smith, C. (2004). </w:t>
      </w:r>
      <w:r>
        <w:rPr>
          <w:rFonts w:ascii="Arial" w:hAnsi="Arial"/>
          <w:i/>
          <w:color w:val="000000"/>
          <w:sz w:val="24"/>
        </w:rPr>
        <w:t>The use of computer and video games for learning: A review of the literature</w:t>
      </w:r>
      <w:r>
        <w:rPr>
          <w:rFonts w:ascii="Arial" w:hAnsi="Arial"/>
          <w:color w:val="000000"/>
          <w:sz w:val="24"/>
        </w:rPr>
        <w:t>. Learning and Skills Development Agency.</w:t>
      </w:r>
    </w:p>
    <w:p/>
    <w:p>
      <w:pPr>
        <w:pStyle w:val="Heading3"/>
      </w:pPr>
      <w:r>
        <w:rPr>
          <w:rFonts w:ascii="Arial" w:hAnsi="Arial"/>
          <w:color w:val="000000"/>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Journals sobre Gamificación en Educación (e.g., </w:t>
      </w:r>
      <w:r>
        <w:rPr>
          <w:rFonts w:ascii="Arial" w:hAnsi="Arial"/>
          <w:i/>
          <w:color w:val="000000"/>
          <w:sz w:val="24"/>
        </w:rPr>
        <w:t>Computers &amp; Education</w:t>
      </w:r>
      <w:r>
        <w:rPr>
          <w:rFonts w:ascii="Arial" w:hAnsi="Arial"/>
          <w:color w:val="000000"/>
          <w:sz w:val="24"/>
        </w:rPr>
        <w:t xml:space="preserve">, </w:t>
      </w:r>
      <w:r>
        <w:rPr>
          <w:rFonts w:ascii="Arial" w:hAnsi="Arial"/>
          <w:i/>
          <w:color w:val="000000"/>
          <w:sz w:val="24"/>
        </w:rPr>
        <w:t>Educational Technology &amp; Society</w:t>
      </w:r>
      <w:r>
        <w:rPr>
          <w:rFonts w:ascii="Arial" w:hAnsi="Arial"/>
          <w:color w:val="000000"/>
          <w:sz w:val="24"/>
        </w:rPr>
        <w:t>).</w:t>
      </w:r>
    </w:p>
    <w:p>
      <w:pPr>
        <w:spacing w:line="360" w:lineRule="auto"/>
        <w:ind w:firstLine="709"/>
      </w:pPr>
      <w:r>
        <w:rPr>
          <w:rFonts w:ascii="Arial" w:hAnsi="Arial"/>
          <w:color w:val="000000"/>
          <w:sz w:val="24"/>
        </w:rPr>
        <w:t xml:space="preserve">  •  </w:t>
      </w:r>
      <w:r>
        <w:rPr>
          <w:rFonts w:ascii="Arial" w:hAnsi="Arial"/>
          <w:color w:val="000000"/>
          <w:sz w:val="24"/>
        </w:rPr>
        <w:t xml:space="preserve">  Artículos de investigación sobre IA en videojuegos educativos.</w:t>
      </w:r>
    </w:p>
    <w:p>
      <w:pPr>
        <w:spacing w:line="360" w:lineRule="auto"/>
        <w:ind w:firstLine="709"/>
      </w:pPr>
      <w:r>
        <w:rPr>
          <w:rFonts w:ascii="Arial" w:hAnsi="Arial"/>
          <w:color w:val="000000"/>
          <w:sz w:val="24"/>
        </w:rPr>
        <w:t xml:space="preserve">  •  </w:t>
      </w:r>
      <w:r>
        <w:rPr>
          <w:rFonts w:ascii="Arial" w:hAnsi="Arial"/>
          <w:color w:val="000000"/>
          <w:sz w:val="24"/>
        </w:rPr>
        <w:t xml:space="preserve">  Tesis digitales sobre proyectos de educación ambiental con apoyo tecnológico.</w:t>
      </w:r>
    </w:p>
    <w:p>
      <w:pPr>
        <w:spacing w:line="360" w:lineRule="auto"/>
        <w:ind w:firstLine="709"/>
      </w:pPr>
      <w:r>
        <w:rPr>
          <w:rFonts w:ascii="Arial" w:hAnsi="Arial"/>
          <w:color w:val="000000"/>
          <w:sz w:val="24"/>
        </w:rPr>
        <w:t xml:space="preserve">  •  </w:t>
      </w:r>
      <w:r>
        <w:rPr>
          <w:rFonts w:ascii="Arial" w:hAnsi="Arial"/>
          <w:color w:val="000000"/>
          <w:sz w:val="24"/>
        </w:rPr>
        <w:t xml:space="preserve">  Sitios web de organizaciones enfocadas en sostenibilidad y educación ambiental.</w:t>
      </w:r>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
      <w:pPr>
        <w:pStyle w:val="Heading3"/>
      </w:pPr>
      <w:r>
        <w:rPr>
          <w:rFonts w:ascii="Arial" w:hAnsi="Arial"/>
          <w:color w:val="000000"/>
        </w:rPr>
        <w:t>Anexo 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Cuestionario de Pre-test/Post-test</w:t>
      </w:r>
      <w:r>
        <w:rPr>
          <w:rFonts w:ascii="Arial" w:hAnsi="Arial"/>
          <w:color w:val="000000"/>
          <w:sz w:val="24"/>
        </w:rPr>
        <w:t xml:space="preserve"> sobre conocimientos y actitudes ambientales.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Guion de entrevista</w:t>
      </w:r>
      <w:r>
        <w:rPr>
          <w:rFonts w:ascii="Arial" w:hAnsi="Arial"/>
          <w:color w:val="000000"/>
          <w:sz w:val="24"/>
        </w:rPr>
        <w:t xml:space="preserve"> para estudiantes y educadores.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Listado de acciones y sus impactos</w:t>
      </w:r>
      <w:r>
        <w:rPr>
          <w:rFonts w:ascii="Arial" w:hAnsi="Arial"/>
          <w:color w:val="000000"/>
          <w:sz w:val="24"/>
        </w:rPr>
        <w:t xml:space="preserve"> dentro del videojuego.</w:t>
      </w:r>
    </w:p>
    <w:p/>
    <w:p>
      <w:pPr>
        <w:pStyle w:val="Heading3"/>
      </w:pPr>
      <w:r>
        <w:rPr>
          <w:rFonts w:ascii="Arial" w:hAnsi="Arial"/>
          <w:color w:val="000000"/>
        </w:rPr>
        <w:t>Anexo B</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Capturas de pantalla del videojuego</w:t>
      </w:r>
      <w:r>
        <w:rPr>
          <w:rFonts w:ascii="Arial" w:hAnsi="Arial"/>
          <w:color w:val="000000"/>
          <w:sz w:val="24"/>
        </w:rPr>
        <w:t xml:space="preserve"> en diferentes estados del ecosistema.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Diagrama de flujo de la lógica de la IA</w:t>
      </w:r>
      <w:r>
        <w:rPr>
          <w:rFonts w:ascii="Arial" w:hAnsi="Arial"/>
          <w:color w:val="000000"/>
          <w:sz w:val="24"/>
        </w:rPr>
        <w:t xml:space="preserve"> para la simulación ambiental y los agentes.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Modelo de Consentimiento Informado</w:t>
      </w:r>
      <w:r>
        <w:rPr>
          <w:rFonts w:ascii="Arial" w:hAnsi="Arial"/>
          <w:color w:val="000000"/>
          <w:sz w:val="24"/>
        </w:rPr>
        <w:t xml:space="preserve"> para la participación en el estudio.</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