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0" w:line="360" w:lineRule="auto"/>
        <w:ind w:firstLine="0"/>
        <w:jc w:val="center"/>
      </w:pPr>
      <w:r>
        <w:rPr>
          <w:rFonts w:ascii="Arial" w:hAnsi="Arial"/>
          <w:b/>
          <w:i w:val="0"/>
          <w:color w:val="000000"/>
          <w:sz w:val="28"/>
        </w:rPr>
        <w:t>UNIVERSIDAD PRIVADA FRANZ TAMAYO</w:t>
      </w:r>
    </w:p>
    <w:p>
      <w:pPr>
        <w:spacing w:before="0" w:after="0" w:line="360" w:lineRule="auto"/>
        <w:ind w:firstLine="0"/>
        <w:jc w:val="center"/>
      </w:pPr>
      <w:r>
        <w:rPr>
          <w:rFonts w:ascii="Arial" w:hAnsi="Arial"/>
          <w:b/>
          <w:i w:val="0"/>
          <w:color w:val="000000"/>
          <w:sz w:val="28"/>
        </w:rPr>
        <w:t>SEDE EL ALTO</w:t>
      </w:r>
    </w:p>
    <w:p>
      <w:pPr>
        <w:spacing w:before="0" w:after="0" w:line="360" w:lineRule="auto"/>
        <w:ind w:firstLine="0"/>
        <w:jc w:val="center"/>
      </w:pPr>
      <w:r>
        <w:rPr>
          <w:rFonts w:ascii="Arial" w:hAnsi="Arial"/>
          <w:b/>
          <w:i w:val="0"/>
          <w:color w:val="000000"/>
          <w:sz w:val="28"/>
        </w:rPr>
        <w:t>FACULTAD DE INGENIERIA</w:t>
      </w:r>
    </w:p>
    <w:p>
      <w:pPr>
        <w:spacing w:before="0" w:after="200" w:line="360" w:lineRule="auto"/>
        <w:ind w:firstLine="0"/>
        <w:jc w:val="center"/>
      </w:pPr>
      <w:r>
        <w:rPr>
          <w:rFonts w:ascii="Arial" w:hAnsi="Arial"/>
          <w:b/>
          <w:i w:val="0"/>
          <w:color w:val="000000"/>
          <w:sz w:val="28"/>
        </w:rPr>
        <w:t>CARRERA DE INGENIERIA DE SISTEMAS</w:t>
      </w:r>
    </w:p>
    <w:p>
      <w:pPr>
        <w:spacing w:before="0" w:after="200" w:line="360" w:lineRule="auto"/>
        <w:ind w:firstLine="0"/>
        <w:jc w:val="center"/>
      </w:pPr>
      <w:r>
        <w:rPr>
          <w:rFonts w:ascii="Arial" w:hAnsi="Arial"/>
          <w:b/>
          <w:i w:val="0"/>
          <w:color w:val="000000"/>
          <w:sz w:val="24"/>
        </w:rPr>
        <w:t>PROYECTO</w:t>
      </w:r>
    </w:p>
    <w:p>
      <w:pPr>
        <w:spacing w:after="700"/>
        <w:jc w:val="center"/>
      </w:pPr>
      <w:r>
        <w:drawing>
          <wp:inline xmlns:a="http://schemas.openxmlformats.org/drawingml/2006/main" xmlns:pic="http://schemas.openxmlformats.org/drawingml/2006/picture">
            <wp:extent cx="2534400" cy="2404800"/>
            <wp:docPr id="1" name="Picture 1"/>
            <wp:cNvGraphicFramePr>
              <a:graphicFrameLocks noChangeAspect="1"/>
            </wp:cNvGraphicFramePr>
            <a:graphic>
              <a:graphicData uri="http://schemas.openxmlformats.org/drawingml/2006/picture">
                <pic:pic>
                  <pic:nvPicPr>
                    <pic:cNvPr id="0" name="logounifranz.png"/>
                    <pic:cNvPicPr/>
                  </pic:nvPicPr>
                  <pic:blipFill>
                    <a:blip r:embed="rId11"/>
                    <a:stretch>
                      <a:fillRect/>
                    </a:stretch>
                  </pic:blipFill>
                  <pic:spPr>
                    <a:xfrm>
                      <a:off x="0" y="0"/>
                      <a:ext cx="2534400" cy="2404800"/>
                    </a:xfrm>
                    <a:prstGeom prst="rect"/>
                  </pic:spPr>
                </pic:pic>
              </a:graphicData>
            </a:graphic>
          </wp:inline>
        </w:drawing>
      </w:r>
    </w:p>
    <w:p>
      <w:pPr>
        <w:spacing w:before="700" w:after="700" w:line="360" w:lineRule="auto"/>
        <w:ind w:firstLine="0"/>
        <w:jc w:val="center"/>
      </w:pPr>
      <w:r>
        <w:rPr>
          <w:rFonts w:ascii="Arial" w:hAnsi="Arial"/>
          <w:b/>
          <w:i w:val="0"/>
          <w:color w:val="000000"/>
          <w:sz w:val="26"/>
        </w:rPr>
        <w:t>"Documento de Proyecto: Videojuego Educativo con Inteligencia Artificial para la Educación Ambiental"</w:t>
      </w:r>
    </w:p>
    <w:p>
      <w:pPr>
        <w:spacing w:before="0" w:after="0" w:line="360" w:lineRule="auto"/>
        <w:ind w:firstLine="0"/>
        <w:jc w:val="center"/>
      </w:pPr>
      <w:r>
        <w:rPr>
          <w:rFonts w:ascii="Arial" w:hAnsi="Arial"/>
          <w:b w:val="0"/>
          <w:i w:val="0"/>
          <w:color w:val="000000"/>
          <w:sz w:val="24"/>
        </w:rPr>
        <w:t>AUTOR: Sin asignar</w:t>
      </w:r>
    </w:p>
    <w:p>
      <w:pPr>
        <w:spacing w:before="0" w:after="0" w:line="360" w:lineRule="auto"/>
        <w:ind w:firstLine="0"/>
        <w:jc w:val="center"/>
      </w:pPr>
      <w:r>
        <w:rPr>
          <w:rFonts w:ascii="Arial" w:hAnsi="Arial"/>
          <w:b w:val="0"/>
          <w:i w:val="0"/>
          <w:color w:val="000000"/>
          <w:sz w:val="24"/>
        </w:rPr>
        <w:t>TUTOR: Sin asignar</w:t>
      </w:r>
    </w:p>
    <w:p/>
    <w:p>
      <w:pPr>
        <w:spacing w:before="0" w:after="0" w:line="360" w:lineRule="auto"/>
        <w:ind w:firstLine="0"/>
        <w:jc w:val="center"/>
      </w:pPr>
      <w:r>
        <w:rPr>
          <w:rFonts w:ascii="Arial" w:hAnsi="Arial"/>
          <w:b/>
          <w:i w:val="0"/>
          <w:color w:val="000000"/>
          <w:sz w:val="24"/>
        </w:rPr>
        <w:t>EL ALTO - BOLIVIA</w:t>
        <w:br/>
        <w:t>2026</w:t>
      </w:r>
    </w:p>
    <w:p>
      <w:r>
        <w:br w:type="page"/>
      </w:r>
    </w:p>
    <w:p>
      <w:pPr>
        <w:pStyle w:val="Heading1"/>
      </w:pPr>
      <w:r>
        <w:rPr>
          <w:rFonts w:ascii="Arial" w:hAnsi="Arial"/>
          <w:color w:val="000000"/>
        </w:rPr>
        <w:t>CONTENIDO GENERADO</w:t>
      </w:r>
    </w:p>
    <w:p>
      <w:r>
        <w:rPr>
          <w:b/>
          <w:i w:val="0"/>
          <w:sz w:val="28"/>
        </w:rPr>
        <w:t>Desarrollo de un Videojuego con Inteligencia Artificial para la Educación Ambiental en Unidades Educativas</w:t>
      </w:r>
    </w:p>
    <w:p/>
    <w:p>
      <w:pPr>
        <w:pStyle w:val="Heading2"/>
      </w:pPr>
      <w:r>
        <w:rPr>
          <w:rFonts w:ascii="Arial" w:hAnsi="Arial"/>
          <w:color w:val="000000"/>
        </w:rPr>
        <w:t xml:space="preserve"> 1. INTRODUCCIÓN</w:t>
      </w:r>
    </w:p>
    <w:p/>
    <w:p>
      <w:pPr>
        <w:pStyle w:val="Heading3"/>
      </w:pPr>
      <w:r>
        <w:rPr>
          <w:rFonts w:ascii="Arial" w:hAnsi="Arial"/>
          <w:color w:val="000000"/>
        </w:rPr>
        <w:t>1.1. Contextualización del Problema</w:t>
      </w:r>
    </w:p>
    <w:p>
      <w:pPr>
        <w:spacing w:before="0" w:after="0" w:line="360" w:lineRule="auto"/>
        <w:ind w:firstLine="709"/>
      </w:pPr>
      <w:r>
        <w:rPr>
          <w:rFonts w:ascii="Arial" w:hAnsi="Arial"/>
          <w:b w:val="0"/>
          <w:i w:val="0"/>
          <w:color w:val="000000"/>
          <w:sz w:val="24"/>
        </w:rPr>
        <w:t>La educación ambiental ha sido, por años, un pilar fundamental en las unidades educativas, enfocándose en la enseñanza de principios como reciclar, reusar y reducir el desperdicio. Sin embargo, a menudo la transmisión de estos conocimientos se limita a métodos tradicionales que, si bien son válidos, pueden carecer del nivel de interactividad y dinamismo necesario para fomentar una comprensión profunda y un compromiso sostenido en los estudiantes. El entorno actual, altamente digitalizado, demanda nuevas estrategias pedagógicas que integren herramientas tecnológicas para captar la atención y estimular la participación activa. En este contexto, la gamificación y el uso de la inteligencia artificial emergen como alternativas prometedoras para innovar en la didáctica ambiental, creando experiencias inmersivas que trasciendan el aula.</w:t>
      </w:r>
    </w:p>
    <w:p/>
    <w:p>
      <w:pPr>
        <w:pStyle w:val="Heading3"/>
      </w:pPr>
      <w:r>
        <w:rPr>
          <w:rFonts w:ascii="Arial" w:hAnsi="Arial"/>
          <w:color w:val="000000"/>
        </w:rPr>
        <w:t>1.2. Planteamiento del Problema</w:t>
      </w:r>
    </w:p>
    <w:p>
      <w:pPr>
        <w:spacing w:before="0" w:after="0" w:line="360" w:lineRule="auto"/>
        <w:ind w:firstLine="709"/>
      </w:pPr>
      <w:r>
        <w:rPr>
          <w:rFonts w:ascii="Arial" w:hAnsi="Arial"/>
          <w:b w:val="0"/>
          <w:i w:val="0"/>
          <w:color w:val="000000"/>
          <w:sz w:val="24"/>
        </w:rPr>
        <w:t>A pesar de los esfuerzos educativos por promover la conciencia ambiental, persiste una brecha entre el conocimiento teórico y la aplicación práctica de conductas sostenibles. Los métodos actuales, como trabajos escolares de reciclaje o reutilización, son valiosos pero pueden no ofrecer un ambiente suficientemente amplio y dinámico donde los estudiantes puedan experimentar de forma directa las consecuencias de sus acciones sobre el medio ambiente. La dificultad radica en cómo transformar conceptos abstractos de impacto ambiental en experiencias tangibles y motivadoras que impulsen un cambio de comportamiento. Se necesita una herramienta que permita a los usuarios explorar, reusar componentes del entorno virtual y observar cómo cada decisión afecta el ambiente y a los agentes dentro del juego, contrastando la pasividad de los métodos convencionales con una experiencia activa y de toma de decisiones.</w:t>
      </w:r>
    </w:p>
    <w:p/>
    <w:p>
      <w:pPr>
        <w:pStyle w:val="Heading3"/>
      </w:pPr>
      <w:r>
        <w:rPr>
          <w:rFonts w:ascii="Arial" w:hAnsi="Arial"/>
          <w:color w:val="000000"/>
        </w:rPr>
        <w:t>1.3. Preguntas de Investigación</w:t>
      </w:r>
    </w:p>
    <w:p>
      <w:pPr>
        <w:spacing w:line="360" w:lineRule="auto"/>
        <w:ind w:firstLine="709"/>
      </w:pPr>
      <w:r>
        <w:rPr>
          <w:rFonts w:ascii="Arial" w:hAnsi="Arial"/>
          <w:color w:val="000000"/>
          <w:sz w:val="24"/>
        </w:rPr>
        <w:t xml:space="preserve">  •  </w:t>
      </w:r>
      <w:r>
        <w:rPr>
          <w:rFonts w:ascii="Arial" w:hAnsi="Arial"/>
          <w:color w:val="000000"/>
          <w:sz w:val="24"/>
        </w:rPr>
        <w:t xml:space="preserve">  ¿Cómo puede un videojuego con inteligencia artificial simular de manera efectiva el impacto de las decisiones del usuario en el medio ambiente para fomentar la educación ambiental?</w:t>
      </w:r>
    </w:p>
    <w:p>
      <w:pPr>
        <w:spacing w:line="360" w:lineRule="auto"/>
        <w:ind w:firstLine="709"/>
      </w:pPr>
      <w:r>
        <w:rPr>
          <w:rFonts w:ascii="Arial" w:hAnsi="Arial"/>
          <w:color w:val="000000"/>
          <w:sz w:val="24"/>
        </w:rPr>
        <w:t xml:space="preserve">  •  </w:t>
      </w:r>
      <w:r>
        <w:rPr>
          <w:rFonts w:ascii="Arial" w:hAnsi="Arial"/>
          <w:color w:val="000000"/>
          <w:sz w:val="24"/>
        </w:rPr>
        <w:t xml:space="preserve">  ¿Cuál es la percepción de los estudiantes de unidades educativas sobre el uso de videojuegos con IA como herramienta para aprender sobre temas ambientales en comparación con métodos tradicionales?</w:t>
      </w:r>
    </w:p>
    <w:p>
      <w:pPr>
        <w:spacing w:line="360" w:lineRule="auto"/>
        <w:ind w:firstLine="709"/>
      </w:pPr>
      <w:r>
        <w:rPr>
          <w:rFonts w:ascii="Arial" w:hAnsi="Arial"/>
          <w:color w:val="000000"/>
          <w:sz w:val="24"/>
        </w:rPr>
        <w:t xml:space="preserve">  •  </w:t>
      </w:r>
      <w:r>
        <w:rPr>
          <w:rFonts w:ascii="Arial" w:hAnsi="Arial"/>
          <w:color w:val="000000"/>
          <w:sz w:val="24"/>
        </w:rPr>
        <w:t xml:space="preserve">  ¿Qué elementos de diseño de videojuegos y de inteligencia artificial son más efectivos para promover la comprensión y adopción de prácticas ambientales sostenibles?</w:t>
      </w:r>
    </w:p>
    <w:p>
      <w:pPr>
        <w:spacing w:line="360" w:lineRule="auto"/>
        <w:ind w:firstLine="709"/>
      </w:pPr>
      <w:r>
        <w:rPr>
          <w:rFonts w:ascii="Arial" w:hAnsi="Arial"/>
          <w:color w:val="000000"/>
          <w:sz w:val="24"/>
        </w:rPr>
        <w:t xml:space="preserve">  •  </w:t>
      </w:r>
      <w:r>
        <w:rPr>
          <w:rFonts w:ascii="Arial" w:hAnsi="Arial"/>
          <w:color w:val="000000"/>
          <w:sz w:val="24"/>
        </w:rPr>
        <w:t xml:space="preserve">  ¿De qué manera la interactividad y la capacidad de observar cambios directos en el entorno del juego influyen en la motivación del usuario para cooperar con el cuidado ambiental?</w:t>
      </w:r>
    </w:p>
    <w:p/>
    <w:p>
      <w:pPr>
        <w:pStyle w:val="Heading3"/>
      </w:pPr>
      <w:r>
        <w:rPr>
          <w:rFonts w:ascii="Arial" w:hAnsi="Arial"/>
          <w:color w:val="000000"/>
        </w:rPr>
        <w:t>1.4. Justificación</w:t>
      </w:r>
    </w:p>
    <w:p>
      <w:pPr>
        <w:spacing w:before="0" w:after="0" w:line="360" w:lineRule="auto"/>
        <w:ind w:firstLine="709"/>
      </w:pPr>
      <w:r>
        <w:rPr>
          <w:rFonts w:ascii="Arial" w:hAnsi="Arial"/>
          <w:b w:val="0"/>
          <w:i w:val="0"/>
          <w:color w:val="000000"/>
          <w:sz w:val="24"/>
        </w:rPr>
        <w:t>La realización de este proyecto se justifica desde diversas perspectivas:</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Teórica:</w:t>
      </w:r>
      <w:r>
        <w:rPr>
          <w:rFonts w:ascii="Arial" w:hAnsi="Arial"/>
          <w:color w:val="000000"/>
          <w:sz w:val="24"/>
        </w:rPr>
        <w:t xml:space="preserve"> Contribuye al campo de la gamificación y la inteligencia artificial aplicada a la educación, explorando nuevas metodologías para la enseñanza de temas complejos como el impacto ambiental. Permite validar cómo la simulación interactiva puede reforzar teorías pedagógicas sobre el aprendizaje experiencial y constructivista.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Práctica:</w:t>
      </w:r>
      <w:r>
        <w:rPr>
          <w:rFonts w:ascii="Arial" w:hAnsi="Arial"/>
          <w:color w:val="000000"/>
          <w:sz w:val="24"/>
        </w:rPr>
        <w:t xml:space="preserve"> Ofrece una herramienta innovadora que las unidades educativas pueden implementar para complementar sus programas de educación ambiental. Permite a los estudiantes interactuar de manera directa y creativa con un entorno virtual donde sus decisiones tienen consecuencias visibles, fomentando la exploración y reutilización de recursos virtuales. Esta aproximación se alinea con proyectos educativos de patrimonio cultural para niños y la mejora de sistemas de reciclaje de aguas, demostrando la necesidad de soluciones innovadoras en el ámbito ambiental.</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Social:</w:t>
      </w:r>
      <w:r>
        <w:rPr>
          <w:rFonts w:ascii="Arial" w:hAnsi="Arial"/>
          <w:color w:val="000000"/>
          <w:sz w:val="24"/>
        </w:rPr>
        <w:t xml:space="preserve"> Aborda una problemática global como la educación ambiental, buscando generar una mayor conciencia y responsabilidad ecológica en las nuevas generaciones. Al involucrar a los usuarios en un ambiente amplio donde cada decisión impacta el mundo del juego y sus agentes, se busca que internalicen la importancia de la cooperación ambiental.</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Metodológica:</w:t>
      </w:r>
      <w:r>
        <w:rPr>
          <w:rFonts w:ascii="Arial" w:hAnsi="Arial"/>
          <w:color w:val="000000"/>
          <w:sz w:val="24"/>
        </w:rPr>
        <w:t xml:space="preserve"> Proporciona un modelo de desarrollo para futuros proyectos que integren IA en plataformas educativas, sentando las bases para investigaciones subsecuentes sobre la efectividad de estas herramientas.</w:t>
      </w:r>
    </w:p>
    <w:p/>
    <w:p>
      <w:pPr>
        <w:pStyle w:val="Heading3"/>
      </w:pPr>
      <w:r>
        <w:rPr>
          <w:rFonts w:ascii="Arial" w:hAnsi="Arial"/>
          <w:color w:val="000000"/>
        </w:rPr>
        <w:t>1.5. Delimitación del Estudio</w:t>
      </w:r>
    </w:p>
    <w:p>
      <w:pPr>
        <w:spacing w:before="0" w:after="0" w:line="360" w:lineRule="auto"/>
        <w:ind w:firstLine="709"/>
      </w:pPr>
      <w:r>
        <w:rPr>
          <w:rFonts w:ascii="Arial" w:hAnsi="Arial"/>
          <w:b w:val="0"/>
          <w:i w:val="0"/>
          <w:color w:val="000000"/>
          <w:sz w:val="24"/>
        </w:rPr>
        <w:t>El presente estudio se centrará en el desarrollo y evaluación de un videojuego con inteligencia artificial diseñado específicamente para la educación ambiental en el contexto de unidades educativas de El Alto, Bolivia. La población objetivo principal serán estudiantes de educación primaria y secundaria, dada la importancia de inculcar hábitos sostenibles desde temprana edad. La investigación abordará la implementación de mecánicas de juego que simulen el impacto de las acciones del usuario y la respuesta de agentes con IA, excluyendo el análisis de otras plataformas educativas no gamificadas o el desarrollo de aplicaciones para educación ambiental que no involucren IA. Temporalmente, el proyecto se desarrollará durante el año académico 2024-2025.</w:t>
      </w:r>
    </w:p>
    <w:p/>
    <w:p>
      <w:pPr>
        <w:pStyle w:val="Heading2"/>
      </w:pPr>
      <w:r>
        <w:rPr>
          <w:rFonts w:ascii="Arial" w:hAnsi="Arial"/>
          <w:color w:val="000000"/>
        </w:rPr>
        <w:t xml:space="preserve"> 2. OBJETIVOS</w:t>
      </w:r>
    </w:p>
    <w:p/>
    <w:p>
      <w:pPr>
        <w:pStyle w:val="Heading3"/>
      </w:pPr>
      <w:r>
        <w:rPr>
          <w:rFonts w:ascii="Arial" w:hAnsi="Arial"/>
          <w:color w:val="000000"/>
        </w:rPr>
        <w:t>2.1. Objetivo General</w:t>
      </w:r>
    </w:p>
    <w:p>
      <w:pPr>
        <w:spacing w:before="0" w:after="0" w:line="360" w:lineRule="auto"/>
        <w:ind w:firstLine="709"/>
      </w:pPr>
      <w:r>
        <w:rPr>
          <w:rFonts w:ascii="Arial" w:hAnsi="Arial"/>
          <w:b w:val="0"/>
          <w:i w:val="0"/>
          <w:color w:val="000000"/>
          <w:sz w:val="24"/>
        </w:rPr>
        <w:t>Desarrollar un videojuego con Inteligencia Artificial que fomente la educación ambiental en unidades educativas, permitiendo a los usuarios experimentar de manera interactiva las consecuencias de sus decisiones sobre el ecosistema virtual.</w:t>
      </w:r>
    </w:p>
    <w:p/>
    <w:p>
      <w:pPr>
        <w:pStyle w:val="Heading3"/>
      </w:pPr>
      <w:r>
        <w:rPr>
          <w:rFonts w:ascii="Arial" w:hAnsi="Arial"/>
          <w:color w:val="000000"/>
        </w:rPr>
        <w:t>2.2. Objetivos Específicos</w:t>
      </w:r>
    </w:p>
    <w:p>
      <w:pPr>
        <w:spacing w:line="360" w:lineRule="auto"/>
        <w:ind w:firstLine="709"/>
      </w:pPr>
      <w:r>
        <w:rPr>
          <w:rFonts w:ascii="Arial" w:hAnsi="Arial"/>
          <w:color w:val="000000"/>
          <w:sz w:val="24"/>
        </w:rPr>
        <w:t xml:space="preserve">  •  </w:t>
      </w:r>
      <w:r>
        <w:rPr>
          <w:rFonts w:ascii="Arial" w:hAnsi="Arial"/>
          <w:color w:val="000000"/>
          <w:sz w:val="24"/>
        </w:rPr>
        <w:t xml:space="preserve">  Diseñar mecánicas de juego que representen los principios de reciclar, reusar y reducir en un entorno virtual interactivo.</w:t>
      </w:r>
    </w:p>
    <w:p>
      <w:pPr>
        <w:spacing w:line="360" w:lineRule="auto"/>
        <w:ind w:firstLine="709"/>
      </w:pPr>
      <w:r>
        <w:rPr>
          <w:rFonts w:ascii="Arial" w:hAnsi="Arial"/>
          <w:color w:val="000000"/>
          <w:sz w:val="24"/>
        </w:rPr>
        <w:t xml:space="preserve">  •  </w:t>
      </w:r>
      <w:r>
        <w:rPr>
          <w:rFonts w:ascii="Arial" w:hAnsi="Arial"/>
          <w:color w:val="000000"/>
          <w:sz w:val="24"/>
        </w:rPr>
        <w:t xml:space="preserve">  Implementar algoritmos de Inteligencia Artificial que simulen la reacción del entorno y de agentes no jugables ante las acciones del usuario.</w:t>
      </w:r>
    </w:p>
    <w:p>
      <w:pPr>
        <w:spacing w:line="360" w:lineRule="auto"/>
        <w:ind w:firstLine="709"/>
      </w:pPr>
      <w:r>
        <w:rPr>
          <w:rFonts w:ascii="Arial" w:hAnsi="Arial"/>
          <w:color w:val="000000"/>
          <w:sz w:val="24"/>
        </w:rPr>
        <w:t xml:space="preserve">  •  </w:t>
      </w:r>
      <w:r>
        <w:rPr>
          <w:rFonts w:ascii="Arial" w:hAnsi="Arial"/>
          <w:color w:val="000000"/>
          <w:sz w:val="24"/>
        </w:rPr>
        <w:t xml:space="preserve">  Desarrollar un mundo de juego dinámico donde los cambios ambientales sean visualmente perceptibles en respuesta a las decisiones del jugador.</w:t>
      </w:r>
    </w:p>
    <w:p>
      <w:pPr>
        <w:spacing w:line="360" w:lineRule="auto"/>
        <w:ind w:firstLine="709"/>
      </w:pPr>
      <w:r>
        <w:rPr>
          <w:rFonts w:ascii="Arial" w:hAnsi="Arial"/>
          <w:color w:val="000000"/>
          <w:sz w:val="24"/>
        </w:rPr>
        <w:t xml:space="preserve">  •  </w:t>
      </w:r>
      <w:r>
        <w:rPr>
          <w:rFonts w:ascii="Arial" w:hAnsi="Arial"/>
          <w:color w:val="000000"/>
          <w:sz w:val="24"/>
        </w:rPr>
        <w:t xml:space="preserve">  Evaluar el impacto del videojuego en la comprensión de conceptos ambientales y en la motivación de los estudiantes para adoptar prácticas sostenibles.</w:t>
      </w:r>
    </w:p>
    <w:p/>
    <w:p>
      <w:pPr>
        <w:pStyle w:val="Heading2"/>
      </w:pPr>
      <w:r>
        <w:rPr>
          <w:rFonts w:ascii="Arial" w:hAnsi="Arial"/>
          <w:color w:val="000000"/>
        </w:rPr>
        <w:t xml:space="preserve"> 3. MARCO TEÓRICO</w:t>
      </w:r>
    </w:p>
    <w:p/>
    <w:p>
      <w:pPr>
        <w:pStyle w:val="Heading3"/>
      </w:pPr>
      <w:r>
        <w:rPr>
          <w:rFonts w:ascii="Arial" w:hAnsi="Arial"/>
          <w:color w:val="000000"/>
        </w:rPr>
        <w:t>3.1. Antecedentes de la Investigación</w:t>
      </w:r>
    </w:p>
    <w:p>
      <w:pPr>
        <w:spacing w:before="0" w:after="0" w:line="360" w:lineRule="auto"/>
        <w:ind w:firstLine="709"/>
      </w:pPr>
      <w:r>
        <w:rPr>
          <w:rFonts w:ascii="Arial" w:hAnsi="Arial"/>
          <w:b w:val="0"/>
          <w:i w:val="0"/>
          <w:color w:val="000000"/>
          <w:sz w:val="24"/>
        </w:rPr>
        <w:t>La integración de tecnologías interactivas en la educación ambiental ha sido un área de creciente interés. Proyectos como "Leyendas del Albaicín", un proyecto educativo sobre patrimonio cultural para niños de educación infantil, demuestran la viabilidad y el éxito de enfoques lúdicos para temas complejos. En el ámbito de la educación interactiva, estudios sobre trastornos de aprendizaje también han explorado la aplicación de herramientas digitales para amplificar y abordar aspectos específicos de la problemática educativa. A nivel de sostenibilidad, empresas mineras han emprendido estudios para mejorar sus sistemas de reciclaje de aguas, lo que resalta la necesidad de conciencia y soluciones innovadoras en la gestión de recursos. Estos antecedentes, aunque variados, subrayan la relevancia de herramientas didácticas innovadoras y la constante búsqueda de métodos más efectivos para abordar problemas complejos, ya sea a través de la simulación, la inmersión cultural o la gestión de recursos. La educación ambiental en unidades educativas ha explorado por años los conceptos de reciclar, reusar y reducir, siendo este videojuego una continuación y ampliación de esos esfuerzos.</w:t>
      </w:r>
    </w:p>
    <w:p/>
    <w:p>
      <w:pPr>
        <w:pStyle w:val="Heading3"/>
      </w:pPr>
      <w:r>
        <w:rPr>
          <w:rFonts w:ascii="Arial" w:hAnsi="Arial"/>
          <w:color w:val="000000"/>
        </w:rPr>
        <w:t>3.2. Bases Teóricas</w:t>
      </w:r>
    </w:p>
    <w:p>
      <w:pPr>
        <w:spacing w:before="0" w:after="0" w:line="360" w:lineRule="auto"/>
        <w:ind w:firstLine="709"/>
      </w:pPr>
      <w:r>
        <w:rPr>
          <w:rFonts w:ascii="Arial" w:hAnsi="Arial"/>
          <w:b w:val="0"/>
          <w:i w:val="0"/>
          <w:color w:val="000000"/>
          <w:sz w:val="24"/>
        </w:rPr>
        <w:t>El proyecto se fundamenta en varias bases teóricas clave:</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Teoría del Aprendizaje Experiencial (Kolb):</w:t>
      </w:r>
      <w:r>
        <w:rPr>
          <w:rFonts w:ascii="Arial" w:hAnsi="Arial"/>
          <w:color w:val="000000"/>
          <w:sz w:val="24"/>
        </w:rPr>
        <w:t xml:space="preserve"> Postula que el aprendizaje es un proceso donde el conocimiento se crea a través de la transformación de la experiencia. El videojuego ofrecerá un ciclo de experiencia concreta, observación reflexiva, conceptualización abstracta y experimentación activa, permitiendo a los usuarios aprender haciendo y viendo las consecuencias.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Gamificación en la Educación:</w:t>
      </w:r>
      <w:r>
        <w:rPr>
          <w:rFonts w:ascii="Arial" w:hAnsi="Arial"/>
          <w:color w:val="000000"/>
          <w:sz w:val="24"/>
        </w:rPr>
        <w:t xml:space="preserve"> Aplicación de elementos y técnicas de diseño de juegos en contextos no lúdicos para motivar y comprometer a los participantes. Se utilizarán elementos como recompensas, desafíos, feedback inmediato y progresión para mantener el interés en la temática ambiental.</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Inteligencia Artificial en Videojuegos:</w:t>
      </w:r>
      <w:r>
        <w:rPr>
          <w:rFonts w:ascii="Arial" w:hAnsi="Arial"/>
          <w:color w:val="000000"/>
          <w:sz w:val="24"/>
        </w:rPr>
        <w:t xml:space="preserve"> Se abordarán conceptos de IA para la creación de agentes autónomos y entornos dinámicos. Esto incluye algoritmos de toma de decisiones (árboles de decisión, máquinas de estados finitos) para el comportamiento de la flora y fauna virtual, sistemas de partículas para simular la contaminación o la limpieza, y lógicas de adaptación del mundo ante las acciones del jugador.</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Educación Ambiental:</w:t>
      </w:r>
      <w:r>
        <w:rPr>
          <w:rFonts w:ascii="Arial" w:hAnsi="Arial"/>
          <w:color w:val="000000"/>
          <w:sz w:val="24"/>
        </w:rPr>
        <w:t xml:space="preserve"> Se basa en la pedagogía crítica y el desarrollo sostenible, buscando no solo transmitir conocimientos sino también fomentar actitudes, valores y habilidades para participar activamente en la protección del medio ambiente. El juego buscará ir más allá de la memorización, promoviendo la comprensión sistémica de los ecosistemas.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Diseño de Mundos Interactivos:</w:t>
      </w:r>
      <w:r>
        <w:rPr>
          <w:rFonts w:ascii="Arial" w:hAnsi="Arial"/>
          <w:color w:val="000000"/>
          <w:sz w:val="24"/>
        </w:rPr>
        <w:t xml:space="preserve"> Conceptos de diseño de niveles, interfaz de usuario y experiencia de usuario (UI/UX) serán fundamentales para crear un entorno intuitivo y atractivo que facilite la interacción con los elementos ambientales.</w:t>
      </w:r>
    </w:p>
    <w:p/>
    <w:p>
      <w:pPr>
        <w:pStyle w:val="Heading3"/>
      </w:pPr>
      <w:r>
        <w:rPr>
          <w:rFonts w:ascii="Arial" w:hAnsi="Arial"/>
          <w:color w:val="000000"/>
        </w:rPr>
        <w:t>3.3. Definición de Términos Básicos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Inteligencia Artificial (IA):</w:t>
      </w:r>
      <w:r>
        <w:rPr>
          <w:rFonts w:ascii="Arial" w:hAnsi="Arial"/>
          <w:color w:val="000000"/>
          <w:sz w:val="24"/>
        </w:rPr>
        <w:t xml:space="preserve"> Rama de la informática que desarrolla máquinas capaces de realizar tareas que requieren inteligencia humana, como aprendizaje, razonamiento y percepción. En el proyecto, se refiere a los sistemas que controlan el comportamiento de los agentes del juego y la evolución del entorno.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Videojuego:</w:t>
      </w:r>
      <w:r>
        <w:rPr>
          <w:rFonts w:ascii="Arial" w:hAnsi="Arial"/>
          <w:color w:val="000000"/>
          <w:sz w:val="24"/>
        </w:rPr>
        <w:t xml:space="preserve"> Programa informático que permite la interacción de uno o más jugadores con una interfaz visual y sonora con el fin de entretenimiento o, en este caso, educativo.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Educación Ambiental:</w:t>
      </w:r>
      <w:r>
        <w:rPr>
          <w:rFonts w:ascii="Arial" w:hAnsi="Arial"/>
          <w:color w:val="000000"/>
          <w:sz w:val="24"/>
        </w:rPr>
        <w:t xml:space="preserve"> Proceso que busca crear conciencia y comprensión de las interacciones entre los seres humanos y el medio ambiente, promoviendo actitudes y acciones responsables hacia la sostenibilidad.</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Gamificación:</w:t>
      </w:r>
      <w:r>
        <w:rPr>
          <w:rFonts w:ascii="Arial" w:hAnsi="Arial"/>
          <w:color w:val="000000"/>
          <w:sz w:val="24"/>
        </w:rPr>
        <w:t xml:space="preserve"> Uso de elementos de diseño y principios de juego en contextos no lúdicos para enganchar a los usuarios y motivarlos a alcanzar objetivos.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Agente (IA):</w:t>
      </w:r>
      <w:r>
        <w:rPr>
          <w:rFonts w:ascii="Arial" w:hAnsi="Arial"/>
          <w:color w:val="000000"/>
          <w:sz w:val="24"/>
        </w:rPr>
        <w:t xml:space="preserve"> Entidad dentro del entorno del videojuego que opera de forma autónoma, percibiendo su entorno y actuando para lograr objetivos específicos, influenciado por las decisiones del jugador.</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Ecosistema Virtual:</w:t>
      </w:r>
      <w:r>
        <w:rPr>
          <w:rFonts w:ascii="Arial" w:hAnsi="Arial"/>
          <w:color w:val="000000"/>
          <w:sz w:val="24"/>
        </w:rPr>
        <w:t xml:space="preserve"> Representación digital de un sistema biológico interconectado, donde los elementos del juego (plantas, animales, recursos) interactúan entre sí y con el jugador.</w:t>
      </w:r>
    </w:p>
    <w:p/>
    <w:p>
      <w:pPr>
        <w:pStyle w:val="Heading3"/>
      </w:pPr>
      <w:r>
        <w:rPr>
          <w:rFonts w:ascii="Arial" w:hAnsi="Arial"/>
          <w:color w:val="000000"/>
        </w:rPr>
        <w:t>3.4. Hipótesis o Supuestos</w:t>
      </w:r>
    </w:p>
    <w:p>
      <w:pPr>
        <w:spacing w:before="0" w:after="0" w:line="360" w:lineRule="auto"/>
        <w:ind w:firstLine="709"/>
      </w:pPr>
      <w:r>
        <w:rPr>
          <w:rFonts w:ascii="Arial" w:hAnsi="Arial"/>
          <w:b/>
          <w:i w:val="0"/>
          <w:color w:val="000000"/>
          <w:sz w:val="24"/>
        </w:rPr>
        <w:t>Hipótesis:</w:t>
      </w:r>
      <w:r>
        <w:rPr>
          <w:rFonts w:ascii="Arial" w:hAnsi="Arial"/>
          <w:b w:val="0"/>
          <w:i w:val="0"/>
          <w:color w:val="000000"/>
          <w:sz w:val="24"/>
        </w:rPr>
        <w:t xml:space="preserve"> El desarrollo y la implementación de un videojuego educativo con Inteligencia Artificial mejorarán significativamente la comprensión de los principios de la educación ambiental y fomentarán una mayor motivación en los estudiantes de unidades educativas para la adopción de prácticas sostenibles, en comparación con los métodos pedagógicos tradicionales.</w:t>
      </w:r>
    </w:p>
    <w:p/>
    <w:p>
      <w:pPr>
        <w:spacing w:before="0" w:after="0" w:line="360" w:lineRule="auto"/>
        <w:ind w:firstLine="709"/>
      </w:pPr>
      <w:r>
        <w:rPr>
          <w:rFonts w:ascii="Arial" w:hAnsi="Arial"/>
          <w:b/>
          <w:i w:val="0"/>
          <w:color w:val="000000"/>
          <w:sz w:val="24"/>
        </w:rPr>
        <w:t>Supuesto:</w:t>
      </w:r>
      <w:r>
        <w:rPr>
          <w:rFonts w:ascii="Arial" w:hAnsi="Arial"/>
          <w:b w:val="0"/>
          <w:i w:val="0"/>
          <w:color w:val="000000"/>
          <w:sz w:val="24"/>
        </w:rPr>
        <w:t xml:space="preserve"> Los estudiantes de las unidades educativas tienen acceso a los recursos tecnológicos necesarios (computadoras, internet) para interactuar con el videojuego.</w:t>
      </w:r>
    </w:p>
    <w:p/>
    <w:p>
      <w:pPr>
        <w:pStyle w:val="Heading2"/>
      </w:pPr>
      <w:r>
        <w:rPr>
          <w:rFonts w:ascii="Arial" w:hAnsi="Arial"/>
          <w:color w:val="000000"/>
        </w:rPr>
        <w:t xml:space="preserve"> 4. APLICACIÓN DEL MARCO TEÓRICO</w:t>
      </w:r>
    </w:p>
    <w:p/>
    <w:p>
      <w:pPr>
        <w:pStyle w:val="Heading3"/>
      </w:pPr>
      <w:r>
        <w:rPr>
          <w:rFonts w:ascii="Arial" w:hAnsi="Arial"/>
          <w:color w:val="000000"/>
        </w:rPr>
        <w:t>4.1. Diseño y Tipo de Investigación</w:t>
      </w:r>
    </w:p>
    <w:p>
      <w:pPr>
        <w:spacing w:before="0" w:after="0" w:line="360" w:lineRule="auto"/>
        <w:ind w:firstLine="709"/>
      </w:pPr>
      <w:r>
        <w:rPr>
          <w:rFonts w:ascii="Arial" w:hAnsi="Arial"/>
          <w:b w:val="0"/>
          <w:i w:val="0"/>
          <w:color w:val="000000"/>
          <w:sz w:val="24"/>
        </w:rPr>
        <w:t>La investigación adoptará un enfoque mixto, combinando elementos cuantitativos y cualitativos. Será de tipo cuasi-experimental con un alcance explicativo y descriptivo. El diseño cuasi-experimental permitirá comparar los resultados de aprendizaje y la motivación entre un grupo que utiliza el videojuego y otro que sigue métodos tradicionales. El alcance descriptivo se aplicará al caracterizar la experiencia de usuario y la interactividad del videojuego, mientras que el explicativo buscará establecer relaciones de causa y efecto entre el uso del videojuego y los resultados de aprendizaje ambiental.</w:t>
      </w:r>
    </w:p>
    <w:p/>
    <w:p>
      <w:pPr>
        <w:pStyle w:val="Heading3"/>
      </w:pPr>
      <w:r>
        <w:rPr>
          <w:rFonts w:ascii="Arial" w:hAnsi="Arial"/>
          <w:color w:val="000000"/>
        </w:rPr>
        <w:t>4.2. Población y Muestra</w:t>
      </w:r>
    </w:p>
    <w:p>
      <w:pPr>
        <w:spacing w:before="0" w:after="0" w:line="360" w:lineRule="auto"/>
        <w:ind w:firstLine="709"/>
      </w:pPr>
      <w:r>
        <w:rPr>
          <w:rFonts w:ascii="Arial" w:hAnsi="Arial"/>
          <w:b w:val="0"/>
          <w:i w:val="0"/>
          <w:color w:val="000000"/>
          <w:sz w:val="24"/>
        </w:rPr>
        <w:t>La población de estudio comprenderá a estudiantes de nivel primario y secundario de unidades educativas del municipio de El Alto, Bolivia. Se seleccionará una muestra no probabilística por conveniencia, dividida en dos grupos: un grupo experimental que interactuará con el videojuego y un grupo de control que continuará con las metodologías de educación ambiental tradicionales. Se buscará una muestra representativa en términos de edad y nivel educativo dentro del rango establecido para asegurar la validez de la evaluación.</w:t>
      </w:r>
    </w:p>
    <w:p/>
    <w:p>
      <w:pPr>
        <w:pStyle w:val="Heading3"/>
      </w:pPr>
      <w:r>
        <w:rPr>
          <w:rFonts w:ascii="Arial" w:hAnsi="Arial"/>
          <w:color w:val="000000"/>
        </w:rPr>
        <w:t>4.3. Técnicas e Instrumentos de Recolección de Datos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Cuestionarios Pre y Post-test:</w:t>
      </w:r>
      <w:r>
        <w:rPr>
          <w:rFonts w:ascii="Arial" w:hAnsi="Arial"/>
          <w:color w:val="000000"/>
          <w:sz w:val="24"/>
        </w:rPr>
        <w:t xml:space="preserve"> Para medir el nivel de conocimiento sobre educación ambiental antes y después de la intervención con el videojuego (cuantitativo).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Escalas de Likert:</w:t>
      </w:r>
      <w:r>
        <w:rPr>
          <w:rFonts w:ascii="Arial" w:hAnsi="Arial"/>
          <w:color w:val="000000"/>
          <w:sz w:val="24"/>
        </w:rPr>
        <w:t xml:space="preserve"> Para evaluar la motivación, el compromiso y la percepción de utilidad del videojuego por parte de los estudiantes (cuantitativo).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Grupos Focales y Entrevistas Semiestructuradas:</w:t>
      </w:r>
      <w:r>
        <w:rPr>
          <w:rFonts w:ascii="Arial" w:hAnsi="Arial"/>
          <w:color w:val="000000"/>
          <w:sz w:val="24"/>
        </w:rPr>
        <w:t xml:space="preserve"> Con estudiantes y docentes de ambos grupos para recolectar información cualitativa sobre la experiencia de aprendizaje, usabilidad del juego, y la efectividad de las mecánicas y la IA.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Observación No Participante:</w:t>
      </w:r>
      <w:r>
        <w:rPr>
          <w:rFonts w:ascii="Arial" w:hAnsi="Arial"/>
          <w:color w:val="000000"/>
          <w:sz w:val="24"/>
        </w:rPr>
        <w:t xml:space="preserve"> Durante las sesiones de juego y las clases de educación ambiental para registrar el comportamiento, interacción y expresiones de los estudiantes.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Análisis de Datos del Juego (Gameplay Analytics):</w:t>
      </w:r>
      <w:r>
        <w:rPr>
          <w:rFonts w:ascii="Arial" w:hAnsi="Arial"/>
          <w:color w:val="000000"/>
          <w:sz w:val="24"/>
        </w:rPr>
        <w:t xml:space="preserve"> Recopilación de métricas dentro del videojuego (decisiones tomadas, tiempo de juego, interacciones con agentes IA, progresión) para correlacionar con los resultados de aprendizaje.</w:t>
      </w:r>
    </w:p>
    <w:p/>
    <w:p>
      <w:pPr>
        <w:pStyle w:val="Heading3"/>
      </w:pPr>
      <w:r>
        <w:rPr>
          <w:rFonts w:ascii="Arial" w:hAnsi="Arial"/>
          <w:color w:val="000000"/>
        </w:rPr>
        <w:t>4.4. Procedimiento de Aplicación y Desarrollo</w:t>
      </w:r>
    </w:p>
    <w:p>
      <w:pPr>
        <w:spacing w:before="0" w:after="0" w:line="360" w:lineRule="auto"/>
        <w:ind w:firstLine="709"/>
      </w:pPr>
      <w:r>
        <w:rPr>
          <w:rFonts w:ascii="Arial" w:hAnsi="Arial"/>
          <w:b w:val="0"/>
          <w:i w:val="0"/>
          <w:color w:val="000000"/>
          <w:sz w:val="24"/>
        </w:rPr>
        <w:t>El procedimiento de aplicación del marco teórico en el videojuego se realizará en fases iterativas:</w:t>
      </w:r>
    </w:p>
    <w:p/>
    <w:p>
      <w:pPr>
        <w:spacing w:before="0" w:after="0" w:line="360" w:lineRule="auto"/>
        <w:ind w:firstLine="709"/>
      </w:pPr>
      <w:r>
        <w:rPr>
          <w:rFonts w:ascii="Arial" w:hAnsi="Arial"/>
          <w:b w:val="0"/>
          <w:i w:val="0"/>
          <w:color w:val="000000"/>
          <w:sz w:val="24"/>
        </w:rPr>
        <w:t xml:space="preserve">1.  </w:t>
      </w:r>
      <w:r>
        <w:rPr>
          <w:rFonts w:ascii="Arial" w:hAnsi="Arial"/>
          <w:b/>
          <w:i w:val="0"/>
          <w:color w:val="000000"/>
          <w:sz w:val="24"/>
        </w:rPr>
        <w:t>Análisis y Diseño Conceptual:</w:t>
      </w:r>
      <w:r>
        <w:rPr>
          <w:rFonts w:ascii="Arial" w:hAnsi="Arial"/>
          <w:b w:val="0"/>
          <w:i w:val="0"/>
          <w:color w:val="000000"/>
          <w:sz w:val="24"/>
        </w:rPr>
        <w:t xml:space="preserve"> Definición de la narrativa, mecánicas de juego centradas en reciclar, reusar y reducir, diseño de los agentes con IA y del ecosistema virtual. Se integrarán los conceptos teóricos de aprendizaje experiencial y gamificación.</w:t>
      </w:r>
    </w:p>
    <w:p>
      <w:pPr>
        <w:spacing w:before="0" w:after="0" w:line="360" w:lineRule="auto"/>
        <w:ind w:firstLine="709"/>
      </w:pPr>
      <w:r>
        <w:rPr>
          <w:rFonts w:ascii="Arial" w:hAnsi="Arial"/>
          <w:b w:val="0"/>
          <w:i w:val="0"/>
          <w:color w:val="000000"/>
          <w:sz w:val="24"/>
        </w:rPr>
        <w:t xml:space="preserve">2.  </w:t>
      </w:r>
      <w:r>
        <w:rPr>
          <w:rFonts w:ascii="Arial" w:hAnsi="Arial"/>
          <w:b/>
          <w:i w:val="0"/>
          <w:color w:val="000000"/>
          <w:sz w:val="24"/>
        </w:rPr>
        <w:t>Desarrollo del Protótipo:</w:t>
      </w:r>
      <w:r>
        <w:rPr>
          <w:rFonts w:ascii="Arial" w:hAnsi="Arial"/>
          <w:b w:val="0"/>
          <w:i w:val="0"/>
          <w:color w:val="000000"/>
          <w:sz w:val="24"/>
        </w:rPr>
        <w:t xml:space="preserve"> Creación de una versión inicial del videojuego, implementando las funcionalidades básicas de interacción con el entorno y las primeras versiones de los agentes con IA. Se buscará que el usuario, al interactuar, pueda explorar y reusar componentes del mundo del juego, viendo cómo sus decisiones cambian el ambiente y la conducta de los agentes.</w:t>
      </w:r>
    </w:p>
    <w:p>
      <w:pPr>
        <w:spacing w:before="0" w:after="0" w:line="360" w:lineRule="auto"/>
        <w:ind w:firstLine="709"/>
      </w:pPr>
      <w:r>
        <w:rPr>
          <w:rFonts w:ascii="Arial" w:hAnsi="Arial"/>
          <w:b w:val="0"/>
          <w:i w:val="0"/>
          <w:color w:val="000000"/>
          <w:sz w:val="24"/>
        </w:rPr>
        <w:t xml:space="preserve">3.  </w:t>
      </w:r>
      <w:r>
        <w:rPr>
          <w:rFonts w:ascii="Arial" w:hAnsi="Arial"/>
          <w:b/>
          <w:i w:val="0"/>
          <w:color w:val="000000"/>
          <w:sz w:val="24"/>
        </w:rPr>
        <w:t>Implementación de la IA:</w:t>
      </w:r>
      <w:r>
        <w:rPr>
          <w:rFonts w:ascii="Arial" w:hAnsi="Arial"/>
          <w:b w:val="0"/>
          <w:i w:val="0"/>
          <w:color w:val="000000"/>
          <w:sz w:val="24"/>
        </w:rPr>
        <w:t xml:space="preserve"> Desarrollo y refinamiento de los algoritmos de inteligencia artificial para los agentes y el sistema de respuesta del entorno. Esto incluirá la lógica de cómo los "agentes" interactuarán según su entorno y cómo el usuario decida cooperar con el mundo del juego, haciendo visibles los cambios ambientales.</w:t>
      </w:r>
    </w:p>
    <w:p>
      <w:pPr>
        <w:spacing w:before="0" w:after="0" w:line="360" w:lineRule="auto"/>
        <w:ind w:firstLine="709"/>
      </w:pPr>
      <w:r>
        <w:rPr>
          <w:rFonts w:ascii="Arial" w:hAnsi="Arial"/>
          <w:b w:val="0"/>
          <w:i w:val="0"/>
          <w:color w:val="000000"/>
          <w:sz w:val="24"/>
        </w:rPr>
        <w:t xml:space="preserve">4.  </w:t>
      </w:r>
      <w:r>
        <w:rPr>
          <w:rFonts w:ascii="Arial" w:hAnsi="Arial"/>
          <w:b/>
          <w:i w:val="0"/>
          <w:color w:val="000000"/>
          <w:sz w:val="24"/>
        </w:rPr>
        <w:t>Pruebas Piloto y Retroalimentación:</w:t>
      </w:r>
      <w:r>
        <w:rPr>
          <w:rFonts w:ascii="Arial" w:hAnsi="Arial"/>
          <w:b w:val="0"/>
          <w:i w:val="0"/>
          <w:color w:val="000000"/>
          <w:sz w:val="24"/>
        </w:rPr>
        <w:t xml:space="preserve"> Aplicación del prototipo con un pequeño grupo de estudiantes para identificar fallos, áreas de mejora en la jugabilidad, claridad de los conceptos ambientales y la efectividad de la IA.</w:t>
      </w:r>
    </w:p>
    <w:p>
      <w:pPr>
        <w:spacing w:before="0" w:after="0" w:line="360" w:lineRule="auto"/>
        <w:ind w:firstLine="709"/>
      </w:pPr>
      <w:r>
        <w:rPr>
          <w:rFonts w:ascii="Arial" w:hAnsi="Arial"/>
          <w:b w:val="0"/>
          <w:i w:val="0"/>
          <w:color w:val="000000"/>
          <w:sz w:val="24"/>
        </w:rPr>
        <w:t xml:space="preserve">5.  </w:t>
      </w:r>
      <w:r>
        <w:rPr>
          <w:rFonts w:ascii="Arial" w:hAnsi="Arial"/>
          <w:b/>
          <w:i w:val="0"/>
          <w:color w:val="000000"/>
          <w:sz w:val="24"/>
        </w:rPr>
        <w:t>Refinamiento y Desarrollo Final:</w:t>
      </w:r>
      <w:r>
        <w:rPr>
          <w:rFonts w:ascii="Arial" w:hAnsi="Arial"/>
          <w:b w:val="0"/>
          <w:i w:val="0"/>
          <w:color w:val="000000"/>
          <w:sz w:val="24"/>
        </w:rPr>
        <w:t xml:space="preserve"> Incorporación de las mejoras basadas en la retroalimentación.</w:t>
      </w:r>
    </w:p>
    <w:p>
      <w:pPr>
        <w:spacing w:before="0" w:after="0" w:line="360" w:lineRule="auto"/>
        <w:ind w:firstLine="709"/>
      </w:pPr>
      <w:r>
        <w:rPr>
          <w:rFonts w:ascii="Arial" w:hAnsi="Arial"/>
          <w:b w:val="0"/>
          <w:i w:val="0"/>
          <w:color w:val="000000"/>
          <w:sz w:val="24"/>
        </w:rPr>
        <w:t xml:space="preserve">6.  </w:t>
      </w:r>
      <w:r>
        <w:rPr>
          <w:rFonts w:ascii="Arial" w:hAnsi="Arial"/>
          <w:b/>
          <w:i w:val="0"/>
          <w:color w:val="000000"/>
          <w:sz w:val="24"/>
        </w:rPr>
        <w:t>Intervención en Unidades Educativas:</w:t>
      </w:r>
      <w:r>
        <w:rPr>
          <w:rFonts w:ascii="Arial" w:hAnsi="Arial"/>
          <w:b w:val="0"/>
          <w:i w:val="0"/>
          <w:color w:val="000000"/>
          <w:sz w:val="24"/>
        </w:rPr>
        <w:t xml:space="preserve"> Implementación del videojuego en el grupo experimental, con sesiones supervisadas y aplicación de los instrumentos de recolección de datos (pre y post-test, observaciones).</w:t>
      </w:r>
    </w:p>
    <w:p/>
    <w:p>
      <w:pPr>
        <w:pStyle w:val="Heading3"/>
      </w:pPr>
      <w:r>
        <w:rPr>
          <w:rFonts w:ascii="Arial" w:hAnsi="Arial"/>
          <w:color w:val="000000"/>
        </w:rPr>
        <w:t>4.5. Análisis e Interpretación de Resultados</w:t>
      </w:r>
    </w:p>
    <w:p>
      <w:pPr>
        <w:spacing w:before="0" w:after="0" w:line="360" w:lineRule="auto"/>
        <w:ind w:firstLine="709"/>
      </w:pPr>
      <w:r>
        <w:rPr>
          <w:rFonts w:ascii="Arial" w:hAnsi="Arial"/>
          <w:b w:val="0"/>
          <w:i w:val="0"/>
          <w:color w:val="000000"/>
          <w:sz w:val="24"/>
        </w:rPr>
        <w:t>Los datos recolectados serán analizados mediante técnicas estadísticas descriptivas e inferenciales.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Análisis Cuantitativo:</w:t>
      </w:r>
      <w:r>
        <w:rPr>
          <w:rFonts w:ascii="Arial" w:hAnsi="Arial"/>
          <w:color w:val="000000"/>
          <w:sz w:val="24"/>
        </w:rPr>
        <w:t xml:space="preserve"> Se utilizarán pruebas T de Student o ANOVA para comparar las diferencias significativas en el conocimiento ambiental y la motivación entre el grupo experimental y el de control. Se realizarán análisis de correlación entre las métricas de juego (gameplay analytics) y los resultados de aprendizaje. Se tabularán los datos de cuestionarios y escalas de Likert, presentándolos en gráficas y tablas para facilitar la comprensión.</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Análisis Cualitativo:</w:t>
      </w:r>
      <w:r>
        <w:rPr>
          <w:rFonts w:ascii="Arial" w:hAnsi="Arial"/>
          <w:color w:val="000000"/>
          <w:sz w:val="24"/>
        </w:rPr>
        <w:t xml:space="preserve"> Las transcripciones de grupos focales y entrevistas serán sometidas a un análisis de contenido temático para identificar patrones, percepciones clave y opiniones sobre el videojuego y su impacto educativo. Se contrastarán estos hallazgos cualitativos con los resultados cuantitativos para ofrecer una interpretación rica y contextualizada. La interpretación se centrará en responder a las preguntas de investigación, contrastando los hallazgos con las teorías presentadas en el marco teórico, para determinar si el videojuego con IA efectivamente cumple con su propósito de fomentar la educación ambiental.</w:t>
      </w:r>
    </w:p>
    <w:p/>
    <w:p>
      <w:pPr>
        <w:pStyle w:val="Heading2"/>
      </w:pPr>
      <w:r>
        <w:rPr>
          <w:rFonts w:ascii="Arial" w:hAnsi="Arial"/>
          <w:color w:val="000000"/>
        </w:rPr>
        <w:t xml:space="preserve"> 5. CONCLUSIONES Y RECOMENDACIONES</w:t>
      </w:r>
    </w:p>
    <w:p/>
    <w:p>
      <w:pPr>
        <w:pStyle w:val="Heading3"/>
      </w:pPr>
      <w:r>
        <w:rPr>
          <w:rFonts w:ascii="Arial" w:hAnsi="Arial"/>
          <w:color w:val="000000"/>
        </w:rPr>
        <w:t>5.1. Conclusiones</w:t>
      </w:r>
    </w:p>
    <w:p>
      <w:pPr>
        <w:spacing w:line="360" w:lineRule="auto"/>
        <w:ind w:firstLine="709"/>
      </w:pPr>
      <w:r>
        <w:rPr>
          <w:rFonts w:ascii="Arial" w:hAnsi="Arial"/>
          <w:color w:val="000000"/>
          <w:sz w:val="24"/>
        </w:rPr>
        <w:t xml:space="preserve">  •  </w:t>
      </w:r>
      <w:r>
        <w:rPr>
          <w:rFonts w:ascii="Arial" w:hAnsi="Arial"/>
          <w:color w:val="000000"/>
          <w:sz w:val="24"/>
        </w:rPr>
        <w:t xml:space="preserve">  (Pendiente de desarrollo: Se espera concluir que el videojuego con IA es una herramienta efectiva y motivadora para la educación ambiental, logrando que los estudiantes comprendan mejor los principios de sostenibilidad y las consecuencias de sus acciones).</w:t>
      </w:r>
    </w:p>
    <w:p>
      <w:pPr>
        <w:spacing w:line="360" w:lineRule="auto"/>
        <w:ind w:firstLine="709"/>
      </w:pPr>
      <w:r>
        <w:rPr>
          <w:rFonts w:ascii="Arial" w:hAnsi="Arial"/>
          <w:color w:val="000000"/>
          <w:sz w:val="24"/>
        </w:rPr>
        <w:t xml:space="preserve">  •  </w:t>
      </w:r>
      <w:r>
        <w:rPr>
          <w:rFonts w:ascii="Arial" w:hAnsi="Arial"/>
          <w:color w:val="000000"/>
          <w:sz w:val="24"/>
        </w:rPr>
        <w:t xml:space="preserve">  (Pendiente de desarrollo: Se espera que el diseño interactivo del juego y la implementación de la IA permitan una experiencia de aprendizaje más inmersiva y práctica que los métodos tradicionales, fomentando la exploración y la toma de decisiones conscientes).</w:t>
      </w:r>
    </w:p>
    <w:p>
      <w:pPr>
        <w:spacing w:line="360" w:lineRule="auto"/>
        <w:ind w:firstLine="709"/>
      </w:pPr>
      <w:r>
        <w:rPr>
          <w:rFonts w:ascii="Arial" w:hAnsi="Arial"/>
          <w:color w:val="000000"/>
          <w:sz w:val="24"/>
        </w:rPr>
        <w:t xml:space="preserve">  •  </w:t>
      </w:r>
      <w:r>
        <w:rPr>
          <w:rFonts w:ascii="Arial" w:hAnsi="Arial"/>
          <w:color w:val="000000"/>
          <w:sz w:val="24"/>
        </w:rPr>
        <w:t xml:space="preserve">  (Pendiente de desarrollo: Los resultados deberán confirmar que la observación directa de los cambios en el ecosistema virtual y la interacción con agentes que responden a las decisiones del jugador son clave para el compromiso y la internalización de los conceptos ambientales).</w:t>
      </w:r>
    </w:p>
    <w:p/>
    <w:p>
      <w:pPr>
        <w:pStyle w:val="Heading3"/>
      </w:pPr>
      <w:r>
        <w:rPr>
          <w:rFonts w:ascii="Arial" w:hAnsi="Arial"/>
          <w:color w:val="000000"/>
        </w:rPr>
        <w:t>5.2. Recomendaciones</w:t>
      </w:r>
    </w:p>
    <w:p>
      <w:pPr>
        <w:spacing w:line="360" w:lineRule="auto"/>
        <w:ind w:firstLine="709"/>
      </w:pPr>
      <w:r>
        <w:rPr>
          <w:rFonts w:ascii="Arial" w:hAnsi="Arial"/>
          <w:color w:val="000000"/>
          <w:sz w:val="24"/>
        </w:rPr>
        <w:t xml:space="preserve">  •  </w:t>
      </w:r>
      <w:r>
        <w:rPr>
          <w:rFonts w:ascii="Arial" w:hAnsi="Arial"/>
          <w:color w:val="000000"/>
          <w:sz w:val="24"/>
        </w:rPr>
        <w:t xml:space="preserve">  (Pendiente de desarrollo: Se recomienda explorar la integración de módulos adicionales de IA que permitan un aprendizaje más adaptativo y personalizado, ajustando la dificultad y el contenido a las necesidades individuales de cada estudiante).</w:t>
      </w:r>
    </w:p>
    <w:p>
      <w:pPr>
        <w:spacing w:line="360" w:lineRule="auto"/>
        <w:ind w:firstLine="709"/>
      </w:pPr>
      <w:r>
        <w:rPr>
          <w:rFonts w:ascii="Arial" w:hAnsi="Arial"/>
          <w:color w:val="000000"/>
          <w:sz w:val="24"/>
        </w:rPr>
        <w:t xml:space="preserve">  •  </w:t>
      </w:r>
      <w:r>
        <w:rPr>
          <w:rFonts w:ascii="Arial" w:hAnsi="Arial"/>
          <w:color w:val="000000"/>
          <w:sz w:val="24"/>
        </w:rPr>
        <w:t xml:space="preserve">  (Pendiente de desarrollo: Sugerir la expansión del videojuego para abordar otras temáticas ambientales complejas, como el cambio climático o la biodiversidad, utilizando la misma metodología de simulación interactiva).</w:t>
      </w:r>
    </w:p>
    <w:p>
      <w:pPr>
        <w:spacing w:line="360" w:lineRule="auto"/>
        <w:ind w:firstLine="709"/>
      </w:pPr>
      <w:r>
        <w:rPr>
          <w:rFonts w:ascii="Arial" w:hAnsi="Arial"/>
          <w:color w:val="000000"/>
          <w:sz w:val="24"/>
        </w:rPr>
        <w:t xml:space="preserve">  •  </w:t>
      </w:r>
      <w:r>
        <w:rPr>
          <w:rFonts w:ascii="Arial" w:hAnsi="Arial"/>
          <w:color w:val="000000"/>
          <w:sz w:val="24"/>
        </w:rPr>
        <w:t xml:space="preserve">  (Pendiente de desarrollo: Proponer la realización de estudios longitudinales para evaluar el impacto a largo plazo del uso del videojuego en los comportamientos ambientales de los estudiantes fuera del contexto educativo).</w:t>
      </w:r>
    </w:p>
    <w:p>
      <w:pPr>
        <w:spacing w:line="360" w:lineRule="auto"/>
        <w:ind w:firstLine="709"/>
      </w:pPr>
      <w:r>
        <w:rPr>
          <w:rFonts w:ascii="Arial" w:hAnsi="Arial"/>
          <w:color w:val="000000"/>
          <w:sz w:val="24"/>
        </w:rPr>
        <w:t xml:space="preserve">  •  </w:t>
      </w:r>
      <w:r>
        <w:rPr>
          <w:rFonts w:ascii="Arial" w:hAnsi="Arial"/>
          <w:color w:val="000000"/>
          <w:sz w:val="24"/>
        </w:rPr>
        <w:t xml:space="preserve">  (Pendiente de desarrollo: Recomendar la capacitación de docentes en el uso de herramientas gamificadas y basadas en IA para potenciar su integración efectiva en el currículo escolar).</w:t>
      </w:r>
    </w:p>
    <w:p/>
    <w:p>
      <w:pPr>
        <w:pStyle w:val="Heading2"/>
      </w:pPr>
      <w:r>
        <w:rPr>
          <w:rFonts w:ascii="Arial" w:hAnsi="Arial"/>
          <w:color w:val="000000"/>
        </w:rPr>
        <w:t xml:space="preserve"> 6. BIBLIOGRAFÍA</w:t>
      </w:r>
    </w:p>
    <w:p/>
    <w:p>
      <w:pPr>
        <w:pStyle w:val="Heading3"/>
      </w:pPr>
      <w:r>
        <w:rPr>
          <w:rFonts w:ascii="Arial" w:hAnsi="Arial"/>
          <w:color w:val="000000"/>
        </w:rPr>
        <w:t>6.1. Fuentes Bibliográficas</w:t>
      </w:r>
    </w:p>
    <w:p>
      <w:pPr>
        <w:spacing w:line="360" w:lineRule="auto"/>
        <w:ind w:firstLine="709"/>
      </w:pPr>
      <w:r>
        <w:rPr>
          <w:rFonts w:ascii="Arial" w:hAnsi="Arial"/>
          <w:color w:val="000000"/>
          <w:sz w:val="24"/>
        </w:rPr>
        <w:t xml:space="preserve">  •  </w:t>
      </w:r>
      <w:r>
        <w:rPr>
          <w:rFonts w:ascii="Arial" w:hAnsi="Arial"/>
          <w:color w:val="000000"/>
          <w:sz w:val="24"/>
        </w:rPr>
        <w:t xml:space="preserve">  Libros de texto sobre educación ambiental y sostenibilidad.</w:t>
      </w:r>
    </w:p>
    <w:p>
      <w:pPr>
        <w:spacing w:line="360" w:lineRule="auto"/>
        <w:ind w:firstLine="709"/>
      </w:pPr>
      <w:r>
        <w:rPr>
          <w:rFonts w:ascii="Arial" w:hAnsi="Arial"/>
          <w:color w:val="000000"/>
          <w:sz w:val="24"/>
        </w:rPr>
        <w:t xml:space="preserve">  •  </w:t>
      </w:r>
      <w:r>
        <w:rPr>
          <w:rFonts w:ascii="Arial" w:hAnsi="Arial"/>
          <w:color w:val="000000"/>
          <w:sz w:val="24"/>
        </w:rPr>
        <w:t xml:space="preserve">  Manuales de desarrollo de videojuegos y diseño de IA.</w:t>
      </w:r>
    </w:p>
    <w:p>
      <w:pPr>
        <w:spacing w:line="360" w:lineRule="auto"/>
        <w:ind w:firstLine="709"/>
      </w:pPr>
      <w:r>
        <w:rPr>
          <w:rFonts w:ascii="Arial" w:hAnsi="Arial"/>
          <w:color w:val="000000"/>
          <w:sz w:val="24"/>
        </w:rPr>
        <w:t xml:space="preserve">  •  </w:t>
      </w:r>
      <w:r>
        <w:rPr>
          <w:rFonts w:ascii="Arial" w:hAnsi="Arial"/>
          <w:color w:val="000000"/>
          <w:sz w:val="24"/>
        </w:rPr>
        <w:t xml:space="preserve">  Textos académicos sobre teorías del aprendizaje y gamificación.</w:t>
      </w:r>
    </w:p>
    <w:p/>
    <w:p>
      <w:pPr>
        <w:pStyle w:val="Heading3"/>
      </w:pPr>
      <w:r>
        <w:rPr>
          <w:rFonts w:ascii="Arial" w:hAnsi="Arial"/>
          <w:color w:val="000000"/>
        </w:rPr>
        <w:t>6.2. Fuentes Electrónicas</w:t>
      </w:r>
    </w:p>
    <w:p>
      <w:pPr>
        <w:spacing w:line="360" w:lineRule="auto"/>
        <w:ind w:firstLine="709"/>
      </w:pPr>
      <w:r>
        <w:rPr>
          <w:rFonts w:ascii="Arial" w:hAnsi="Arial"/>
          <w:color w:val="000000"/>
          <w:sz w:val="24"/>
        </w:rPr>
        <w:t xml:space="preserve">  •  </w:t>
      </w:r>
      <w:r>
        <w:rPr>
          <w:rFonts w:ascii="Arial" w:hAnsi="Arial"/>
          <w:color w:val="000000"/>
          <w:sz w:val="24"/>
        </w:rPr>
        <w:t xml:space="preserve">  Actas IV Congreso Internacional Ciudades Creativas Tomo I y II: Leyendas del Albaicín: Un proyecto Educativo sobre patrimonio cultural para niños de educación infantil. Trabajo Fin de Grado. Granada: Universidad de Granada.</w:t>
      </w:r>
    </w:p>
    <w:p>
      <w:pPr>
        <w:spacing w:line="360" w:lineRule="auto"/>
        <w:ind w:firstLine="709"/>
      </w:pPr>
      <w:r>
        <w:rPr>
          <w:rFonts w:ascii="Arial" w:hAnsi="Arial"/>
          <w:color w:val="000000"/>
          <w:sz w:val="24"/>
        </w:rPr>
        <w:t xml:space="preserve">  •  </w:t>
      </w:r>
      <w:r>
        <w:rPr>
          <w:rFonts w:ascii="Arial" w:hAnsi="Arial"/>
          <w:color w:val="000000"/>
          <w:sz w:val="24"/>
        </w:rPr>
        <w:t xml:space="preserve">  Brandt, P. A. (1992). Conferencias plenarias - IASS-AIS. [PDF de actas o publicación de conferencia].</w:t>
      </w:r>
    </w:p>
    <w:p>
      <w:pPr>
        <w:spacing w:line="360" w:lineRule="auto"/>
        <w:ind w:firstLine="709"/>
      </w:pPr>
      <w:r>
        <w:rPr>
          <w:rFonts w:ascii="Arial" w:hAnsi="Arial"/>
          <w:color w:val="000000"/>
          <w:sz w:val="24"/>
        </w:rPr>
        <w:t xml:space="preserve">  •  </w:t>
      </w:r>
      <w:r>
        <w:rPr>
          <w:rFonts w:ascii="Arial" w:hAnsi="Arial"/>
          <w:color w:val="000000"/>
          <w:sz w:val="24"/>
        </w:rPr>
        <w:t xml:space="preserve">  Wildgen, W. &amp; Brandt, P. A. (2010). [Referencia completa si se usa].</w:t>
      </w:r>
    </w:p>
    <w:p>
      <w:pPr>
        <w:spacing w:line="360" w:lineRule="auto"/>
        <w:ind w:firstLine="709"/>
      </w:pPr>
      <w:r>
        <w:rPr>
          <w:rFonts w:ascii="Arial" w:hAnsi="Arial"/>
          <w:color w:val="000000"/>
          <w:sz w:val="24"/>
        </w:rPr>
        <w:t xml:space="preserve">  •  </w:t>
      </w:r>
      <w:r>
        <w:rPr>
          <w:rFonts w:ascii="Arial" w:hAnsi="Arial"/>
          <w:color w:val="000000"/>
          <w:sz w:val="24"/>
        </w:rPr>
        <w:t xml:space="preserve">  Publicaciones de la IADB: "NUEVOS CAMINOS - IADB Publications: En el proceso de desarrollar un nuevo diseño de ingeniería, la empresa minera emprendió diversos estudios para mejorar su sistema de reciclaje de aguas".</w:t>
      </w:r>
    </w:p>
    <w:p>
      <w:pPr>
        <w:spacing w:line="360" w:lineRule="auto"/>
        <w:ind w:firstLine="709"/>
      </w:pPr>
      <w:r>
        <w:rPr>
          <w:rFonts w:ascii="Arial" w:hAnsi="Arial"/>
          <w:color w:val="000000"/>
          <w:sz w:val="24"/>
        </w:rPr>
        <w:t xml:space="preserve">  •  </w:t>
      </w:r>
      <w:r>
        <w:rPr>
          <w:rFonts w:ascii="Arial" w:hAnsi="Arial"/>
          <w:color w:val="000000"/>
          <w:sz w:val="24"/>
        </w:rPr>
        <w:t xml:space="preserve">  Artículos de revistas científicas indexadas sobre IA en educación.</w:t>
      </w:r>
    </w:p>
    <w:p>
      <w:pPr>
        <w:spacing w:line="360" w:lineRule="auto"/>
        <w:ind w:firstLine="709"/>
      </w:pPr>
      <w:r>
        <w:rPr>
          <w:rFonts w:ascii="Arial" w:hAnsi="Arial"/>
          <w:color w:val="000000"/>
          <w:sz w:val="24"/>
        </w:rPr>
        <w:t xml:space="preserve">  •  </w:t>
      </w:r>
      <w:r>
        <w:rPr>
          <w:rFonts w:ascii="Arial" w:hAnsi="Arial"/>
          <w:color w:val="000000"/>
          <w:sz w:val="24"/>
        </w:rPr>
        <w:t xml:space="preserve">  Tesis digitales sobre gamificación y aprendizaje experiencial.</w:t>
      </w:r>
    </w:p>
    <w:p>
      <w:pPr>
        <w:spacing w:line="360" w:lineRule="auto"/>
        <w:ind w:firstLine="709"/>
      </w:pPr>
      <w:r>
        <w:rPr>
          <w:rFonts w:ascii="Arial" w:hAnsi="Arial"/>
          <w:color w:val="000000"/>
          <w:sz w:val="24"/>
        </w:rPr>
        <w:t xml:space="preserve">  •  </w:t>
      </w:r>
      <w:r>
        <w:rPr>
          <w:rFonts w:ascii="Arial" w:hAnsi="Arial"/>
          <w:color w:val="000000"/>
          <w:sz w:val="24"/>
        </w:rPr>
        <w:t xml:space="preserve">  Sitios web oficiales de organismos educativos y ambientales.</w:t>
      </w:r>
    </w:p>
    <w:p/>
    <w:p>
      <w:pPr>
        <w:spacing w:before="0" w:after="0" w:line="360" w:lineRule="auto"/>
        <w:ind w:firstLine="709"/>
      </w:pPr>
      <w:r>
        <w:rPr>
          <w:rFonts w:ascii="Arial" w:hAnsi="Arial"/>
          <w:b w:val="0"/>
          <w:i/>
          <w:color w:val="000000"/>
          <w:sz w:val="24"/>
        </w:rPr>
        <w:t>(Nota: Se recomienda ordenar alfabéticamente y aplicar un estilo de citación estandarizado como APA, Vancouver, IEEE, etc.)</w:t>
      </w:r>
    </w:p>
    <w:p/>
    <w:p>
      <w:pPr>
        <w:pStyle w:val="Heading2"/>
      </w:pPr>
      <w:r>
        <w:rPr>
          <w:rFonts w:ascii="Arial" w:hAnsi="Arial"/>
          <w:color w:val="000000"/>
        </w:rPr>
        <w:t xml:space="preserve"> 7. ANEXOS (Opcional)</w:t>
      </w:r>
    </w:p>
    <w:p/>
    <w:p>
      <w:pPr>
        <w:pStyle w:val="Heading3"/>
      </w:pPr>
      <w:r>
        <w:rPr>
          <w:rFonts w:ascii="Arial" w:hAnsi="Arial"/>
          <w:color w:val="000000"/>
        </w:rPr>
        <w:t>Anexo A: Modelos de Instrumentos de Recolección de Datos</w:t>
      </w:r>
    </w:p>
    <w:p>
      <w:pPr>
        <w:spacing w:line="360" w:lineRule="auto"/>
        <w:ind w:firstLine="709"/>
      </w:pPr>
      <w:r>
        <w:rPr>
          <w:rFonts w:ascii="Arial" w:hAnsi="Arial"/>
          <w:color w:val="000000"/>
          <w:sz w:val="24"/>
        </w:rPr>
        <w:t xml:space="preserve">  •  </w:t>
      </w:r>
      <w:r>
        <w:rPr>
          <w:rFonts w:ascii="Arial" w:hAnsi="Arial"/>
          <w:color w:val="000000"/>
          <w:sz w:val="24"/>
        </w:rPr>
        <w:t xml:space="preserve">  Guía del cuestionario pre-test y post-test sobre conocimientos ambientales.</w:t>
      </w:r>
    </w:p>
    <w:p>
      <w:pPr>
        <w:spacing w:line="360" w:lineRule="auto"/>
        <w:ind w:firstLine="709"/>
      </w:pPr>
      <w:r>
        <w:rPr>
          <w:rFonts w:ascii="Arial" w:hAnsi="Arial"/>
          <w:color w:val="000000"/>
          <w:sz w:val="24"/>
        </w:rPr>
        <w:t xml:space="preserve">  •  </w:t>
      </w:r>
      <w:r>
        <w:rPr>
          <w:rFonts w:ascii="Arial" w:hAnsi="Arial"/>
          <w:color w:val="000000"/>
          <w:sz w:val="24"/>
        </w:rPr>
        <w:t xml:space="preserve">  Escala de Likert utilizada para medir motivación y percepción del videojuego.</w:t>
      </w:r>
    </w:p>
    <w:p>
      <w:pPr>
        <w:spacing w:line="360" w:lineRule="auto"/>
        <w:ind w:firstLine="709"/>
      </w:pPr>
      <w:r>
        <w:rPr>
          <w:rFonts w:ascii="Arial" w:hAnsi="Arial"/>
          <w:color w:val="000000"/>
          <w:sz w:val="24"/>
        </w:rPr>
        <w:t xml:space="preserve">  •  </w:t>
      </w:r>
      <w:r>
        <w:rPr>
          <w:rFonts w:ascii="Arial" w:hAnsi="Arial"/>
          <w:color w:val="000000"/>
          <w:sz w:val="24"/>
        </w:rPr>
        <w:t xml:space="preserve">  Guía de preguntas para entrevistas semiestructuradas a estudiantes y docentes.</w:t>
      </w:r>
    </w:p>
    <w:p/>
    <w:p>
      <w:pPr>
        <w:pStyle w:val="Heading3"/>
      </w:pPr>
      <w:r>
        <w:rPr>
          <w:rFonts w:ascii="Arial" w:hAnsi="Arial"/>
          <w:color w:val="000000"/>
        </w:rPr>
        <w:t>Anexo B: Evidencias Adicionales</w:t>
      </w:r>
    </w:p>
    <w:p>
      <w:pPr>
        <w:spacing w:line="360" w:lineRule="auto"/>
        <w:ind w:firstLine="709"/>
      </w:pPr>
      <w:r>
        <w:rPr>
          <w:rFonts w:ascii="Arial" w:hAnsi="Arial"/>
          <w:color w:val="000000"/>
          <w:sz w:val="24"/>
        </w:rPr>
        <w:t xml:space="preserve">  •  </w:t>
      </w:r>
      <w:r>
        <w:rPr>
          <w:rFonts w:ascii="Arial" w:hAnsi="Arial"/>
          <w:color w:val="000000"/>
          <w:sz w:val="24"/>
        </w:rPr>
        <w:t xml:space="preserve">  Capturas de pantalla del videojuego en diferentes etapas de desarrollo.</w:t>
      </w:r>
    </w:p>
    <w:p>
      <w:pPr>
        <w:spacing w:line="360" w:lineRule="auto"/>
        <w:ind w:firstLine="709"/>
      </w:pPr>
      <w:r>
        <w:rPr>
          <w:rFonts w:ascii="Arial" w:hAnsi="Arial"/>
          <w:color w:val="000000"/>
          <w:sz w:val="24"/>
        </w:rPr>
        <w:t xml:space="preserve">  •  </w:t>
      </w:r>
      <w:r>
        <w:rPr>
          <w:rFonts w:ascii="Arial" w:hAnsi="Arial"/>
          <w:color w:val="000000"/>
          <w:sz w:val="24"/>
        </w:rPr>
        <w:t xml:space="preserve">  Diagramas de flujo de la lógica de la Inteligencia Artificial.</w:t>
      </w:r>
    </w:p>
    <w:p>
      <w:pPr>
        <w:spacing w:line="360" w:lineRule="auto"/>
        <w:ind w:firstLine="709"/>
      </w:pPr>
      <w:r>
        <w:rPr>
          <w:rFonts w:ascii="Arial" w:hAnsi="Arial"/>
          <w:color w:val="000000"/>
          <w:sz w:val="24"/>
        </w:rPr>
        <w:t xml:space="preserve">  •  </w:t>
      </w:r>
      <w:r>
        <w:rPr>
          <w:rFonts w:ascii="Arial" w:hAnsi="Arial"/>
          <w:color w:val="000000"/>
          <w:sz w:val="24"/>
        </w:rPr>
        <w:t xml:space="preserve">  Cartas de autorización de las unidades educativas participantes.</w:t>
      </w:r>
    </w:p>
    <w:p>
      <w:pPr>
        <w:spacing w:line="360" w:lineRule="auto"/>
        <w:ind w:firstLine="709"/>
      </w:pPr>
      <w:r>
        <w:rPr>
          <w:rFonts w:ascii="Arial" w:hAnsi="Arial"/>
          <w:color w:val="000000"/>
          <w:sz w:val="24"/>
        </w:rPr>
        <w:t xml:space="preserve">  •  </w:t>
      </w:r>
      <w:r>
        <w:rPr>
          <w:rFonts w:ascii="Arial" w:hAnsi="Arial"/>
          <w:color w:val="000000"/>
          <w:sz w:val="24"/>
        </w:rPr>
        <w:t xml:space="preserve">  Matrices de datos de los resultados del gameplay analytics.</w:t>
      </w:r>
    </w:p>
    <w:sectPr w:rsidR="00FC693F" w:rsidRPr="0006063C" w:rsidSect="00034616">
      <w:headerReference w:type="default" r:id="rId9"/>
      <w:headerReference w:type="first" r:id="rId10"/>
      <w:pgSz w:w="12240" w:h="15840"/>
      <w:pgMar w:top="1440" w:right="1440" w:bottom="1440"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firstLine="709"/>
      <w:jc w:val="left"/>
      <w:outlineLvl w:val="2"/>
    </w:pPr>
    <w:rPr>
      <w:rFonts w:asciiTheme="majorHAnsi" w:eastAsiaTheme="majorEastAsia" w:hAnsiTheme="majorHAnsi" w:cstheme="majorBidi" w:ascii="Arial" w:hAnsi="Arial"/>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