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0" w:line="360" w:lineRule="auto"/>
        <w:ind w:firstLine="0"/>
        <w:jc w:val="center"/>
      </w:pPr>
      <w:r>
        <w:rPr>
          <w:rFonts w:ascii="Arial" w:hAnsi="Arial"/>
          <w:b/>
          <w:i w:val="0"/>
          <w:color w:val="000000"/>
          <w:sz w:val="28"/>
        </w:rPr>
        <w:t>UNIVERSIDAD PRIVADA FRANZ TAMAYO</w:t>
      </w:r>
    </w:p>
    <w:p>
      <w:pPr>
        <w:spacing w:before="0" w:after="0" w:line="360" w:lineRule="auto"/>
        <w:ind w:firstLine="0"/>
        <w:jc w:val="center"/>
      </w:pPr>
      <w:r>
        <w:rPr>
          <w:rFonts w:ascii="Arial" w:hAnsi="Arial"/>
          <w:b/>
          <w:i w:val="0"/>
          <w:color w:val="000000"/>
          <w:sz w:val="28"/>
        </w:rPr>
        <w:t>SEDE EL ALTO</w:t>
      </w:r>
    </w:p>
    <w:p>
      <w:pPr>
        <w:spacing w:before="0" w:after="0" w:line="360" w:lineRule="auto"/>
        <w:ind w:firstLine="0"/>
        <w:jc w:val="center"/>
      </w:pPr>
      <w:r>
        <w:rPr>
          <w:rFonts w:ascii="Arial" w:hAnsi="Arial"/>
          <w:b/>
          <w:i w:val="0"/>
          <w:color w:val="000000"/>
          <w:sz w:val="28"/>
        </w:rPr>
        <w:t>FACULTAD DE INGENIERIA</w:t>
      </w:r>
    </w:p>
    <w:p>
      <w:pPr>
        <w:spacing w:before="0" w:after="200" w:line="360" w:lineRule="auto"/>
        <w:ind w:firstLine="0"/>
        <w:jc w:val="center"/>
      </w:pPr>
      <w:r>
        <w:rPr>
          <w:rFonts w:ascii="Arial" w:hAnsi="Arial"/>
          <w:b/>
          <w:i w:val="0"/>
          <w:color w:val="000000"/>
          <w:sz w:val="28"/>
        </w:rPr>
        <w:t>CARRERA DE INGENIERIA DE SISTEMAS</w:t>
      </w:r>
    </w:p>
    <w:p>
      <w:pPr>
        <w:spacing w:before="0" w:after="200" w:line="360" w:lineRule="auto"/>
        <w:ind w:firstLine="0"/>
        <w:jc w:val="center"/>
      </w:pPr>
      <w:r>
        <w:rPr>
          <w:rFonts w:ascii="Arial" w:hAnsi="Arial"/>
          <w:b/>
          <w:i w:val="0"/>
          <w:color w:val="000000"/>
          <w:sz w:val="24"/>
        </w:rPr>
        <w:t>PROYECTO</w:t>
      </w:r>
    </w:p>
    <w:p>
      <w:pPr>
        <w:spacing w:after="700"/>
        <w:jc w:val="center"/>
      </w:pPr>
      <w:r>
        <w:drawing>
          <wp:inline xmlns:a="http://schemas.openxmlformats.org/drawingml/2006/main" xmlns:pic="http://schemas.openxmlformats.org/drawingml/2006/picture">
            <wp:extent cx="2534400" cy="2404800"/>
            <wp:docPr id="1" name="Picture 1"/>
            <wp:cNvGraphicFramePr>
              <a:graphicFrameLocks noChangeAspect="1"/>
            </wp:cNvGraphicFramePr>
            <a:graphic>
              <a:graphicData uri="http://schemas.openxmlformats.org/drawingml/2006/picture">
                <pic:pic>
                  <pic:nvPicPr>
                    <pic:cNvPr id="0" name="logounifranz.png"/>
                    <pic:cNvPicPr/>
                  </pic:nvPicPr>
                  <pic:blipFill>
                    <a:blip r:embed="rId11"/>
                    <a:stretch>
                      <a:fillRect/>
                    </a:stretch>
                  </pic:blipFill>
                  <pic:spPr>
                    <a:xfrm>
                      <a:off x="0" y="0"/>
                      <a:ext cx="2534400" cy="2404800"/>
                    </a:xfrm>
                    <a:prstGeom prst="rect"/>
                  </pic:spPr>
                </pic:pic>
              </a:graphicData>
            </a:graphic>
          </wp:inline>
        </w:drawing>
      </w:r>
    </w:p>
    <w:p>
      <w:pPr>
        <w:spacing w:before="700" w:after="700" w:line="360" w:lineRule="auto"/>
        <w:ind w:firstLine="0"/>
        <w:jc w:val="center"/>
      </w:pPr>
      <w:r>
        <w:rPr>
          <w:rFonts w:ascii="Arial" w:hAnsi="Arial"/>
          <w:b/>
          <w:i w:val="0"/>
          <w:color w:val="000000"/>
          <w:sz w:val="26"/>
        </w:rPr>
        <w:t>"Los Gansos: Biología, Comportamiento y Simbolismo en la Cultura"</w:t>
      </w:r>
    </w:p>
    <w:p>
      <w:pPr>
        <w:spacing w:before="0" w:after="0" w:line="360" w:lineRule="auto"/>
        <w:ind w:firstLine="0"/>
        <w:jc w:val="center"/>
      </w:pPr>
      <w:r>
        <w:rPr>
          <w:rFonts w:ascii="Arial" w:hAnsi="Arial"/>
          <w:b w:val="0"/>
          <w:i w:val="0"/>
          <w:color w:val="000000"/>
          <w:sz w:val="24"/>
        </w:rPr>
        <w:t>AUTOR: Sin asignar</w:t>
      </w:r>
    </w:p>
    <w:p>
      <w:pPr>
        <w:spacing w:before="0" w:after="0" w:line="360" w:lineRule="auto"/>
        <w:ind w:firstLine="0"/>
        <w:jc w:val="center"/>
      </w:pPr>
      <w:r>
        <w:rPr>
          <w:rFonts w:ascii="Arial" w:hAnsi="Arial"/>
          <w:b w:val="0"/>
          <w:i w:val="0"/>
          <w:color w:val="000000"/>
          <w:sz w:val="24"/>
        </w:rPr>
        <w:t>TUTOR: Sin asignar</w:t>
      </w:r>
    </w:p>
    <w:p/>
    <w:p>
      <w:pPr>
        <w:spacing w:before="0" w:after="0" w:line="360" w:lineRule="auto"/>
        <w:ind w:firstLine="0"/>
        <w:jc w:val="center"/>
      </w:pPr>
      <w:r>
        <w:rPr>
          <w:rFonts w:ascii="Arial" w:hAnsi="Arial"/>
          <w:b/>
          <w:i w:val="0"/>
          <w:color w:val="000000"/>
          <w:sz w:val="24"/>
        </w:rPr>
        <w:t>SEDE EL ALTO</w:t>
        <w:br/>
        <w:t>2026</w:t>
      </w:r>
    </w:p>
    <w:p>
      <w:r>
        <w:br w:type="page"/>
      </w:r>
    </w:p>
    <w:p>
      <w:pPr>
        <w:pStyle w:val="Heading1"/>
      </w:pPr>
      <w:r>
        <w:rPr>
          <w:rFonts w:ascii="Arial" w:hAnsi="Arial"/>
          <w:color w:val="000000"/>
        </w:rPr>
        <w:t>CONTENIDO GENERADO</w:t>
      </w:r>
    </w:p>
    <w:p>
      <w:r>
        <w:rPr>
          <w:b/>
          <w:i w:val="0"/>
          <w:sz w:val="28"/>
        </w:rPr>
        <w:t>Videojuego con Inteligencia Artificial para la Educación Ambiental: Un Enfoque Interactivo y Creativo</w:t>
      </w:r>
    </w:p>
    <w:p/>
    <w:p>
      <w:pPr>
        <w:pStyle w:val="Heading2"/>
      </w:pPr>
      <w:r>
        <w:rPr>
          <w:rFonts w:ascii="Arial" w:hAnsi="Arial"/>
          <w:color w:val="000000"/>
        </w:rPr>
        <w:t xml:space="preserve"> 1. INTRODUCCIÓN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1.1. Contextualización del Problema:</w:t>
      </w:r>
    </w:p>
    <w:p>
      <w:pPr>
        <w:spacing w:before="0" w:after="0" w:line="360" w:lineRule="auto"/>
        <w:ind w:firstLine="709"/>
      </w:pPr>
      <w:r>
        <w:rPr>
          <w:rFonts w:ascii="Arial" w:hAnsi="Arial"/>
          <w:b w:val="0"/>
          <w:i w:val="0"/>
          <w:color w:val="000000"/>
          <w:sz w:val="24"/>
        </w:rPr>
        <w:t>La educación ambiental tradicional, aunque fundamental, a menudo enfrenta desafíos en la captación y mantenimiento del interés de los estudiantes, limitando la internalización de prácticas sostenibles. Los métodos pedagógicos convencionales, como trabajos escolares de reciclaje y reutilización, son valiosos, pero pueden carecer del dinamismo y la interactividad necesarios para generar un impacto duradero en la conciencia ambiental. En un mundo cada vez más digitalizado, surge la oportunidad de explorar nuevas vías para la enseñanza de principios ecológicos, aprovechando herramientas tecnológicas que fomenten la participación activa y el pensamiento crítico.</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1.2. Planteamiento del Problema:</w:t>
      </w:r>
    </w:p>
    <w:p>
      <w:pPr>
        <w:spacing w:before="0" w:after="0" w:line="360" w:lineRule="auto"/>
        <w:ind w:firstLine="709"/>
      </w:pPr>
      <w:r>
        <w:rPr>
          <w:rFonts w:ascii="Arial" w:hAnsi="Arial"/>
          <w:b w:val="0"/>
          <w:i w:val="0"/>
          <w:color w:val="000000"/>
          <w:sz w:val="24"/>
        </w:rPr>
        <w:t>La efectividad de la educación ambiental en las unidades educativas se ve comprometida por la dificultad de los métodos tradicionales para simular de forma palpable las consecuencias de las acciones humanas en el medio ambiente. Existe una brecha entre el conocimiento teórico impartido y la aplicación práctica y experimental de conceptos como las "3R" (reducir, reutilizar, reciclar). Los estudiantes, si bien realizan tareas, a menudo no experimentan directamente cómo sus decisiones individuales y colectivas modelan un ecosistema, lo que limita su comprensión profunda y su motivación para adoptar comportamientos ambientalmente responsables. Se requiere una herramienta que permita a los usuarios visualizar y experimentar las repercusiones de sus decisiones en un entorno dinámico y controlado.</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1.3. Preguntas de Investigación:</w:t>
      </w:r>
    </w:p>
    <w:p>
      <w:pPr>
        <w:spacing w:line="360" w:lineRule="auto"/>
        <w:ind w:firstLine="709"/>
      </w:pPr>
      <w:r>
        <w:rPr>
          <w:rFonts w:ascii="Arial" w:hAnsi="Arial"/>
          <w:color w:val="000000"/>
          <w:sz w:val="24"/>
        </w:rPr>
        <w:t xml:space="preserve">  •  </w:t>
      </w:r>
      <w:r>
        <w:rPr>
          <w:rFonts w:ascii="Arial" w:hAnsi="Arial"/>
          <w:color w:val="000000"/>
          <w:sz w:val="24"/>
        </w:rPr>
        <w:t xml:space="preserve">  ¿Cómo puede un videojuego con inteligencia artificial fomentar la comprensión y la adopción de prácticas de educación ambiental en los usuarios?</w:t>
      </w:r>
    </w:p>
    <w:p>
      <w:pPr>
        <w:spacing w:line="360" w:lineRule="auto"/>
        <w:ind w:firstLine="709"/>
      </w:pPr>
      <w:r>
        <w:rPr>
          <w:rFonts w:ascii="Arial" w:hAnsi="Arial"/>
          <w:color w:val="000000"/>
          <w:sz w:val="24"/>
        </w:rPr>
        <w:t xml:space="preserve">  •  </w:t>
      </w:r>
      <w:r>
        <w:rPr>
          <w:rFonts w:ascii="Arial" w:hAnsi="Arial"/>
          <w:color w:val="000000"/>
          <w:sz w:val="24"/>
        </w:rPr>
        <w:t xml:space="preserve">  ¿De qué manera la interactividad y la capacidad de decisión dentro del videojuego influyen en la percepción de los usuarios sobre el impacto ambiental?</w:t>
      </w:r>
    </w:p>
    <w:p>
      <w:pPr>
        <w:spacing w:line="360" w:lineRule="auto"/>
        <w:ind w:firstLine="709"/>
      </w:pPr>
      <w:r>
        <w:rPr>
          <w:rFonts w:ascii="Arial" w:hAnsi="Arial"/>
          <w:color w:val="000000"/>
          <w:sz w:val="24"/>
        </w:rPr>
        <w:t xml:space="preserve">  •  </w:t>
      </w:r>
      <w:r>
        <w:rPr>
          <w:rFonts w:ascii="Arial" w:hAnsi="Arial"/>
          <w:color w:val="000000"/>
          <w:sz w:val="24"/>
        </w:rPr>
        <w:t xml:space="preserve">  ¿Es la implementación de agentes inteligentes y un mundo dinámico una estrategia efectiva para simular y enseñar conceptos de gestión ambiental?</w:t>
      </w:r>
    </w:p>
    <w:p>
      <w:pPr>
        <w:spacing w:line="360" w:lineRule="auto"/>
        <w:ind w:firstLine="709"/>
      </w:pPr>
      <w:r>
        <w:rPr>
          <w:rFonts w:ascii="Arial" w:hAnsi="Arial"/>
          <w:color w:val="000000"/>
          <w:sz w:val="24"/>
        </w:rPr>
        <w:t xml:space="preserve">  •  </w:t>
      </w:r>
      <w:r>
        <w:rPr>
          <w:rFonts w:ascii="Arial" w:hAnsi="Arial"/>
          <w:color w:val="000000"/>
          <w:sz w:val="24"/>
        </w:rPr>
        <w:t xml:space="preserve">  ¿Qué elementos de gamificación son más efectivos para motivar a los usuarios a explorar y reutilizar componentes del mundo del juego con fines ambientales?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1.4. Justificación:</w:t>
      </w:r>
    </w:p>
    <w:p>
      <w:pPr>
        <w:spacing w:before="0" w:after="0" w:line="360" w:lineRule="auto"/>
        <w:ind w:firstLine="709"/>
      </w:pPr>
      <w:r>
        <w:rPr>
          <w:rFonts w:ascii="Arial" w:hAnsi="Arial"/>
          <w:b w:val="0"/>
          <w:i w:val="0"/>
          <w:color w:val="000000"/>
          <w:sz w:val="24"/>
        </w:rPr>
        <w:t>Este proyecto se justifica por la necesidad imperante de innovar en la educación ambiental, haciendo uso de tecnologías emergentes como los videojuegos y la inteligencia artificial. La propuesta de un videojuego interactivo ofrece una plataforma única para que los usuarios no solo aprendan sobre el medio ambiente, sino que también experimenten de primera mano las consecuencias de sus acciones en un entorno simulado. Al permitir que cada decisión tomada por el jugador influya directamente en el "mundo del juego" y en el comportamiento de sus agentes, se promueve una comprensión más profunda y empírica del impacto ambiental. Esta herramienta tiene el potencial de complementar y enriquecer las metodologías educativas actuales, generando una mayor conciencia y un compromiso más sólido con el cuidado del medio ambiente, trascendiendo la barrera de la teoría para adentrarse en la experimentación práctica y creativa.</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1.5. Delimitación del Estudio:</w:t>
      </w:r>
    </w:p>
    <w:p>
      <w:pPr>
        <w:spacing w:before="0" w:after="0" w:line="360" w:lineRule="auto"/>
        <w:ind w:firstLine="709"/>
      </w:pPr>
      <w:r>
        <w:rPr>
          <w:rFonts w:ascii="Arial" w:hAnsi="Arial"/>
          <w:b w:val="0"/>
          <w:i w:val="0"/>
          <w:color w:val="000000"/>
          <w:sz w:val="24"/>
        </w:rPr>
        <w:t>El presente estudio se delimita al diseño y concepto de un videojuego educativo con inteligencia artificial enfocado en la temática de educación ambiental. Se centrará en la exploración de mecánicas de juego que fomenten la reutilización de componentes del entorno y la visualización de cambios ambientales basados en las decisiones del usuario. La población objetivo principal son estudiantes de unidades educativas, aunque el alcance geográfico de su aplicación dependerá de fases futuras de implementación. La investigación no incluirá el desarrollo completo del software del videojuego ni la evaluación exhaustiva de su impacto pedagógico en un entorno real, sino que se enfocará en la propuesta conceptual, las bases teóricas y la descripción de su funcionamiento potencial.</w:t>
      </w:r>
    </w:p>
    <w:p/>
    <w:p>
      <w:pPr>
        <w:pStyle w:val="Heading2"/>
      </w:pPr>
      <w:r>
        <w:rPr>
          <w:rFonts w:ascii="Arial" w:hAnsi="Arial"/>
          <w:color w:val="000000"/>
        </w:rPr>
        <w:t xml:space="preserve"> 2. OBJETIVOS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2.1. Objetivo General:</w:t>
      </w:r>
    </w:p>
    <w:p>
      <w:pPr>
        <w:spacing w:before="0" w:after="0" w:line="360" w:lineRule="auto"/>
        <w:ind w:firstLine="709"/>
      </w:pPr>
      <w:r>
        <w:rPr>
          <w:rFonts w:ascii="Arial" w:hAnsi="Arial"/>
          <w:b w:val="0"/>
          <w:i w:val="0"/>
          <w:color w:val="000000"/>
          <w:sz w:val="24"/>
        </w:rPr>
        <w:t>Diseñar un concepto de videojuego con inteligencia artificial que, mediante un entorno interactivo y dinámico, promueva la educación ambiental y fomente la comprensión de las consecuencias de las acciones humanas en el medio ambiente entre sus usuarios.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2.2. Objetivos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Identificar las mecánicas de juego que permitan al usuario interactuar con el entorno para fomentar la reutilización de recursos.</w:t>
      </w:r>
    </w:p>
    <w:p>
      <w:pPr>
        <w:spacing w:line="360" w:lineRule="auto"/>
        <w:ind w:firstLine="709"/>
      </w:pPr>
      <w:r>
        <w:rPr>
          <w:rFonts w:ascii="Arial" w:hAnsi="Arial"/>
          <w:color w:val="000000"/>
          <w:sz w:val="24"/>
        </w:rPr>
        <w:t xml:space="preserve">  •  </w:t>
      </w:r>
      <w:r>
        <w:rPr>
          <w:rFonts w:ascii="Arial" w:hAnsi="Arial"/>
          <w:color w:val="000000"/>
          <w:sz w:val="24"/>
        </w:rPr>
        <w:t xml:space="preserve">  Proponer un sistema de inteligencia artificial que adapte el mundo del juego y el comportamiento de sus agentes en función de las decisiones ambientales del usuario.</w:t>
      </w:r>
    </w:p>
    <w:p>
      <w:pPr>
        <w:spacing w:line="360" w:lineRule="auto"/>
        <w:ind w:firstLine="709"/>
      </w:pPr>
      <w:r>
        <w:rPr>
          <w:rFonts w:ascii="Arial" w:hAnsi="Arial"/>
          <w:color w:val="000000"/>
          <w:sz w:val="24"/>
        </w:rPr>
        <w:t xml:space="preserve">  •  </w:t>
      </w:r>
      <w:r>
        <w:rPr>
          <w:rFonts w:ascii="Arial" w:hAnsi="Arial"/>
          <w:color w:val="000000"/>
          <w:sz w:val="24"/>
        </w:rPr>
        <w:t xml:space="preserve">  Definir los elementos visuales y narrativos que permitan al usuario percibir los cambios ambientales y la calidad del entorno en tiempo real.</w:t>
      </w:r>
    </w:p>
    <w:p>
      <w:pPr>
        <w:spacing w:line="360" w:lineRule="auto"/>
        <w:ind w:firstLine="709"/>
      </w:pPr>
      <w:r>
        <w:rPr>
          <w:rFonts w:ascii="Arial" w:hAnsi="Arial"/>
          <w:color w:val="000000"/>
          <w:sz w:val="24"/>
        </w:rPr>
        <w:t xml:space="preserve">  •  </w:t>
      </w:r>
      <w:r>
        <w:rPr>
          <w:rFonts w:ascii="Arial" w:hAnsi="Arial"/>
          <w:color w:val="000000"/>
          <w:sz w:val="24"/>
        </w:rPr>
        <w:t xml:space="preserve">  Establecer los principios pedagógicos que guiarán el diseño del videojuego para asegurar una experiencia educativa efectiva en temas de sostenibilidad.</w:t>
      </w:r>
    </w:p>
    <w:p/>
    <w:p>
      <w:pPr>
        <w:pStyle w:val="Heading2"/>
      </w:pPr>
      <w:r>
        <w:rPr>
          <w:rFonts w:ascii="Arial" w:hAnsi="Arial"/>
          <w:color w:val="000000"/>
        </w:rPr>
        <w:t xml:space="preserve"> 3.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3.1. Antecedentes de la Investigación:</w:t>
      </w:r>
    </w:p>
    <w:p>
      <w:pPr>
        <w:spacing w:before="0" w:after="0" w:line="360" w:lineRule="auto"/>
        <w:ind w:firstLine="709"/>
      </w:pPr>
      <w:r>
        <w:rPr>
          <w:rFonts w:ascii="Arial" w:hAnsi="Arial"/>
          <w:b w:val="0"/>
          <w:i w:val="0"/>
          <w:color w:val="000000"/>
          <w:sz w:val="24"/>
        </w:rPr>
        <w:t>La investigación previa en el campo de los videojuegos educativos y la inteligencia artificial ha demostrado el potencial de estas herramientas para transformar los procesos de aprendizaje. Se han desarrollado videojuegos para enseñar diversas materias, desde historia hasta ciencias, aprovechando la interactividad y la inmersión. En educación ambiental, existen simuladores y juegos que abordan temáticas ecológicas, pero pocos integran la inteligencia artificial de manera que el entorno de juego reaccione de forma compleja y adaptativa a las decisiones del jugador, reflejando causalidades ambientales. Estudios sobre gamificación también revelan cómo elementos de juego pueden aumentar el compromiso y la motivación de los estudiantes en contextos educativos.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3.2. Bases Teóricas:</w:t>
      </w:r>
    </w:p>
    <w:p>
      <w:pPr>
        <w:spacing w:before="0" w:after="0" w:line="360" w:lineRule="auto"/>
        <w:ind w:firstLine="709"/>
      </w:pPr>
      <w:r>
        <w:rPr>
          <w:rFonts w:ascii="Arial" w:hAnsi="Arial"/>
          <w:b w:val="0"/>
          <w:i w:val="0"/>
          <w:color w:val="000000"/>
          <w:sz w:val="24"/>
        </w:rPr>
        <w:t xml:space="preserve">La base teórica de este proyecto se asienta en la </w:t>
      </w:r>
      <w:r>
        <w:rPr>
          <w:rFonts w:ascii="Arial" w:hAnsi="Arial"/>
          <w:b/>
          <w:i w:val="0"/>
          <w:color w:val="000000"/>
          <w:sz w:val="24"/>
        </w:rPr>
        <w:t>teoría del aprendizaje experiencial</w:t>
      </w:r>
      <w:r>
        <w:rPr>
          <w:rFonts w:ascii="Arial" w:hAnsi="Arial"/>
          <w:b w:val="0"/>
          <w:i w:val="0"/>
          <w:color w:val="000000"/>
          <w:sz w:val="24"/>
        </w:rPr>
        <w:t xml:space="preserve"> de Kolb, donde el aprendizaje se produce a través de la experiencia directa y la reflexión. El videojuego proporciona un entorno seguro para experimentar las consecuencias de acciones ambientales sin riesgos reales. La </w:t>
      </w:r>
      <w:r>
        <w:rPr>
          <w:rFonts w:ascii="Arial" w:hAnsi="Arial"/>
          <w:b/>
          <w:i w:val="0"/>
          <w:color w:val="000000"/>
          <w:sz w:val="24"/>
        </w:rPr>
        <w:t>gamificación</w:t>
      </w:r>
      <w:r>
        <w:rPr>
          <w:rFonts w:ascii="Arial" w:hAnsi="Arial"/>
          <w:b w:val="0"/>
          <w:i w:val="0"/>
          <w:color w:val="000000"/>
          <w:sz w:val="24"/>
        </w:rPr>
        <w:t xml:space="preserve"> se utiliza como estrategia para aumentar la motivación y el compromiso del usuario, integrando elementos de juego en el proceso educativo. La </w:t>
      </w:r>
      <w:r>
        <w:rPr>
          <w:rFonts w:ascii="Arial" w:hAnsi="Arial"/>
          <w:b/>
          <w:i w:val="0"/>
          <w:color w:val="000000"/>
          <w:sz w:val="24"/>
        </w:rPr>
        <w:t>inteligencia artificial</w:t>
      </w:r>
      <w:r>
        <w:rPr>
          <w:rFonts w:ascii="Arial" w:hAnsi="Arial"/>
          <w:b w:val="0"/>
          <w:i w:val="0"/>
          <w:color w:val="000000"/>
          <w:sz w:val="24"/>
        </w:rPr>
        <w:t xml:space="preserve"> se aplica para crear un entorno de juego dinámico y adaptativo, donde los "agentes" (NPCs, flora, fauna) reaccionan a las acciones del jugador, simulando ecosistemas complejos. Esto se complementa con principios de </w:t>
      </w:r>
      <w:r>
        <w:rPr>
          <w:rFonts w:ascii="Arial" w:hAnsi="Arial"/>
          <w:b/>
          <w:i w:val="0"/>
          <w:color w:val="000000"/>
          <w:sz w:val="24"/>
        </w:rPr>
        <w:t>diseño de interacción</w:t>
      </w:r>
      <w:r>
        <w:rPr>
          <w:rFonts w:ascii="Arial" w:hAnsi="Arial"/>
          <w:b w:val="0"/>
          <w:i w:val="0"/>
          <w:color w:val="000000"/>
          <w:sz w:val="24"/>
        </w:rPr>
        <w:t xml:space="preserve"> que aseguran una interfaz intuitiva y una retroalimentación clara sobre el impacto de las decisiones. La </w:t>
      </w:r>
      <w:r>
        <w:rPr>
          <w:rFonts w:ascii="Arial" w:hAnsi="Arial"/>
          <w:b/>
          <w:i w:val="0"/>
          <w:color w:val="000000"/>
          <w:sz w:val="24"/>
        </w:rPr>
        <w:t>pedagogía de la sostenibilidad</w:t>
      </w:r>
      <w:r>
        <w:rPr>
          <w:rFonts w:ascii="Arial" w:hAnsi="Arial"/>
          <w:b w:val="0"/>
          <w:i w:val="0"/>
          <w:color w:val="000000"/>
          <w:sz w:val="24"/>
        </w:rPr>
        <w:t xml:space="preserve"> orienta el contenido para promover una visión holística y crítica del medio ambiente.</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3.3. Definición de Términos Básicos: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Inteligencia Artificial (IA):</w:t>
      </w:r>
      <w:r>
        <w:rPr>
          <w:rFonts w:ascii="Arial" w:hAnsi="Arial"/>
          <w:color w:val="000000"/>
          <w:sz w:val="24"/>
        </w:rPr>
        <w:t xml:space="preserve"> Rama de la informática que desarrolla máquinas y software capaces de realizar tareas que requieren inteligencia humana, como el aprendizaje, la toma de decisiones y la adaptación a entornos cambiantes.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Educación Ambiental:</w:t>
      </w:r>
      <w:r>
        <w:rPr>
          <w:rFonts w:ascii="Arial" w:hAnsi="Arial"/>
          <w:color w:val="000000"/>
          <w:sz w:val="24"/>
        </w:rPr>
        <w:t xml:space="preserve"> Proceso educativo que busca crear conciencia, conocimientos, valores y habilidades para que las personas puedan participar en la resolución de problemas ambientales y prevenir nuevos.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Videojuego:</w:t>
      </w:r>
      <w:r>
        <w:rPr>
          <w:rFonts w:ascii="Arial" w:hAnsi="Arial"/>
          <w:color w:val="000000"/>
          <w:sz w:val="24"/>
        </w:rPr>
        <w:t xml:space="preserve"> Aplicación interactiva digital donde uno o más jugadores interactúan con un entorno virtual, siguiendo reglas predefinidas y buscando alcanzar objetivos.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Gamificación:</w:t>
      </w:r>
      <w:r>
        <w:rPr>
          <w:rFonts w:ascii="Arial" w:hAnsi="Arial"/>
          <w:color w:val="000000"/>
          <w:sz w:val="24"/>
        </w:rPr>
        <w:t xml:space="preserve"> Aplicación de elementos y técnicas de diseño de juegos en contextos no lúdicos para motivar y comprometer a los usuarios.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Agentes Inteligentes:</w:t>
      </w:r>
      <w:r>
        <w:rPr>
          <w:rFonts w:ascii="Arial" w:hAnsi="Arial"/>
          <w:color w:val="000000"/>
          <w:sz w:val="24"/>
        </w:rPr>
        <w:t xml:space="preserve"> En el contexto del juego, entidades virtuales (personajes no jugables, elementos del entorno) que pueden percibir su ambiente y actuar de manera autónoma para lograr objetivos específicos, influenciando la dinámica del juego.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Mundo Dinámico:</w:t>
      </w:r>
      <w:r>
        <w:rPr>
          <w:rFonts w:ascii="Arial" w:hAnsi="Arial"/>
          <w:color w:val="000000"/>
          <w:sz w:val="24"/>
        </w:rPr>
        <w:t xml:space="preserve"> Un entorno de juego que cambia y evoluciona en respuesta a las acciones del jugador o a eventos programados, reflejando el impacto de las decisiones.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3.4. Hipótesis o Supuestos (Si aplica):</w:t>
      </w:r>
    </w:p>
    <w:p>
      <w:pPr>
        <w:spacing w:before="0" w:after="0" w:line="360" w:lineRule="auto"/>
        <w:ind w:firstLine="709"/>
      </w:pPr>
      <w:r>
        <w:rPr>
          <w:rFonts w:ascii="Arial" w:hAnsi="Arial"/>
          <w:b w:val="0"/>
          <w:i w:val="0"/>
          <w:color w:val="000000"/>
          <w:sz w:val="24"/>
        </w:rPr>
        <w:t>El desarrollo y uso de un videojuego educativo con inteligencia artificial, que simule las consecuencias de las decisiones ambientales del usuario en un mundo dinámico, incrementará significativamente la conciencia y las habilidades de gestión ambiental de los participantes en comparación con métodos educativos tradicionales.</w:t>
      </w:r>
    </w:p>
    <w:p/>
    <w:p>
      <w:pPr>
        <w:pStyle w:val="Heading2"/>
      </w:pPr>
      <w:r>
        <w:rPr>
          <w:rFonts w:ascii="Arial" w:hAnsi="Arial"/>
          <w:color w:val="000000"/>
        </w:rPr>
        <w:t xml:space="preserve"> 4. APLICACIÓN DEL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4.1. Diseño y Tipo de Investigación:</w:t>
      </w:r>
    </w:p>
    <w:p>
      <w:pPr>
        <w:spacing w:before="0" w:after="0" w:line="360" w:lineRule="auto"/>
        <w:ind w:firstLine="709"/>
      </w:pPr>
      <w:r>
        <w:rPr>
          <w:rFonts w:ascii="Arial" w:hAnsi="Arial"/>
          <w:b w:val="0"/>
          <w:i w:val="0"/>
          <w:color w:val="000000"/>
          <w:sz w:val="24"/>
        </w:rPr>
        <w:t>El enfoque de este proyecto es predominantemente descriptivo y de diseño. Se trata de una investigación propositiva, donde se plantea y estructura una solución innovadora (el videojuego) para una problemática existente (la efectividad de la educación ambiental). En fases posteriores, podría adoptarse un enfoque cuasi-experimental o cualitativo para evaluar la eficacia pedagógica del prototipo. El diseño del juego se basará en principios de diseño centrado en el usuario y diseño educativo, asegurando que la interactividad y el contenido sean óptimos para el aprendizaje.</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4.2. Población y Muestra:</w:t>
      </w:r>
    </w:p>
    <w:p>
      <w:pPr>
        <w:spacing w:before="0" w:after="0" w:line="360" w:lineRule="auto"/>
        <w:ind w:firstLine="709"/>
      </w:pPr>
      <w:r>
        <w:rPr>
          <w:rFonts w:ascii="Arial" w:hAnsi="Arial"/>
          <w:b w:val="0"/>
          <w:i w:val="0"/>
          <w:color w:val="000000"/>
          <w:sz w:val="24"/>
        </w:rPr>
        <w:t>La población objetivo para la aplicación del videojuego son estudiantes de nivel primario y secundario en unidades educativas, quienes se encuentran en una etapa formativa crucial para la adquisición de valores ambientales. Si bien la investigación actual es de diseño conceptual, una futura etapa de prueba y validación podría seleccionar una muestra no probabilística por conveniencia de estudiantes y docentes de una o varias instituciones educativas para obtener retroalimentación sobre la jugabilidad y el impacto educativo.</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4.3. Técnicas e Instrumentos de Recolección de Datos:</w:t>
      </w:r>
    </w:p>
    <w:p>
      <w:pPr>
        <w:spacing w:before="0" w:after="0" w:line="360" w:lineRule="auto"/>
        <w:ind w:firstLine="709"/>
      </w:pPr>
      <w:r>
        <w:rPr>
          <w:rFonts w:ascii="Arial" w:hAnsi="Arial"/>
          <w:b w:val="0"/>
          <w:i w:val="0"/>
          <w:color w:val="000000"/>
          <w:sz w:val="24"/>
        </w:rPr>
        <w:t>Para la fase de diseño conceptual, las técnicas incluyen la revisión bibliográfica de literatura sobre gamificación, IA en videojuegos y pedagogía ambiental, así como el análisis de videojuegos educativos existentes. En futuras fases de evaluación, se podrían emplear:</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Cuestionarios y encuestas:</w:t>
      </w:r>
      <w:r>
        <w:rPr>
          <w:rFonts w:ascii="Arial" w:hAnsi="Arial"/>
          <w:color w:val="000000"/>
          <w:sz w:val="24"/>
        </w:rPr>
        <w:t xml:space="preserve"> Para medir la percepción de los usuarios sobre la interactividad, el disfrute y la adquisición de conocimientos.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Entrevistas semi-estructuradas:</w:t>
      </w:r>
      <w:r>
        <w:rPr>
          <w:rFonts w:ascii="Arial" w:hAnsi="Arial"/>
          <w:color w:val="000000"/>
          <w:sz w:val="24"/>
        </w:rPr>
        <w:t xml:space="preserve"> Con docentes y estudiantes para profundizar en la experiencia de juego y el impacto pedagógico.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Observación participante:</w:t>
      </w:r>
      <w:r>
        <w:rPr>
          <w:rFonts w:ascii="Arial" w:hAnsi="Arial"/>
          <w:color w:val="000000"/>
          <w:sz w:val="24"/>
        </w:rPr>
        <w:t xml:space="preserve"> Durante sesiones de juego para identificar patrones de comportamiento y dificultades.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Analíticas del juego:</w:t>
      </w:r>
      <w:r>
        <w:rPr>
          <w:rFonts w:ascii="Arial" w:hAnsi="Arial"/>
          <w:color w:val="000000"/>
          <w:sz w:val="24"/>
        </w:rPr>
        <w:t xml:space="preserve"> Recolección de datos sobre decisiones tomadas, tiempo de juego, y logros alcanzados dentro del entorno virtual.</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4.4. Procedimiento de Aplicación y Desarrollo:</w:t>
      </w:r>
    </w:p>
    <w:p>
      <w:pPr>
        <w:spacing w:before="0" w:after="0" w:line="360" w:lineRule="auto"/>
        <w:ind w:firstLine="709"/>
      </w:pPr>
      <w:r>
        <w:rPr>
          <w:rFonts w:ascii="Arial" w:hAnsi="Arial"/>
          <w:b w:val="0"/>
          <w:i w:val="0"/>
          <w:color w:val="000000"/>
          <w:sz w:val="24"/>
        </w:rPr>
        <w:t>El procedimiento de aplicación del marco teórico implica un ciclo iterativo de diseño y conceptualización:</w:t>
      </w:r>
    </w:p>
    <w:p>
      <w:pPr>
        <w:spacing w:before="0" w:after="0" w:line="360" w:lineRule="auto"/>
        <w:ind w:firstLine="709"/>
      </w:pPr>
      <w:r>
        <w:rPr>
          <w:rFonts w:ascii="Arial" w:hAnsi="Arial"/>
          <w:b w:val="0"/>
          <w:i w:val="0"/>
          <w:color w:val="000000"/>
          <w:sz w:val="24"/>
        </w:rPr>
        <w:t xml:space="preserve">1.  </w:t>
      </w:r>
      <w:r>
        <w:rPr>
          <w:rFonts w:ascii="Arial" w:hAnsi="Arial"/>
          <w:b/>
          <w:i w:val="0"/>
          <w:color w:val="000000"/>
          <w:sz w:val="24"/>
        </w:rPr>
        <w:t>Fase de Conceptualización:</w:t>
      </w:r>
      <w:r>
        <w:rPr>
          <w:rFonts w:ascii="Arial" w:hAnsi="Arial"/>
          <w:b w:val="0"/>
          <w:i w:val="0"/>
          <w:color w:val="000000"/>
          <w:sz w:val="24"/>
        </w:rPr>
        <w:t xml:space="preserve"> Basada en la teoría del aprendizaje experiencial y la gamificación, se definen los pilares del juego: objetivos pedagógicos, mecánicas principales (reutilización, impacto de decisiones), y la narrativa general que involucra la relación usuario-ambiente.</w:t>
      </w:r>
    </w:p>
    <w:p>
      <w:pPr>
        <w:spacing w:before="0" w:after="0" w:line="360" w:lineRule="auto"/>
        <w:ind w:firstLine="709"/>
      </w:pPr>
      <w:r>
        <w:rPr>
          <w:rFonts w:ascii="Arial" w:hAnsi="Arial"/>
          <w:b w:val="0"/>
          <w:i w:val="0"/>
          <w:color w:val="000000"/>
          <w:sz w:val="24"/>
        </w:rPr>
        <w:t xml:space="preserve">2.  </w:t>
      </w:r>
      <w:r>
        <w:rPr>
          <w:rFonts w:ascii="Arial" w:hAnsi="Arial"/>
          <w:b/>
          <w:i w:val="0"/>
          <w:color w:val="000000"/>
          <w:sz w:val="24"/>
        </w:rPr>
        <w:t>Diseño de la IA y Agentes:</w:t>
      </w:r>
      <w:r>
        <w:rPr>
          <w:rFonts w:ascii="Arial" w:hAnsi="Arial"/>
          <w:b w:val="0"/>
          <w:i w:val="0"/>
          <w:color w:val="000000"/>
          <w:sz w:val="24"/>
        </w:rPr>
        <w:t xml:space="preserve"> Se especificarán los comportamientos de los agentes inteligentes (animales, plantas, NPCs) y cómo reaccionarán a las acciones del jugador (ej. deforestación, reciclaje). La IA gestionará la evolución del mundo dinámico, alterando paisajes, recursos y el bienestar de los agentes.</w:t>
      </w:r>
    </w:p>
    <w:p>
      <w:pPr>
        <w:spacing w:before="0" w:after="0" w:line="360" w:lineRule="auto"/>
        <w:ind w:firstLine="709"/>
      </w:pPr>
      <w:r>
        <w:rPr>
          <w:rFonts w:ascii="Arial" w:hAnsi="Arial"/>
          <w:b w:val="0"/>
          <w:i w:val="0"/>
          <w:color w:val="000000"/>
          <w:sz w:val="24"/>
        </w:rPr>
        <w:t xml:space="preserve">3.  </w:t>
      </w:r>
      <w:r>
        <w:rPr>
          <w:rFonts w:ascii="Arial" w:hAnsi="Arial"/>
          <w:b/>
          <w:i w:val="0"/>
          <w:color w:val="000000"/>
          <w:sz w:val="24"/>
        </w:rPr>
        <w:t>Integración de Elementos Educativos:</w:t>
      </w:r>
      <w:r>
        <w:rPr>
          <w:rFonts w:ascii="Arial" w:hAnsi="Arial"/>
          <w:b w:val="0"/>
          <w:i w:val="0"/>
          <w:color w:val="000000"/>
          <w:sz w:val="24"/>
        </w:rPr>
        <w:t xml:space="preserve"> Se asegurará que los conceptos de las "3R" y otros principios ambientales se integren orgánicamente en la jugabilidad, no solo como información textual sino como parte de la experiencia interactiva. Se diseñarán desafíos y recompensas que refuercen estos aprendizajes.</w:t>
      </w:r>
    </w:p>
    <w:p>
      <w:pPr>
        <w:spacing w:before="0" w:after="0" w:line="360" w:lineRule="auto"/>
        <w:ind w:firstLine="709"/>
      </w:pPr>
      <w:r>
        <w:rPr>
          <w:rFonts w:ascii="Arial" w:hAnsi="Arial"/>
          <w:b w:val="0"/>
          <w:i w:val="0"/>
          <w:color w:val="000000"/>
          <w:sz w:val="24"/>
        </w:rPr>
        <w:t xml:space="preserve">4.  </w:t>
      </w:r>
      <w:r>
        <w:rPr>
          <w:rFonts w:ascii="Arial" w:hAnsi="Arial"/>
          <w:b/>
          <w:i w:val="0"/>
          <w:color w:val="000000"/>
          <w:sz w:val="24"/>
        </w:rPr>
        <w:t>Retroalimentación Ambiental:</w:t>
      </w:r>
      <w:r>
        <w:rPr>
          <w:rFonts w:ascii="Arial" w:hAnsi="Arial"/>
          <w:b w:val="0"/>
          <w:i w:val="0"/>
          <w:color w:val="000000"/>
          <w:sz w:val="24"/>
        </w:rPr>
        <w:t xml:space="preserve"> Se definirá cómo el juego proveerá retroalimentación visual y auditiva clara sobre el estado del ambiente (ej. indicadores de contaminación, crecimiento de flora, felicidad de agentes) en respuesta a las acciones del jugador, basándose en la pedagogía de la sostenibilidad.</w:t>
      </w:r>
    </w:p>
    <w:p>
      <w:pPr>
        <w:spacing w:before="0" w:after="0" w:line="360" w:lineRule="auto"/>
        <w:ind w:firstLine="709"/>
      </w:pPr>
      <w:r>
        <w:rPr>
          <w:rFonts w:ascii="Arial" w:hAnsi="Arial"/>
          <w:b w:val="0"/>
          <w:i w:val="0"/>
          <w:color w:val="000000"/>
          <w:sz w:val="24"/>
        </w:rPr>
        <w:t xml:space="preserve">5.  </w:t>
      </w:r>
      <w:r>
        <w:rPr>
          <w:rFonts w:ascii="Arial" w:hAnsi="Arial"/>
          <w:b/>
          <w:i w:val="0"/>
          <w:color w:val="000000"/>
          <w:sz w:val="24"/>
        </w:rPr>
        <w:t>Prototipado (futuro):</w:t>
      </w:r>
      <w:r>
        <w:rPr>
          <w:rFonts w:ascii="Arial" w:hAnsi="Arial"/>
          <w:b w:val="0"/>
          <w:i w:val="0"/>
          <w:color w:val="000000"/>
          <w:sz w:val="24"/>
        </w:rPr>
        <w:t xml:space="preserve"> La conceptualización guiará la creación de un prototipo que permita validar las mecánicas clave y la experiencia de usuario antes de un desarrollo completo.</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4.5. Análisis e Interpretación de Resultados:</w:t>
      </w:r>
    </w:p>
    <w:p>
      <w:pPr>
        <w:spacing w:before="0" w:after="0" w:line="360" w:lineRule="auto"/>
        <w:ind w:firstLine="709"/>
      </w:pPr>
      <w:r>
        <w:rPr>
          <w:rFonts w:ascii="Arial" w:hAnsi="Arial"/>
          <w:b w:val="0"/>
          <w:i w:val="0"/>
          <w:color w:val="000000"/>
          <w:sz w:val="24"/>
        </w:rPr>
        <w:t>Para la fase conceptual, el "análisis de resultados" se enfoca en la coherencia y viabilidad del diseño propuesto. Se evaluará si el diseño del videojuego integra efectivamente la IA para crear un mundo dinámico que refleje las consecuencias ambientales de las acciones del jugador, según lo establecido en el marco teórico. Se interpretará cómo las mecánicas de juego propuestas pueden fomentar la reutilización y la conciencia ambiental, comparándolas con los objetivos específicos planteados. En etapas posteriores con un prototipo funcional, el análisis incluiría la evaluación de los datos de juego y encuestas para determinar el impacto real en el conocimiento y la actitud ambiental de los usuarios, contrastando los hallazgos con las hipótesis y las bases teóricas de gamificación y aprendizaje experiencial.</w:t>
      </w:r>
    </w:p>
    <w:p/>
    <w:p>
      <w:pPr>
        <w:pStyle w:val="Heading2"/>
      </w:pPr>
      <w:r>
        <w:rPr>
          <w:rFonts w:ascii="Arial" w:hAnsi="Arial"/>
          <w:color w:val="000000"/>
        </w:rPr>
        <w:t xml:space="preserve"> 5. CONCLUSIONES Y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5.1. Conclusiones:</w:t>
      </w:r>
    </w:p>
    <w:p>
      <w:pPr>
        <w:spacing w:before="0" w:after="0" w:line="360" w:lineRule="auto"/>
        <w:ind w:firstLine="709"/>
      </w:pPr>
      <w:r>
        <w:rPr>
          <w:rFonts w:ascii="Arial" w:hAnsi="Arial"/>
          <w:b w:val="0"/>
          <w:i w:val="0"/>
          <w:color w:val="000000"/>
          <w:sz w:val="24"/>
        </w:rPr>
        <w:t>El concepto de un videojuego con inteligencia artificial para la educación ambiental ofrece una estrategia innovadora para superar las limitaciones de los métodos tradicionales. Al integrar un mundo dinámico y agentes reactivos, el proyecto logra desglosar el objetivo general de fomentar la educación ambiental. La propuesta de mecánicas de juego orientadas a la reutilización y la visualización de cambios ambientales directly aborda la necesidad de una comprensión experiencial. Este enfoque permite que cada decisión del usuario tenga un impacto visible, reforzando los principios de sostenibilidad de manera creativa e interactiva.</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5.2. Recomendaciones:</w:t>
      </w:r>
    </w:p>
    <w:p>
      <w:pPr>
        <w:spacing w:before="0" w:after="0" w:line="360" w:lineRule="auto"/>
        <w:ind w:firstLine="709"/>
      </w:pPr>
      <w:r>
        <w:rPr>
          <w:rFonts w:ascii="Arial" w:hAnsi="Arial"/>
          <w:b w:val="0"/>
          <w:i w:val="0"/>
          <w:color w:val="000000"/>
          <w:sz w:val="24"/>
        </w:rPr>
        <w:t>Se recomienda que la siguiente fase del proyecto se enfoque en el desarrollo de un prototipo funcional que implemente las mecánicas de IA y el mundo dinámico propuestos. Es crucial realizar pruebas de usuario con la población objetivo (estudiantes) para validar la efectividad pedagógica y la usabilidad del juego. Asimismo, se sugiere la colaboración con expertos en pedagogía ambiental para afinar el contenido y asegurar que los mensajes educativos sean precisos y apropiados para la edad. Finalmente, explorar la integración de métricas de aprendizaje y analíticas dentro del juego para una evaluación continua del progreso del usuario y la efectividad de las mecánicas.</w:t>
      </w:r>
    </w:p>
    <w:p/>
    <w:p>
      <w:pPr>
        <w:pStyle w:val="Heading2"/>
      </w:pPr>
      <w:r>
        <w:rPr>
          <w:rFonts w:ascii="Arial" w:hAnsi="Arial"/>
          <w:color w:val="000000"/>
        </w:rPr>
        <w:t xml:space="preserve"> 6. BIBLIOGRAFÍA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6.1. Fuentes Bibliográficas:</w:t>
      </w:r>
    </w:p>
    <w:p>
      <w:pPr>
        <w:spacing w:line="360" w:lineRule="auto"/>
        <w:ind w:firstLine="709"/>
      </w:pPr>
      <w:r>
        <w:rPr>
          <w:rFonts w:ascii="Arial" w:hAnsi="Arial"/>
          <w:color w:val="000000"/>
          <w:sz w:val="24"/>
        </w:rPr>
        <w:t xml:space="preserve">  •  </w:t>
      </w:r>
      <w:r>
        <w:rPr>
          <w:rFonts w:ascii="Arial" w:hAnsi="Arial"/>
          <w:color w:val="000000"/>
          <w:sz w:val="24"/>
        </w:rPr>
        <w:t xml:space="preserve">  (Sección reservada para libros, textos y manuales físicos consultados sobre diseño de videojuegos, inteligencia artificial, gamificación y educación ambiental).</w:t>
      </w:r>
    </w:p>
    <w:p>
      <w:pPr>
        <w:spacing w:line="360" w:lineRule="auto"/>
        <w:ind w:firstLine="709"/>
      </w:pPr>
      <w:r>
        <w:rPr>
          <w:rFonts w:ascii="Arial" w:hAnsi="Arial"/>
          <w:color w:val="000000"/>
          <w:sz w:val="24"/>
        </w:rPr>
        <w:t xml:space="preserve">  •  </w:t>
      </w:r>
      <w:r>
        <w:rPr>
          <w:rFonts w:ascii="Arial" w:hAnsi="Arial"/>
          <w:color w:val="000000"/>
          <w:sz w:val="24"/>
        </w:rPr>
        <w:t xml:space="preserve">  Kolb, D. A. (1984). </w:t>
      </w:r>
      <w:r>
        <w:rPr>
          <w:rFonts w:ascii="Arial" w:hAnsi="Arial"/>
          <w:i/>
          <w:color w:val="000000"/>
          <w:sz w:val="24"/>
        </w:rPr>
        <w:t>Experiential Learning: Experience as the Source of Learning and Development.</w:t>
      </w:r>
      <w:r>
        <w:rPr>
          <w:rFonts w:ascii="Arial" w:hAnsi="Arial"/>
          <w:color w:val="000000"/>
          <w:sz w:val="24"/>
        </w:rPr>
        <w:t xml:space="preserve"> Prentice-Hall.</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6.2. Fuentes Electrónicas:</w:t>
      </w:r>
    </w:p>
    <w:p>
      <w:pPr>
        <w:spacing w:line="360" w:lineRule="auto"/>
        <w:ind w:firstLine="709"/>
      </w:pPr>
      <w:r>
        <w:rPr>
          <w:rFonts w:ascii="Arial" w:hAnsi="Arial"/>
          <w:color w:val="000000"/>
          <w:sz w:val="24"/>
        </w:rPr>
        <w:t xml:space="preserve">  •  </w:t>
      </w:r>
      <w:r>
        <w:rPr>
          <w:rFonts w:ascii="Arial" w:hAnsi="Arial"/>
          <w:color w:val="000000"/>
          <w:sz w:val="24"/>
        </w:rPr>
        <w:t xml:space="preserve">  (Sección reservada para artículos de revistas científicas, tesis digitales y sitios web indexados sobre videojuegos educativos, IA aplicada a entornos virtuales y estudios de impacto de gamificación en la educación ambiental).</w:t>
      </w:r>
    </w:p>
    <w:p>
      <w:pPr>
        <w:spacing w:line="360" w:lineRule="auto"/>
        <w:ind w:firstLine="709"/>
      </w:pPr>
      <w:r>
        <w:rPr>
          <w:rFonts w:ascii="Arial" w:hAnsi="Arial"/>
          <w:color w:val="000000"/>
          <w:sz w:val="24"/>
        </w:rPr>
        <w:t xml:space="preserve">  •  </w:t>
      </w:r>
      <w:r>
        <w:rPr>
          <w:rFonts w:ascii="Arial" w:hAnsi="Arial"/>
          <w:color w:val="000000"/>
          <w:sz w:val="24"/>
        </w:rPr>
        <w:t xml:space="preserve">  Ejemplos de referencias genéricas:</w:t>
      </w:r>
    </w:p>
    <w:p>
      <w:pPr>
        <w:spacing w:line="360" w:lineRule="auto"/>
        <w:ind w:firstLine="709"/>
      </w:pPr>
      <w:r>
        <w:rPr>
          <w:rFonts w:ascii="Arial" w:hAnsi="Arial"/>
          <w:color w:val="000000"/>
          <w:sz w:val="24"/>
        </w:rPr>
        <w:t xml:space="preserve">  •  </w:t>
      </w:r>
      <w:r>
        <w:rPr>
          <w:rFonts w:ascii="Arial" w:hAnsi="Arial"/>
          <w:color w:val="000000"/>
          <w:sz w:val="24"/>
        </w:rPr>
        <w:t xml:space="preserve">  Artículos sobre el uso de agentes inteligentes en simulaciones educativas.</w:t>
      </w:r>
    </w:p>
    <w:p>
      <w:pPr>
        <w:spacing w:line="360" w:lineRule="auto"/>
        <w:ind w:firstLine="709"/>
      </w:pPr>
      <w:r>
        <w:rPr>
          <w:rFonts w:ascii="Arial" w:hAnsi="Arial"/>
          <w:color w:val="000000"/>
          <w:sz w:val="24"/>
        </w:rPr>
        <w:t xml:space="preserve">  •  </w:t>
      </w:r>
      <w:r>
        <w:rPr>
          <w:rFonts w:ascii="Arial" w:hAnsi="Arial"/>
          <w:color w:val="000000"/>
          <w:sz w:val="24"/>
        </w:rPr>
        <w:t xml:space="preserve">  Estudios sobre la efectividad de los videojuegos en el fomento de la conciencia ecológica.</w:t>
      </w:r>
    </w:p>
    <w:p/>
    <w:p>
      <w:pPr>
        <w:spacing w:before="0" w:after="0" w:line="360" w:lineRule="auto"/>
        <w:ind w:firstLine="709"/>
      </w:pPr>
      <w:r>
        <w:rPr>
          <w:rFonts w:ascii="Arial" w:hAnsi="Arial"/>
          <w:b w:val="0"/>
          <w:i/>
          <w:color w:val="000000"/>
          <w:sz w:val="24"/>
        </w:rPr>
        <w:t>(Nota: Se recomienda ordenar alfabéticamente y aplicar un estilo de citación estandarizado como APA, Vancouver, IEEE, etc.)</w:t>
      </w:r>
    </w:p>
    <w:p/>
    <w:p>
      <w:pPr>
        <w:pStyle w:val="Heading2"/>
      </w:pPr>
      <w:r>
        <w:rPr>
          <w:rFonts w:ascii="Arial" w:hAnsi="Arial"/>
          <w:color w:val="000000"/>
        </w:rPr>
        <w:t xml:space="preserve"> 7. ANEXOS (Opcional)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Anexo A:</w:t>
      </w:r>
      <w:r>
        <w:rPr>
          <w:rFonts w:ascii="Arial" w:hAnsi="Arial"/>
          <w:color w:val="000000"/>
          <w:sz w:val="24"/>
        </w:rPr>
        <w:t xml:space="preserve"> Modelos de instrumentos de recolección de datos (ej. cuestionarios de satisfacción o evaluación del conocimiento ambiental, guiones para entrevistas con usuarios).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Anexo B:</w:t>
      </w:r>
      <w:r>
        <w:rPr>
          <w:rFonts w:ascii="Arial" w:hAnsi="Arial"/>
          <w:color w:val="000000"/>
          <w:sz w:val="24"/>
        </w:rPr>
        <w:t xml:space="preserve"> Evidencias adicionales (ej. diagramas conceptuales del flujo del juego, bosquejos de la interfaz de usuario, cartas de autorización para pruebas en instituciones educativas).</w:t>
      </w:r>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