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1AC8" w14:textId="77777777" w:rsidR="00CE59A6" w:rsidRPr="00764420" w:rsidRDefault="00CE59A6" w:rsidP="00CE59A6">
      <w:pPr>
        <w:pStyle w:val="Ttulo"/>
        <w:rPr>
          <w:rFonts w:ascii="Calibri" w:hAnsi="Calibri" w:cs="Calibri"/>
        </w:rPr>
      </w:pPr>
    </w:p>
    <w:p w14:paraId="0C00119F" w14:textId="77777777" w:rsidR="00CE59A6" w:rsidRPr="00764420" w:rsidRDefault="00CE59A6" w:rsidP="00CE59A6">
      <w:pPr>
        <w:pStyle w:val="Ttulo"/>
        <w:rPr>
          <w:rFonts w:ascii="Calibri" w:hAnsi="Calibri" w:cs="Calibri"/>
        </w:rPr>
      </w:pPr>
    </w:p>
    <w:p w14:paraId="0BA33277" w14:textId="77777777" w:rsidR="00CE59A6" w:rsidRPr="00764420" w:rsidRDefault="00CE59A6" w:rsidP="00CE59A6">
      <w:pPr>
        <w:pStyle w:val="Ttulo"/>
        <w:rPr>
          <w:rFonts w:ascii="Calibri" w:hAnsi="Calibri" w:cs="Calibri"/>
        </w:rPr>
      </w:pPr>
    </w:p>
    <w:p w14:paraId="54068DEF" w14:textId="77777777" w:rsidR="004E07E3" w:rsidRPr="00764420" w:rsidRDefault="004E07E3" w:rsidP="00CE59A6">
      <w:pPr>
        <w:pStyle w:val="Ttulo"/>
        <w:rPr>
          <w:rFonts w:ascii="Calibri" w:hAnsi="Calibri" w:cs="Calibri"/>
        </w:rPr>
      </w:pPr>
    </w:p>
    <w:p w14:paraId="5A1CE0C5" w14:textId="77777777" w:rsidR="004E07E3" w:rsidRPr="00764420" w:rsidRDefault="004E07E3" w:rsidP="004E07E3">
      <w:pPr>
        <w:rPr>
          <w:rFonts w:ascii="Calibri" w:hAnsi="Calibri" w:cs="Calibri"/>
        </w:rPr>
      </w:pPr>
    </w:p>
    <w:p w14:paraId="77DA311A" w14:textId="77777777" w:rsidR="004E07E3" w:rsidRPr="00764420" w:rsidRDefault="004E07E3" w:rsidP="004E07E3">
      <w:pPr>
        <w:rPr>
          <w:rFonts w:ascii="Calibri" w:hAnsi="Calibri" w:cs="Calibri"/>
        </w:rPr>
      </w:pPr>
    </w:p>
    <w:p w14:paraId="3162A073" w14:textId="77777777" w:rsidR="004E07E3" w:rsidRPr="00764420" w:rsidRDefault="004E07E3" w:rsidP="004E07E3">
      <w:pPr>
        <w:rPr>
          <w:rFonts w:ascii="Calibri" w:hAnsi="Calibri" w:cs="Calibri"/>
        </w:rPr>
      </w:pPr>
    </w:p>
    <w:p w14:paraId="387E74B9" w14:textId="77777777" w:rsidR="004E07E3" w:rsidRPr="00764420" w:rsidRDefault="004E07E3" w:rsidP="00CE59A6">
      <w:pPr>
        <w:pStyle w:val="Ttulo"/>
        <w:rPr>
          <w:rFonts w:ascii="Calibri" w:hAnsi="Calibri" w:cs="Calibri"/>
        </w:rPr>
      </w:pPr>
    </w:p>
    <w:p w14:paraId="65410BAD" w14:textId="1A7FEB9C" w:rsidR="00CE59A6" w:rsidRPr="00764420" w:rsidRDefault="00CE59A6" w:rsidP="00CE59A6">
      <w:pPr>
        <w:pStyle w:val="Ttulo"/>
        <w:rPr>
          <w:rFonts w:ascii="Calibri" w:hAnsi="Calibri" w:cs="Calibri"/>
        </w:rPr>
      </w:pPr>
      <w:r w:rsidRPr="00764420">
        <w:rPr>
          <w:rFonts w:ascii="Calibri" w:hAnsi="Calibri" w:cs="Calibri"/>
        </w:rPr>
        <w:t>REPORTE DE DEFECTOS – SISTEMA CATCH AI (MVP)</w:t>
      </w:r>
    </w:p>
    <w:p w14:paraId="3F40B36A" w14:textId="77777777" w:rsidR="004E07E3" w:rsidRPr="00764420" w:rsidRDefault="004E07E3" w:rsidP="004E07E3">
      <w:pPr>
        <w:rPr>
          <w:rFonts w:ascii="Calibri" w:hAnsi="Calibri" w:cs="Calibri"/>
        </w:rPr>
      </w:pPr>
    </w:p>
    <w:p w14:paraId="32D64579" w14:textId="77777777" w:rsidR="004E07E3" w:rsidRPr="00764420" w:rsidRDefault="004E07E3" w:rsidP="004E07E3">
      <w:pPr>
        <w:rPr>
          <w:rFonts w:ascii="Calibri" w:hAnsi="Calibri" w:cs="Calibri"/>
        </w:rPr>
      </w:pPr>
    </w:p>
    <w:p w14:paraId="212CEA34" w14:textId="77777777" w:rsidR="004E07E3" w:rsidRPr="00764420" w:rsidRDefault="004E07E3" w:rsidP="004E07E3">
      <w:pPr>
        <w:rPr>
          <w:rFonts w:ascii="Calibri" w:hAnsi="Calibri" w:cs="Calibri"/>
        </w:rPr>
      </w:pPr>
    </w:p>
    <w:p w14:paraId="488E1914" w14:textId="77777777" w:rsidR="004E07E3" w:rsidRPr="00764420" w:rsidRDefault="004E07E3" w:rsidP="004E07E3">
      <w:pPr>
        <w:rPr>
          <w:rFonts w:ascii="Calibri" w:hAnsi="Calibri" w:cs="Calibri"/>
        </w:rPr>
      </w:pPr>
    </w:p>
    <w:p w14:paraId="61BA2BD6" w14:textId="77777777" w:rsidR="004E07E3" w:rsidRPr="00764420" w:rsidRDefault="004E07E3" w:rsidP="004E07E3">
      <w:pPr>
        <w:rPr>
          <w:rFonts w:ascii="Calibri" w:hAnsi="Calibri" w:cs="Calibri"/>
        </w:rPr>
      </w:pPr>
    </w:p>
    <w:p w14:paraId="6BA5353B" w14:textId="77777777" w:rsidR="004E07E3" w:rsidRPr="00764420" w:rsidRDefault="004E07E3" w:rsidP="004E07E3">
      <w:pPr>
        <w:rPr>
          <w:rFonts w:ascii="Calibri" w:hAnsi="Calibri" w:cs="Calibri"/>
        </w:rPr>
      </w:pPr>
    </w:p>
    <w:p w14:paraId="4F93E48D" w14:textId="77777777" w:rsidR="004E07E3" w:rsidRPr="00764420" w:rsidRDefault="004E07E3" w:rsidP="004E07E3">
      <w:pPr>
        <w:rPr>
          <w:rFonts w:ascii="Calibri" w:hAnsi="Calibri" w:cs="Calibri"/>
        </w:rPr>
      </w:pPr>
    </w:p>
    <w:p w14:paraId="49129F5D" w14:textId="77777777" w:rsidR="004E07E3" w:rsidRPr="00764420" w:rsidRDefault="004E07E3" w:rsidP="004E07E3">
      <w:pPr>
        <w:rPr>
          <w:rFonts w:ascii="Calibri" w:hAnsi="Calibri" w:cs="Calibri"/>
        </w:rPr>
      </w:pPr>
    </w:p>
    <w:p w14:paraId="2C47B85A" w14:textId="77777777" w:rsidR="004E07E3" w:rsidRPr="00764420" w:rsidRDefault="004E07E3" w:rsidP="004E07E3">
      <w:pPr>
        <w:rPr>
          <w:rFonts w:ascii="Calibri" w:hAnsi="Calibri" w:cs="Calibri"/>
        </w:rPr>
      </w:pPr>
    </w:p>
    <w:p w14:paraId="0B69DE6B" w14:textId="77777777" w:rsidR="00CE59A6" w:rsidRPr="00764420" w:rsidRDefault="00CE59A6" w:rsidP="00CE59A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>Fecha: 02/11/2025</w:t>
      </w:r>
    </w:p>
    <w:p w14:paraId="778657EE" w14:textId="77777777" w:rsidR="00CE59A6" w:rsidRPr="00764420" w:rsidRDefault="00CE59A6" w:rsidP="00CE59A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>Versión: 1.0</w:t>
      </w:r>
    </w:p>
    <w:p w14:paraId="77E833FA" w14:textId="77777777" w:rsidR="00CE59A6" w:rsidRPr="00764420" w:rsidRDefault="00CE59A6" w:rsidP="00CE59A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>Responsable de consolidación: Eyleen Collado (</w:t>
      </w:r>
      <w:proofErr w:type="spellStart"/>
      <w:r w:rsidRPr="00764420">
        <w:rPr>
          <w:rFonts w:ascii="Calibri" w:hAnsi="Calibri" w:cs="Calibri"/>
        </w:rPr>
        <w:t>Product</w:t>
      </w:r>
      <w:proofErr w:type="spellEnd"/>
      <w:r w:rsidRPr="00764420">
        <w:rPr>
          <w:rFonts w:ascii="Calibri" w:hAnsi="Calibri" w:cs="Calibri"/>
        </w:rPr>
        <w:t xml:space="preserve"> Manager)</w:t>
      </w:r>
    </w:p>
    <w:p w14:paraId="221EFB07" w14:textId="77777777" w:rsidR="00CE59A6" w:rsidRPr="00764420" w:rsidRDefault="00CE59A6" w:rsidP="00CE59A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 xml:space="preserve">Equipo de desarrollo: Luis Gómez – Marcos Hernández – Marcos </w:t>
      </w:r>
      <w:proofErr w:type="spellStart"/>
      <w:r w:rsidRPr="00764420">
        <w:rPr>
          <w:rFonts w:ascii="Calibri" w:hAnsi="Calibri" w:cs="Calibri"/>
        </w:rPr>
        <w:t>Bombalas</w:t>
      </w:r>
      <w:proofErr w:type="spellEnd"/>
      <w:r w:rsidRPr="00764420">
        <w:rPr>
          <w:rFonts w:ascii="Calibri" w:hAnsi="Calibri" w:cs="Calibri"/>
        </w:rPr>
        <w:t xml:space="preserve"> – Marcos Hernández</w:t>
      </w:r>
    </w:p>
    <w:p w14:paraId="09349375" w14:textId="766F1989" w:rsidR="00D637E1" w:rsidRPr="00764420" w:rsidRDefault="00CE59A6" w:rsidP="00CE59A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 xml:space="preserve">Verificador externo: </w:t>
      </w:r>
      <w:r w:rsidR="004E07E3" w:rsidRPr="00764420">
        <w:rPr>
          <w:rFonts w:ascii="Calibri" w:hAnsi="Calibri" w:cs="Calibri"/>
        </w:rPr>
        <w:t>René Barra</w:t>
      </w:r>
    </w:p>
    <w:p w14:paraId="1B3EE878" w14:textId="77777777" w:rsidR="00266379" w:rsidRPr="00764420" w:rsidRDefault="00266379" w:rsidP="00CE59A6">
      <w:pPr>
        <w:rPr>
          <w:rFonts w:ascii="Calibri" w:hAnsi="Calibri" w:cs="Calibri"/>
        </w:rPr>
      </w:pPr>
    </w:p>
    <w:sdt>
      <w:sdtPr>
        <w:rPr>
          <w:rFonts w:ascii="Calibri" w:hAnsi="Calibri" w:cs="Calibri"/>
          <w:lang w:val="es-ES"/>
        </w:rPr>
        <w:id w:val="17304254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1A267A14" w14:textId="217228C3" w:rsidR="00D46846" w:rsidRPr="00764420" w:rsidRDefault="00D46846">
          <w:pPr>
            <w:pStyle w:val="TtuloTDC"/>
            <w:rPr>
              <w:rFonts w:ascii="Calibri" w:hAnsi="Calibri" w:cs="Calibri"/>
            </w:rPr>
          </w:pPr>
          <w:r w:rsidRPr="00764420">
            <w:rPr>
              <w:rFonts w:ascii="Calibri" w:hAnsi="Calibri" w:cs="Calibri"/>
              <w:lang w:val="es-ES"/>
            </w:rPr>
            <w:t>Tabla de contenido</w:t>
          </w:r>
        </w:p>
        <w:p w14:paraId="27836001" w14:textId="38B23961" w:rsidR="00764420" w:rsidRDefault="00D46846">
          <w:pPr>
            <w:pStyle w:val="TDC1"/>
            <w:tabs>
              <w:tab w:val="right" w:leader="dot" w:pos="10070"/>
            </w:tabs>
            <w:rPr>
              <w:noProof/>
            </w:rPr>
          </w:pPr>
          <w:r w:rsidRPr="00764420">
            <w:rPr>
              <w:rFonts w:ascii="Calibri" w:hAnsi="Calibri" w:cs="Calibri"/>
            </w:rPr>
            <w:fldChar w:fldCharType="begin"/>
          </w:r>
          <w:r w:rsidRPr="00764420">
            <w:rPr>
              <w:rFonts w:ascii="Calibri" w:hAnsi="Calibri" w:cs="Calibri"/>
            </w:rPr>
            <w:instrText xml:space="preserve"> TOC \o "1-3" \h \z \u </w:instrText>
          </w:r>
          <w:r w:rsidRPr="00764420">
            <w:rPr>
              <w:rFonts w:ascii="Calibri" w:hAnsi="Calibri" w:cs="Calibri"/>
            </w:rPr>
            <w:fldChar w:fldCharType="separate"/>
          </w:r>
          <w:hyperlink w:anchor="_Toc213631040" w:history="1">
            <w:r w:rsidR="00764420" w:rsidRPr="005131F7">
              <w:rPr>
                <w:rStyle w:val="Hipervnculo"/>
                <w:rFonts w:ascii="Calibri" w:hAnsi="Calibri" w:cs="Calibri"/>
                <w:noProof/>
              </w:rPr>
              <w:t>Resumen general</w:t>
            </w:r>
            <w:r w:rsidR="00764420">
              <w:rPr>
                <w:noProof/>
                <w:webHidden/>
              </w:rPr>
              <w:tab/>
            </w:r>
            <w:r w:rsidR="00764420">
              <w:rPr>
                <w:noProof/>
                <w:webHidden/>
              </w:rPr>
              <w:fldChar w:fldCharType="begin"/>
            </w:r>
            <w:r w:rsidR="00764420">
              <w:rPr>
                <w:noProof/>
                <w:webHidden/>
              </w:rPr>
              <w:instrText xml:space="preserve"> PAGEREF _Toc213631040 \h </w:instrText>
            </w:r>
            <w:r w:rsidR="00764420">
              <w:rPr>
                <w:noProof/>
                <w:webHidden/>
              </w:rPr>
            </w:r>
            <w:r w:rsidR="00764420">
              <w:rPr>
                <w:noProof/>
                <w:webHidden/>
              </w:rPr>
              <w:fldChar w:fldCharType="separate"/>
            </w:r>
            <w:r w:rsidR="00764420">
              <w:rPr>
                <w:noProof/>
                <w:webHidden/>
              </w:rPr>
              <w:t>3</w:t>
            </w:r>
            <w:r w:rsidR="00764420">
              <w:rPr>
                <w:noProof/>
                <w:webHidden/>
              </w:rPr>
              <w:fldChar w:fldCharType="end"/>
            </w:r>
          </w:hyperlink>
        </w:p>
        <w:p w14:paraId="7606C11B" w14:textId="1AB84685" w:rsidR="00764420" w:rsidRDefault="0076442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13631041" w:history="1">
            <w:r w:rsidRPr="005131F7">
              <w:rPr>
                <w:rStyle w:val="Hipervnculo"/>
                <w:rFonts w:ascii="Calibri" w:hAnsi="Calibri" w:cs="Calibri"/>
                <w:noProof/>
              </w:rPr>
              <w:t>Clasificación por severidad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123B" w14:textId="7788FAE9" w:rsidR="00764420" w:rsidRDefault="0076442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13631042" w:history="1">
            <w:r w:rsidRPr="005131F7">
              <w:rPr>
                <w:rStyle w:val="Hipervnculo"/>
                <w:rFonts w:ascii="Calibri" w:hAnsi="Calibri" w:cs="Calibri"/>
                <w:noProof/>
              </w:rPr>
              <w:t>Estadísticas del ciclo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5127" w14:textId="69143E45" w:rsidR="00764420" w:rsidRDefault="0076442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13631043" w:history="1">
            <w:r w:rsidRPr="005131F7">
              <w:rPr>
                <w:rStyle w:val="Hipervnculo"/>
                <w:rFonts w:ascii="Calibri" w:hAnsi="Calibri" w:cs="Calibri"/>
                <w:noProof/>
              </w:rPr>
              <w:t>Análisis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1869" w14:textId="5F7F9ACC" w:rsidR="00764420" w:rsidRDefault="00764420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13631044" w:history="1">
            <w:r w:rsidRPr="005131F7">
              <w:rPr>
                <w:rStyle w:val="Hipervnculo"/>
                <w:rFonts w:ascii="Calibri" w:hAnsi="Calibri" w:cs="Calibri"/>
                <w:noProof/>
              </w:rPr>
              <w:t>Conclusión del ciclo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62243" w14:textId="70326CC7" w:rsidR="00D46846" w:rsidRPr="00764420" w:rsidRDefault="00D46846">
          <w:pPr>
            <w:rPr>
              <w:rFonts w:ascii="Calibri" w:hAnsi="Calibri" w:cs="Calibri"/>
            </w:rPr>
          </w:pPr>
          <w:r w:rsidRPr="00764420">
            <w:rPr>
              <w:rFonts w:ascii="Calibri" w:hAnsi="Calibri" w:cs="Calibri"/>
              <w:b/>
              <w:bCs/>
              <w:lang w:val="es-ES"/>
            </w:rPr>
            <w:fldChar w:fldCharType="end"/>
          </w:r>
        </w:p>
      </w:sdtContent>
    </w:sdt>
    <w:p w14:paraId="01A4B323" w14:textId="77777777" w:rsidR="00D46846" w:rsidRPr="00764420" w:rsidRDefault="00D46846" w:rsidP="00CE59A6">
      <w:pPr>
        <w:rPr>
          <w:rFonts w:ascii="Calibri" w:hAnsi="Calibri" w:cs="Calibri"/>
        </w:rPr>
      </w:pPr>
    </w:p>
    <w:p w14:paraId="3C0E25BE" w14:textId="77777777" w:rsidR="00D46846" w:rsidRPr="00764420" w:rsidRDefault="00D4684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br w:type="page"/>
      </w:r>
    </w:p>
    <w:p w14:paraId="19099DA5" w14:textId="576E4306" w:rsidR="00D46846" w:rsidRPr="00764420" w:rsidRDefault="00D46846" w:rsidP="00D46846">
      <w:pPr>
        <w:pStyle w:val="Ttulo1"/>
        <w:rPr>
          <w:rFonts w:ascii="Calibri" w:hAnsi="Calibri" w:cs="Calibri"/>
        </w:rPr>
      </w:pPr>
      <w:r w:rsidRPr="00764420">
        <w:rPr>
          <w:rFonts w:ascii="Calibri" w:hAnsi="Calibri" w:cs="Calibri"/>
        </w:rPr>
        <w:lastRenderedPageBreak/>
        <w:t xml:space="preserve"> </w:t>
      </w:r>
      <w:bookmarkStart w:id="0" w:name="_Toc213631040"/>
      <w:r w:rsidRPr="00764420">
        <w:rPr>
          <w:rFonts w:ascii="Calibri" w:hAnsi="Calibri" w:cs="Calibri"/>
        </w:rPr>
        <w:t>Resumen general</w:t>
      </w:r>
      <w:bookmarkEnd w:id="0"/>
    </w:p>
    <w:p w14:paraId="20F17705" w14:textId="77777777" w:rsidR="00D46846" w:rsidRPr="00764420" w:rsidRDefault="00D46846" w:rsidP="00D46846">
      <w:pPr>
        <w:rPr>
          <w:rFonts w:ascii="Calibri" w:hAnsi="Calibri" w:cs="Calibri"/>
        </w:rPr>
      </w:pPr>
    </w:p>
    <w:p w14:paraId="5ADFD502" w14:textId="15D92198" w:rsidR="00D46846" w:rsidRPr="00764420" w:rsidRDefault="00D46846" w:rsidP="00D46846">
      <w:p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Durante la ejecución del plan de pruebas del MVP, se identificaron 7 defectos en total:</w:t>
      </w:r>
    </w:p>
    <w:p w14:paraId="6C01C401" w14:textId="45EA74C6" w:rsidR="00D46846" w:rsidRPr="00764420" w:rsidRDefault="00D46846" w:rsidP="00D46846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3 defectos mayores (afectan rendimiento o estabilidad del flujo).</w:t>
      </w:r>
    </w:p>
    <w:p w14:paraId="1AC94151" w14:textId="77777777" w:rsidR="00D46846" w:rsidRPr="00764420" w:rsidRDefault="00D46846" w:rsidP="00D46846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4 defectos menores (impactan usabilidad, precisión o semántica sin comprometer la operación).</w:t>
      </w:r>
    </w:p>
    <w:p w14:paraId="35DB8A15" w14:textId="77777777" w:rsidR="00D46846" w:rsidRPr="00764420" w:rsidRDefault="00D46846" w:rsidP="00D46846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No se registraron defectos críticos ni bloqueantes.</w:t>
      </w:r>
    </w:p>
    <w:p w14:paraId="74F19022" w14:textId="7602F724" w:rsidR="00D46846" w:rsidRPr="00764420" w:rsidRDefault="00D46846" w:rsidP="00D46846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El sistema mantuvo una tasa de éxito funcional del 83 % y un cumplimiento parcial del 33 % de los requisitos de rendimiento (RNF.01 a RNF.03).</w:t>
      </w:r>
    </w:p>
    <w:p w14:paraId="6AD0248D" w14:textId="77777777" w:rsidR="00D46846" w:rsidRPr="00764420" w:rsidRDefault="00D4684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br w:type="page"/>
      </w:r>
    </w:p>
    <w:p w14:paraId="5D969C9C" w14:textId="3F4775BF" w:rsidR="00266379" w:rsidRPr="00764420" w:rsidRDefault="00D46846" w:rsidP="00D46846">
      <w:pPr>
        <w:pStyle w:val="Ttulo1"/>
        <w:rPr>
          <w:rFonts w:ascii="Calibri" w:hAnsi="Calibri" w:cs="Calibri"/>
        </w:rPr>
      </w:pPr>
      <w:bookmarkStart w:id="1" w:name="_Toc213631041"/>
      <w:r w:rsidRPr="00764420">
        <w:rPr>
          <w:rFonts w:ascii="Calibri" w:hAnsi="Calibri" w:cs="Calibri"/>
        </w:rPr>
        <w:lastRenderedPageBreak/>
        <w:t>Clasificación por severidad</w:t>
      </w:r>
      <w:bookmarkEnd w:id="1"/>
    </w:p>
    <w:p w14:paraId="389828D6" w14:textId="77777777" w:rsidR="00266379" w:rsidRPr="00764420" w:rsidRDefault="00266379" w:rsidP="00CE59A6">
      <w:pPr>
        <w:rPr>
          <w:rFonts w:ascii="Calibri" w:hAnsi="Calibri" w:cs="Calibri"/>
        </w:rPr>
      </w:pPr>
    </w:p>
    <w:tbl>
      <w:tblPr>
        <w:tblStyle w:val="Tablaconcuadrcula4-nfasis1"/>
        <w:tblW w:w="5000" w:type="pct"/>
        <w:tblLayout w:type="fixed"/>
        <w:tblLook w:val="04A0" w:firstRow="1" w:lastRow="0" w:firstColumn="1" w:lastColumn="0" w:noHBand="0" w:noVBand="1"/>
      </w:tblPr>
      <w:tblGrid>
        <w:gridCol w:w="536"/>
        <w:gridCol w:w="900"/>
        <w:gridCol w:w="1170"/>
        <w:gridCol w:w="1080"/>
        <w:gridCol w:w="1349"/>
        <w:gridCol w:w="1351"/>
        <w:gridCol w:w="1080"/>
        <w:gridCol w:w="898"/>
        <w:gridCol w:w="1706"/>
      </w:tblGrid>
      <w:tr w:rsidR="00D46846" w:rsidRPr="00764420" w14:paraId="007FA476" w14:textId="77777777" w:rsidTr="00D4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6DDC0406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ID</w:t>
            </w:r>
          </w:p>
        </w:tc>
        <w:tc>
          <w:tcPr>
            <w:tcW w:w="447" w:type="pct"/>
          </w:tcPr>
          <w:p w14:paraId="2C934A93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Severidad</w:t>
            </w:r>
          </w:p>
        </w:tc>
        <w:tc>
          <w:tcPr>
            <w:tcW w:w="581" w:type="pct"/>
          </w:tcPr>
          <w:p w14:paraId="29A0AE90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Descripción del defecto</w:t>
            </w:r>
          </w:p>
        </w:tc>
        <w:tc>
          <w:tcPr>
            <w:tcW w:w="536" w:type="pct"/>
          </w:tcPr>
          <w:p w14:paraId="145596E4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Módulo afectado</w:t>
            </w:r>
          </w:p>
        </w:tc>
        <w:tc>
          <w:tcPr>
            <w:tcW w:w="670" w:type="pct"/>
          </w:tcPr>
          <w:p w14:paraId="328A74BB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Efecto observado</w:t>
            </w:r>
          </w:p>
        </w:tc>
        <w:tc>
          <w:tcPr>
            <w:tcW w:w="671" w:type="pct"/>
          </w:tcPr>
          <w:p w14:paraId="04AD03DA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Causa probable</w:t>
            </w:r>
          </w:p>
        </w:tc>
        <w:tc>
          <w:tcPr>
            <w:tcW w:w="536" w:type="pct"/>
          </w:tcPr>
          <w:p w14:paraId="7C797478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Responsable asignado</w:t>
            </w:r>
          </w:p>
        </w:tc>
        <w:tc>
          <w:tcPr>
            <w:tcW w:w="446" w:type="pct"/>
          </w:tcPr>
          <w:p w14:paraId="5A761B39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Estado</w:t>
            </w:r>
          </w:p>
        </w:tc>
        <w:tc>
          <w:tcPr>
            <w:tcW w:w="847" w:type="pct"/>
          </w:tcPr>
          <w:p w14:paraId="7FFF4ED1" w14:textId="77777777" w:rsidR="00D46846" w:rsidRPr="00764420" w:rsidRDefault="00D46846" w:rsidP="00B152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Acción correctiva / Recomendación</w:t>
            </w:r>
          </w:p>
        </w:tc>
      </w:tr>
      <w:tr w:rsidR="00D46846" w:rsidRPr="00764420" w14:paraId="7846A95C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3BD4F226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D-01</w:t>
            </w:r>
          </w:p>
        </w:tc>
        <w:tc>
          <w:tcPr>
            <w:tcW w:w="447" w:type="pct"/>
          </w:tcPr>
          <w:p w14:paraId="735A66E2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Mayor</w:t>
            </w:r>
          </w:p>
        </w:tc>
        <w:tc>
          <w:tcPr>
            <w:tcW w:w="581" w:type="pct"/>
          </w:tcPr>
          <w:p w14:paraId="6E29D18D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Persistencia del micrófono tras detener la grabación.</w:t>
            </w:r>
          </w:p>
        </w:tc>
        <w:tc>
          <w:tcPr>
            <w:tcW w:w="536" w:type="pct"/>
          </w:tcPr>
          <w:p w14:paraId="55590C53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Captura / Entrada</w:t>
            </w:r>
          </w:p>
        </w:tc>
        <w:tc>
          <w:tcPr>
            <w:tcW w:w="670" w:type="pct"/>
          </w:tcPr>
          <w:p w14:paraId="543AC0F7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El micrófono permanece activo, consumiendo recursos y tokens.</w:t>
            </w:r>
          </w:p>
        </w:tc>
        <w:tc>
          <w:tcPr>
            <w:tcW w:w="671" w:type="pct"/>
          </w:tcPr>
          <w:p w14:paraId="6D09A463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Control deficiente de evento "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stopRecording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>".</w:t>
            </w:r>
          </w:p>
        </w:tc>
        <w:tc>
          <w:tcPr>
            <w:tcW w:w="536" w:type="pct"/>
          </w:tcPr>
          <w:p w14:paraId="25F44FF2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Luis Gómez</w:t>
            </w:r>
          </w:p>
        </w:tc>
        <w:tc>
          <w:tcPr>
            <w:tcW w:w="446" w:type="pct"/>
          </w:tcPr>
          <w:p w14:paraId="28ABB2A2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Abierto</w:t>
            </w:r>
          </w:p>
        </w:tc>
        <w:tc>
          <w:tcPr>
            <w:tcW w:w="847" w:type="pct"/>
          </w:tcPr>
          <w:p w14:paraId="5DF0C1C6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Implementar cierre explícito del flujo de audio y liberar recursos tras evento "Stop".</w:t>
            </w:r>
          </w:p>
        </w:tc>
      </w:tr>
      <w:tr w:rsidR="00D46846" w:rsidRPr="00764420" w14:paraId="607570C6" w14:textId="77777777" w:rsidTr="00D468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49DC25DB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D-02</w:t>
            </w:r>
          </w:p>
        </w:tc>
        <w:tc>
          <w:tcPr>
            <w:tcW w:w="447" w:type="pct"/>
          </w:tcPr>
          <w:p w14:paraId="1DA53115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Mayor</w:t>
            </w:r>
          </w:p>
        </w:tc>
        <w:tc>
          <w:tcPr>
            <w:tcW w:w="581" w:type="pct"/>
          </w:tcPr>
          <w:p w14:paraId="6558A308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Latencia superior al límite establecido (P95 &gt; 10 s).</w:t>
            </w:r>
          </w:p>
        </w:tc>
        <w:tc>
          <w:tcPr>
            <w:tcW w:w="536" w:type="pct"/>
          </w:tcPr>
          <w:p w14:paraId="147350C9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STT / Pipeline</w:t>
            </w:r>
          </w:p>
        </w:tc>
        <w:tc>
          <w:tcPr>
            <w:tcW w:w="670" w:type="pct"/>
          </w:tcPr>
          <w:p w14:paraId="26EEF18F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Retraso perceptible entre fin de audio y primera animación.</w:t>
            </w:r>
          </w:p>
        </w:tc>
        <w:tc>
          <w:tcPr>
            <w:tcW w:w="671" w:type="pct"/>
          </w:tcPr>
          <w:p w14:paraId="37B5B9D1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Procesamiento lento en CPU (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Whisper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base).</w:t>
            </w:r>
          </w:p>
        </w:tc>
        <w:tc>
          <w:tcPr>
            <w:tcW w:w="536" w:type="pct"/>
          </w:tcPr>
          <w:p w14:paraId="51A6499C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Luis Gómez</w:t>
            </w:r>
          </w:p>
        </w:tc>
        <w:tc>
          <w:tcPr>
            <w:tcW w:w="446" w:type="pct"/>
          </w:tcPr>
          <w:p w14:paraId="7362D8D5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Abierto</w:t>
            </w:r>
          </w:p>
        </w:tc>
        <w:tc>
          <w:tcPr>
            <w:tcW w:w="847" w:type="pct"/>
          </w:tcPr>
          <w:p w14:paraId="32256A8D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Optimizar modelo o ejecutar con GPU; evaluar modelo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Whisper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tiny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o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medium-distilled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</w:tr>
      <w:tr w:rsidR="00D46846" w:rsidRPr="00764420" w14:paraId="0724C165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147435B2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D-03</w:t>
            </w:r>
          </w:p>
        </w:tc>
        <w:tc>
          <w:tcPr>
            <w:tcW w:w="447" w:type="pct"/>
          </w:tcPr>
          <w:p w14:paraId="493CB85E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Mayor</w:t>
            </w:r>
          </w:p>
        </w:tc>
        <w:tc>
          <w:tcPr>
            <w:tcW w:w="581" w:type="pct"/>
          </w:tcPr>
          <w:p w14:paraId="3979CBA9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Variabilidad en tiempo de respuesta (sin medición estable).</w:t>
            </w:r>
          </w:p>
        </w:tc>
        <w:tc>
          <w:tcPr>
            <w:tcW w:w="536" w:type="pct"/>
          </w:tcPr>
          <w:p w14:paraId="1086E040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Pipeline / Control de tiempos</w:t>
            </w:r>
          </w:p>
        </w:tc>
        <w:tc>
          <w:tcPr>
            <w:tcW w:w="670" w:type="pct"/>
          </w:tcPr>
          <w:p w14:paraId="2155A02A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No se registró prueba de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jitter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>, por lo que no se garantiza estabilidad temporal.</w:t>
            </w:r>
          </w:p>
        </w:tc>
        <w:tc>
          <w:tcPr>
            <w:tcW w:w="671" w:type="pct"/>
          </w:tcPr>
          <w:p w14:paraId="6CEE257A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Ausencia de repetición sistemática con medición cronográfica.</w:t>
            </w:r>
          </w:p>
        </w:tc>
        <w:tc>
          <w:tcPr>
            <w:tcW w:w="536" w:type="pct"/>
          </w:tcPr>
          <w:p w14:paraId="07209855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Equipo de desarrollo</w:t>
            </w:r>
          </w:p>
        </w:tc>
        <w:tc>
          <w:tcPr>
            <w:tcW w:w="446" w:type="pct"/>
          </w:tcPr>
          <w:p w14:paraId="0880B4A6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Pendiente</w:t>
            </w:r>
          </w:p>
        </w:tc>
        <w:tc>
          <w:tcPr>
            <w:tcW w:w="847" w:type="pct"/>
          </w:tcPr>
          <w:p w14:paraId="4C9EE785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Repetir prueba con 10 iteraciones controladas; automatizar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logging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de tiempos.</w:t>
            </w:r>
          </w:p>
        </w:tc>
      </w:tr>
      <w:tr w:rsidR="00D46846" w:rsidRPr="00764420" w14:paraId="0D2B8111" w14:textId="77777777" w:rsidTr="00D468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281BFEA2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D-04</w:t>
            </w:r>
          </w:p>
        </w:tc>
        <w:tc>
          <w:tcPr>
            <w:tcW w:w="447" w:type="pct"/>
          </w:tcPr>
          <w:p w14:paraId="55045681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Menor</w:t>
            </w:r>
          </w:p>
        </w:tc>
        <w:tc>
          <w:tcPr>
            <w:tcW w:w="581" w:type="pct"/>
          </w:tcPr>
          <w:p w14:paraId="227781E9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Error en manejo de micrófono denegado.</w:t>
            </w:r>
          </w:p>
        </w:tc>
        <w:tc>
          <w:tcPr>
            <w:tcW w:w="536" w:type="pct"/>
          </w:tcPr>
          <w:p w14:paraId="5DBF8276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Captura / UI</w:t>
            </w:r>
          </w:p>
        </w:tc>
        <w:tc>
          <w:tcPr>
            <w:tcW w:w="670" w:type="pct"/>
          </w:tcPr>
          <w:p w14:paraId="16FCD943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Al denegar permisos, el sistema sigue mostrando interfaz activa sin mensaje claro.</w:t>
            </w:r>
          </w:p>
        </w:tc>
        <w:tc>
          <w:tcPr>
            <w:tcW w:w="671" w:type="pct"/>
          </w:tcPr>
          <w:p w14:paraId="7D27A47F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Falta de validación de permisos previos.</w:t>
            </w:r>
          </w:p>
        </w:tc>
        <w:tc>
          <w:tcPr>
            <w:tcW w:w="536" w:type="pct"/>
          </w:tcPr>
          <w:p w14:paraId="74DE8F13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Luis Gómez</w:t>
            </w:r>
          </w:p>
        </w:tc>
        <w:tc>
          <w:tcPr>
            <w:tcW w:w="446" w:type="pct"/>
          </w:tcPr>
          <w:p w14:paraId="1923BE52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Cerrado</w:t>
            </w:r>
          </w:p>
        </w:tc>
        <w:tc>
          <w:tcPr>
            <w:tcW w:w="847" w:type="pct"/>
          </w:tcPr>
          <w:p w14:paraId="0B49115B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Se añadió mensaje informativo; pendiente verificación en Sprint 4.</w:t>
            </w:r>
          </w:p>
        </w:tc>
      </w:tr>
      <w:tr w:rsidR="00D46846" w:rsidRPr="00764420" w14:paraId="0B23BF88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590314B5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D-05</w:t>
            </w:r>
          </w:p>
        </w:tc>
        <w:tc>
          <w:tcPr>
            <w:tcW w:w="447" w:type="pct"/>
          </w:tcPr>
          <w:p w14:paraId="663E520C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Menor</w:t>
            </w:r>
          </w:p>
        </w:tc>
        <w:tc>
          <w:tcPr>
            <w:tcW w:w="581" w:type="pct"/>
          </w:tcPr>
          <w:p w14:paraId="7FDE7E95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Latencia de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frame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inicial elevada (TTFP promedio = 13 s).</w:t>
            </w:r>
          </w:p>
        </w:tc>
        <w:tc>
          <w:tcPr>
            <w:tcW w:w="536" w:type="pct"/>
          </w:tcPr>
          <w:p w14:paraId="15AB0D5F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Animación / Orquestador</w:t>
            </w:r>
          </w:p>
        </w:tc>
        <w:tc>
          <w:tcPr>
            <w:tcW w:w="670" w:type="pct"/>
          </w:tcPr>
          <w:p w14:paraId="5E2CB713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Retardo entre envío de audio y primer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frame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del avatar.</w:t>
            </w:r>
          </w:p>
        </w:tc>
        <w:tc>
          <w:tcPr>
            <w:tcW w:w="671" w:type="pct"/>
          </w:tcPr>
          <w:p w14:paraId="74782B44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Sincronización tardía entre STT y Godot.</w:t>
            </w:r>
          </w:p>
        </w:tc>
        <w:tc>
          <w:tcPr>
            <w:tcW w:w="536" w:type="pct"/>
          </w:tcPr>
          <w:p w14:paraId="4120C7F7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Marcos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Bombalas</w:t>
            </w:r>
            <w:proofErr w:type="spellEnd"/>
          </w:p>
        </w:tc>
        <w:tc>
          <w:tcPr>
            <w:tcW w:w="446" w:type="pct"/>
          </w:tcPr>
          <w:p w14:paraId="21A416BD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Abierto</w:t>
            </w:r>
          </w:p>
        </w:tc>
        <w:tc>
          <w:tcPr>
            <w:tcW w:w="847" w:type="pct"/>
          </w:tcPr>
          <w:p w14:paraId="2F09197E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Incorporar evento de "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preload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>" de animación y paralelizar inicialización.</w:t>
            </w:r>
          </w:p>
        </w:tc>
      </w:tr>
      <w:tr w:rsidR="00D46846" w:rsidRPr="00764420" w14:paraId="66E549C0" w14:textId="77777777" w:rsidTr="00D468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75778631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D-06</w:t>
            </w:r>
          </w:p>
        </w:tc>
        <w:tc>
          <w:tcPr>
            <w:tcW w:w="447" w:type="pct"/>
          </w:tcPr>
          <w:p w14:paraId="0563F213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Menor</w:t>
            </w:r>
          </w:p>
        </w:tc>
        <w:tc>
          <w:tcPr>
            <w:tcW w:w="581" w:type="pct"/>
          </w:tcPr>
          <w:p w14:paraId="664A8882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Confusión semántica entre palabras similares.</w:t>
            </w:r>
          </w:p>
        </w:tc>
        <w:tc>
          <w:tcPr>
            <w:tcW w:w="536" w:type="pct"/>
          </w:tcPr>
          <w:p w14:paraId="5463D99D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Diccionario /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LSCh</w:t>
            </w:r>
            <w:proofErr w:type="spellEnd"/>
          </w:p>
        </w:tc>
        <w:tc>
          <w:tcPr>
            <w:tcW w:w="670" w:type="pct"/>
          </w:tcPr>
          <w:p w14:paraId="15A03594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El sistema interpretó erróneamente 2 de 3 pares de palabras.</w:t>
            </w:r>
          </w:p>
        </w:tc>
        <w:tc>
          <w:tcPr>
            <w:tcW w:w="671" w:type="pct"/>
          </w:tcPr>
          <w:p w14:paraId="3E342491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Escasa cantidad de glosas en el diccionario.</w:t>
            </w:r>
          </w:p>
        </w:tc>
        <w:tc>
          <w:tcPr>
            <w:tcW w:w="536" w:type="pct"/>
          </w:tcPr>
          <w:p w14:paraId="716B922F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Marcos Hernández</w:t>
            </w:r>
          </w:p>
        </w:tc>
        <w:tc>
          <w:tcPr>
            <w:tcW w:w="446" w:type="pct"/>
          </w:tcPr>
          <w:p w14:paraId="46D4082A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Abierto</w:t>
            </w:r>
          </w:p>
        </w:tc>
        <w:tc>
          <w:tcPr>
            <w:tcW w:w="847" w:type="pct"/>
          </w:tcPr>
          <w:p w14:paraId="4F4A0D19" w14:textId="77777777" w:rsidR="00D46846" w:rsidRPr="00764420" w:rsidRDefault="00D46846" w:rsidP="00B1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 xml:space="preserve">Ampliar </w:t>
            </w:r>
            <w:proofErr w:type="spellStart"/>
            <w:r w:rsidRPr="00764420">
              <w:rPr>
                <w:rFonts w:ascii="Calibri" w:hAnsi="Calibri" w:cs="Calibri"/>
                <w:sz w:val="16"/>
                <w:szCs w:val="16"/>
              </w:rPr>
              <w:t>dataset</w:t>
            </w:r>
            <w:proofErr w:type="spellEnd"/>
            <w:r w:rsidRPr="00764420">
              <w:rPr>
                <w:rFonts w:ascii="Calibri" w:hAnsi="Calibri" w:cs="Calibri"/>
                <w:sz w:val="16"/>
                <w:szCs w:val="16"/>
              </w:rPr>
              <w:t xml:space="preserve"> y validar nuevas glosas con intérprete certificado.</w:t>
            </w:r>
          </w:p>
        </w:tc>
      </w:tr>
      <w:tr w:rsidR="00D46846" w:rsidRPr="00764420" w14:paraId="64B802F6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" w:type="pct"/>
          </w:tcPr>
          <w:p w14:paraId="054B4A82" w14:textId="77777777" w:rsidR="00D46846" w:rsidRPr="00764420" w:rsidRDefault="00D46846" w:rsidP="00B1528D">
            <w:pPr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D-07</w:t>
            </w:r>
          </w:p>
        </w:tc>
        <w:tc>
          <w:tcPr>
            <w:tcW w:w="447" w:type="pct"/>
          </w:tcPr>
          <w:p w14:paraId="34760517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Menor</w:t>
            </w:r>
          </w:p>
        </w:tc>
        <w:tc>
          <w:tcPr>
            <w:tcW w:w="581" w:type="pct"/>
          </w:tcPr>
          <w:p w14:paraId="2EAE0F1C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Falta de entorno Linux para validación cruzada.</w:t>
            </w:r>
          </w:p>
        </w:tc>
        <w:tc>
          <w:tcPr>
            <w:tcW w:w="536" w:type="pct"/>
          </w:tcPr>
          <w:p w14:paraId="66867126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Compatibilidad</w:t>
            </w:r>
          </w:p>
        </w:tc>
        <w:tc>
          <w:tcPr>
            <w:tcW w:w="670" w:type="pct"/>
          </w:tcPr>
          <w:p w14:paraId="4EAF9FB0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No se ejecutaron pruebas en Ubuntu 22.04.</w:t>
            </w:r>
          </w:p>
        </w:tc>
        <w:tc>
          <w:tcPr>
            <w:tcW w:w="671" w:type="pct"/>
          </w:tcPr>
          <w:p w14:paraId="428DF775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Ausencia de instalación alternativa configurada.</w:t>
            </w:r>
          </w:p>
        </w:tc>
        <w:tc>
          <w:tcPr>
            <w:tcW w:w="536" w:type="pct"/>
          </w:tcPr>
          <w:p w14:paraId="5B5B1925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Equipo técnico</w:t>
            </w:r>
          </w:p>
        </w:tc>
        <w:tc>
          <w:tcPr>
            <w:tcW w:w="446" w:type="pct"/>
          </w:tcPr>
          <w:p w14:paraId="50E091E2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Pendiente</w:t>
            </w:r>
          </w:p>
        </w:tc>
        <w:tc>
          <w:tcPr>
            <w:tcW w:w="847" w:type="pct"/>
          </w:tcPr>
          <w:p w14:paraId="52496517" w14:textId="77777777" w:rsidR="00D46846" w:rsidRPr="00764420" w:rsidRDefault="00D46846" w:rsidP="00B152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764420">
              <w:rPr>
                <w:rFonts w:ascii="Calibri" w:hAnsi="Calibri" w:cs="Calibri"/>
                <w:sz w:val="16"/>
                <w:szCs w:val="16"/>
              </w:rPr>
              <w:t>Configurar entorno Ubuntu y repetir casos CC-03 en Sprint 4.</w:t>
            </w:r>
          </w:p>
        </w:tc>
      </w:tr>
    </w:tbl>
    <w:p w14:paraId="36CC3AE6" w14:textId="3928D0B8" w:rsidR="00D46846" w:rsidRPr="00764420" w:rsidRDefault="00D46846" w:rsidP="00D46846">
      <w:pPr>
        <w:rPr>
          <w:rFonts w:ascii="Calibri" w:hAnsi="Calibri" w:cs="Calibri"/>
        </w:rPr>
      </w:pPr>
    </w:p>
    <w:p w14:paraId="7F3BEA9B" w14:textId="77777777" w:rsidR="00D46846" w:rsidRPr="00764420" w:rsidRDefault="00D46846" w:rsidP="00D46846">
      <w:pPr>
        <w:rPr>
          <w:rFonts w:ascii="Calibri" w:hAnsi="Calibri" w:cs="Calibri"/>
        </w:rPr>
      </w:pPr>
    </w:p>
    <w:p w14:paraId="0E92CC46" w14:textId="30B34989" w:rsidR="00D46846" w:rsidRPr="00764420" w:rsidRDefault="00D4684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br w:type="page"/>
      </w:r>
    </w:p>
    <w:p w14:paraId="6918D7C5" w14:textId="20FC28E0" w:rsidR="00D46846" w:rsidRPr="00764420" w:rsidRDefault="00D46846" w:rsidP="00D46846">
      <w:pPr>
        <w:pStyle w:val="Ttulo1"/>
        <w:rPr>
          <w:rFonts w:ascii="Calibri" w:hAnsi="Calibri" w:cs="Calibri"/>
        </w:rPr>
      </w:pPr>
      <w:bookmarkStart w:id="2" w:name="_Toc213631042"/>
      <w:r w:rsidRPr="00764420">
        <w:rPr>
          <w:rFonts w:ascii="Calibri" w:hAnsi="Calibri" w:cs="Calibri"/>
        </w:rPr>
        <w:lastRenderedPageBreak/>
        <w:t>Estadísticas del ciclo de pruebas</w:t>
      </w:r>
      <w:bookmarkEnd w:id="2"/>
    </w:p>
    <w:p w14:paraId="7743D592" w14:textId="77777777" w:rsidR="00D46846" w:rsidRPr="00764420" w:rsidRDefault="00D46846" w:rsidP="00D46846">
      <w:pPr>
        <w:rPr>
          <w:rFonts w:ascii="Calibri" w:hAnsi="Calibri" w:cs="Calibri"/>
        </w:rPr>
      </w:pPr>
    </w:p>
    <w:tbl>
      <w:tblPr>
        <w:tblStyle w:val="Tablaconcuadrcula2-nfasis1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1773"/>
        <w:gridCol w:w="1639"/>
        <w:gridCol w:w="1659"/>
        <w:gridCol w:w="1658"/>
        <w:gridCol w:w="1659"/>
        <w:gridCol w:w="1662"/>
      </w:tblGrid>
      <w:tr w:rsidR="00D46846" w:rsidRPr="00764420" w14:paraId="5AFFA583" w14:textId="77777777" w:rsidTr="00D46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E1B185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Categoría</w:t>
            </w:r>
          </w:p>
        </w:tc>
        <w:tc>
          <w:tcPr>
            <w:tcW w:w="1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640CC4" w14:textId="77777777" w:rsidR="00D46846" w:rsidRPr="00764420" w:rsidRDefault="00D46846" w:rsidP="002667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64420">
              <w:rPr>
                <w:rFonts w:ascii="Calibri" w:hAnsi="Calibri" w:cs="Calibri"/>
              </w:rPr>
              <w:t>Total</w:t>
            </w:r>
            <w:proofErr w:type="gramEnd"/>
            <w:r w:rsidRPr="00764420">
              <w:rPr>
                <w:rFonts w:ascii="Calibri" w:hAnsi="Calibri" w:cs="Calibri"/>
              </w:rPr>
              <w:t xml:space="preserve"> de casos</w:t>
            </w:r>
          </w:p>
        </w:tc>
        <w:tc>
          <w:tcPr>
            <w:tcW w:w="1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E4A7FB0" w14:textId="77777777" w:rsidR="00D46846" w:rsidRPr="00764420" w:rsidRDefault="00D46846" w:rsidP="002667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Casos ejecutados</w:t>
            </w:r>
          </w:p>
        </w:tc>
        <w:tc>
          <w:tcPr>
            <w:tcW w:w="1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115D87" w14:textId="77777777" w:rsidR="00D46846" w:rsidRPr="00764420" w:rsidRDefault="00D46846" w:rsidP="002667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Casos aprobados</w:t>
            </w:r>
          </w:p>
        </w:tc>
        <w:tc>
          <w:tcPr>
            <w:tcW w:w="16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3DCEAD" w14:textId="77777777" w:rsidR="00D46846" w:rsidRPr="00764420" w:rsidRDefault="00D46846" w:rsidP="002667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Casos no aprobados</w:t>
            </w:r>
          </w:p>
        </w:tc>
        <w:tc>
          <w:tcPr>
            <w:tcW w:w="167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22E7307" w14:textId="77777777" w:rsidR="00D46846" w:rsidRPr="00764420" w:rsidRDefault="00D46846" w:rsidP="002667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Porcentaje de aprobación</w:t>
            </w:r>
          </w:p>
        </w:tc>
      </w:tr>
      <w:tr w:rsidR="00D46846" w:rsidRPr="00764420" w14:paraId="546F2FD1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</w:tcPr>
          <w:p w14:paraId="1C7D87DB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Funcionales</w:t>
            </w:r>
          </w:p>
        </w:tc>
        <w:tc>
          <w:tcPr>
            <w:tcW w:w="1678" w:type="dxa"/>
          </w:tcPr>
          <w:p w14:paraId="16D19A4D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6</w:t>
            </w:r>
          </w:p>
        </w:tc>
        <w:tc>
          <w:tcPr>
            <w:tcW w:w="1678" w:type="dxa"/>
          </w:tcPr>
          <w:p w14:paraId="0219493A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6</w:t>
            </w:r>
          </w:p>
        </w:tc>
        <w:tc>
          <w:tcPr>
            <w:tcW w:w="1678" w:type="dxa"/>
          </w:tcPr>
          <w:p w14:paraId="1F1AF3F7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5</w:t>
            </w:r>
          </w:p>
        </w:tc>
        <w:tc>
          <w:tcPr>
            <w:tcW w:w="1679" w:type="dxa"/>
          </w:tcPr>
          <w:p w14:paraId="680DFF8E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</w:t>
            </w:r>
          </w:p>
        </w:tc>
        <w:tc>
          <w:tcPr>
            <w:tcW w:w="1679" w:type="dxa"/>
          </w:tcPr>
          <w:p w14:paraId="7C11DD99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83 %</w:t>
            </w:r>
          </w:p>
        </w:tc>
      </w:tr>
      <w:tr w:rsidR="00D46846" w:rsidRPr="00764420" w14:paraId="633BC88F" w14:textId="77777777" w:rsidTr="00D468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</w:tcPr>
          <w:p w14:paraId="488A3ADE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Rendimiento / Robustez</w:t>
            </w:r>
          </w:p>
        </w:tc>
        <w:tc>
          <w:tcPr>
            <w:tcW w:w="1678" w:type="dxa"/>
          </w:tcPr>
          <w:p w14:paraId="7A013D99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4</w:t>
            </w:r>
          </w:p>
        </w:tc>
        <w:tc>
          <w:tcPr>
            <w:tcW w:w="1678" w:type="dxa"/>
          </w:tcPr>
          <w:p w14:paraId="1CA50674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</w:t>
            </w:r>
          </w:p>
        </w:tc>
        <w:tc>
          <w:tcPr>
            <w:tcW w:w="1678" w:type="dxa"/>
          </w:tcPr>
          <w:p w14:paraId="01F54AF7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</w:t>
            </w:r>
          </w:p>
        </w:tc>
        <w:tc>
          <w:tcPr>
            <w:tcW w:w="1679" w:type="dxa"/>
          </w:tcPr>
          <w:p w14:paraId="3A498966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2</w:t>
            </w:r>
          </w:p>
        </w:tc>
        <w:tc>
          <w:tcPr>
            <w:tcW w:w="1679" w:type="dxa"/>
          </w:tcPr>
          <w:p w14:paraId="3228D338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33 %</w:t>
            </w:r>
          </w:p>
        </w:tc>
      </w:tr>
      <w:tr w:rsidR="00D46846" w:rsidRPr="00764420" w14:paraId="16AF72A4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</w:tcPr>
          <w:p w14:paraId="0789FF27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Compatibilidad / Reproducibilidad</w:t>
            </w:r>
          </w:p>
        </w:tc>
        <w:tc>
          <w:tcPr>
            <w:tcW w:w="1678" w:type="dxa"/>
          </w:tcPr>
          <w:p w14:paraId="540E2F8B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4</w:t>
            </w:r>
          </w:p>
        </w:tc>
        <w:tc>
          <w:tcPr>
            <w:tcW w:w="1678" w:type="dxa"/>
          </w:tcPr>
          <w:p w14:paraId="3F42C010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</w:t>
            </w:r>
          </w:p>
        </w:tc>
        <w:tc>
          <w:tcPr>
            <w:tcW w:w="1678" w:type="dxa"/>
          </w:tcPr>
          <w:p w14:paraId="7ECEF41C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</w:t>
            </w:r>
          </w:p>
        </w:tc>
        <w:tc>
          <w:tcPr>
            <w:tcW w:w="1679" w:type="dxa"/>
          </w:tcPr>
          <w:p w14:paraId="6477CF41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0</w:t>
            </w:r>
          </w:p>
        </w:tc>
        <w:tc>
          <w:tcPr>
            <w:tcW w:w="1679" w:type="dxa"/>
          </w:tcPr>
          <w:p w14:paraId="6356DED5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100 %</w:t>
            </w:r>
          </w:p>
        </w:tc>
      </w:tr>
      <w:tr w:rsidR="00D46846" w:rsidRPr="00764420" w14:paraId="737A2062" w14:textId="77777777" w:rsidTr="00D468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</w:tcPr>
          <w:p w14:paraId="63CDA836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Verificación experta</w:t>
            </w:r>
          </w:p>
        </w:tc>
        <w:tc>
          <w:tcPr>
            <w:tcW w:w="1678" w:type="dxa"/>
          </w:tcPr>
          <w:p w14:paraId="63BB0704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</w:t>
            </w:r>
          </w:p>
        </w:tc>
        <w:tc>
          <w:tcPr>
            <w:tcW w:w="1678" w:type="dxa"/>
          </w:tcPr>
          <w:p w14:paraId="190917C5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3</w:t>
            </w:r>
          </w:p>
        </w:tc>
        <w:tc>
          <w:tcPr>
            <w:tcW w:w="1678" w:type="dxa"/>
          </w:tcPr>
          <w:p w14:paraId="0CE1A8F3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2</w:t>
            </w:r>
          </w:p>
        </w:tc>
        <w:tc>
          <w:tcPr>
            <w:tcW w:w="1679" w:type="dxa"/>
          </w:tcPr>
          <w:p w14:paraId="481B3796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</w:t>
            </w:r>
          </w:p>
        </w:tc>
        <w:tc>
          <w:tcPr>
            <w:tcW w:w="1679" w:type="dxa"/>
          </w:tcPr>
          <w:p w14:paraId="57305001" w14:textId="77777777" w:rsidR="00D46846" w:rsidRPr="00764420" w:rsidRDefault="00D46846" w:rsidP="00266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66 %</w:t>
            </w:r>
          </w:p>
        </w:tc>
      </w:tr>
      <w:tr w:rsidR="00D46846" w:rsidRPr="00764420" w14:paraId="51F9FAE0" w14:textId="77777777" w:rsidTr="00D46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</w:tcPr>
          <w:p w14:paraId="2F3950A1" w14:textId="77777777" w:rsidR="00D46846" w:rsidRPr="00764420" w:rsidRDefault="00D46846" w:rsidP="00266778">
            <w:pPr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Totales</w:t>
            </w:r>
          </w:p>
        </w:tc>
        <w:tc>
          <w:tcPr>
            <w:tcW w:w="1678" w:type="dxa"/>
          </w:tcPr>
          <w:p w14:paraId="44D7023C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17</w:t>
            </w:r>
          </w:p>
        </w:tc>
        <w:tc>
          <w:tcPr>
            <w:tcW w:w="1678" w:type="dxa"/>
          </w:tcPr>
          <w:p w14:paraId="077D9829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15</w:t>
            </w:r>
          </w:p>
        </w:tc>
        <w:tc>
          <w:tcPr>
            <w:tcW w:w="1678" w:type="dxa"/>
          </w:tcPr>
          <w:p w14:paraId="784300A2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11</w:t>
            </w:r>
          </w:p>
        </w:tc>
        <w:tc>
          <w:tcPr>
            <w:tcW w:w="1679" w:type="dxa"/>
          </w:tcPr>
          <w:p w14:paraId="3D7C3958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4</w:t>
            </w:r>
          </w:p>
        </w:tc>
        <w:tc>
          <w:tcPr>
            <w:tcW w:w="1679" w:type="dxa"/>
          </w:tcPr>
          <w:p w14:paraId="61B0AD6C" w14:textId="77777777" w:rsidR="00D46846" w:rsidRPr="00764420" w:rsidRDefault="00D46846" w:rsidP="002667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64420">
              <w:rPr>
                <w:rFonts w:ascii="Calibri" w:hAnsi="Calibri" w:cs="Calibri"/>
              </w:rPr>
              <w:t>73 % global</w:t>
            </w:r>
          </w:p>
        </w:tc>
      </w:tr>
    </w:tbl>
    <w:p w14:paraId="44AB98BA" w14:textId="2F53CCB9" w:rsidR="00D46846" w:rsidRPr="00764420" w:rsidRDefault="00D46846" w:rsidP="00D46846">
      <w:pPr>
        <w:rPr>
          <w:rFonts w:ascii="Calibri" w:hAnsi="Calibri" w:cs="Calibri"/>
        </w:rPr>
      </w:pPr>
    </w:p>
    <w:p w14:paraId="7791D2AD" w14:textId="77777777" w:rsidR="00D46846" w:rsidRPr="00764420" w:rsidRDefault="00D46846" w:rsidP="00D46846">
      <w:pPr>
        <w:rPr>
          <w:rFonts w:ascii="Calibri" w:hAnsi="Calibri" w:cs="Calibri"/>
        </w:rPr>
      </w:pPr>
    </w:p>
    <w:p w14:paraId="7810D238" w14:textId="77777777" w:rsidR="00D46846" w:rsidRPr="00764420" w:rsidRDefault="00D46846" w:rsidP="00D46846">
      <w:pPr>
        <w:rPr>
          <w:rFonts w:ascii="Calibri" w:hAnsi="Calibri" w:cs="Calibri"/>
        </w:rPr>
      </w:pPr>
    </w:p>
    <w:p w14:paraId="7EA48FAB" w14:textId="0A288278" w:rsidR="00D46846" w:rsidRPr="00764420" w:rsidRDefault="00D46846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br w:type="page"/>
      </w:r>
    </w:p>
    <w:p w14:paraId="4F21E612" w14:textId="2CFDDF86" w:rsidR="00D46846" w:rsidRPr="00764420" w:rsidRDefault="00D46846" w:rsidP="00D46846">
      <w:pPr>
        <w:pStyle w:val="Ttulo1"/>
        <w:rPr>
          <w:rFonts w:ascii="Calibri" w:hAnsi="Calibri" w:cs="Calibri"/>
        </w:rPr>
      </w:pPr>
      <w:bookmarkStart w:id="3" w:name="_Toc213631043"/>
      <w:r w:rsidRPr="00764420">
        <w:rPr>
          <w:rFonts w:ascii="Calibri" w:hAnsi="Calibri" w:cs="Calibri"/>
        </w:rPr>
        <w:lastRenderedPageBreak/>
        <w:t>Análisis de impacto</w:t>
      </w:r>
      <w:bookmarkEnd w:id="3"/>
    </w:p>
    <w:p w14:paraId="0E160960" w14:textId="77777777" w:rsidR="00D46846" w:rsidRPr="00764420" w:rsidRDefault="00D46846" w:rsidP="00D46846">
      <w:pPr>
        <w:rPr>
          <w:rFonts w:ascii="Calibri" w:hAnsi="Calibri" w:cs="Calibri"/>
        </w:rPr>
      </w:pPr>
    </w:p>
    <w:p w14:paraId="39CB81D0" w14:textId="03AD0FF4" w:rsidR="00353511" w:rsidRPr="00764420" w:rsidRDefault="00353511" w:rsidP="00353511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Los defectos de rendimiento (D-02, D-05) representan el principal obstáculo para cumplir los RNF.01 y RNF.02, afectando directamente la experiencia de usuario y la viabilidad del uso en vivo.</w:t>
      </w:r>
    </w:p>
    <w:p w14:paraId="5EC0F367" w14:textId="2149B745" w:rsidR="00353511" w:rsidRPr="00764420" w:rsidRDefault="00353511" w:rsidP="00353511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Los defectos lingüísticos (D-06) limitan la comprensibilidad general, pero no impiden la funcionalidad base del sistema.</w:t>
      </w:r>
    </w:p>
    <w:p w14:paraId="4E27397E" w14:textId="24088B50" w:rsidR="00353511" w:rsidRPr="00764420" w:rsidRDefault="00353511" w:rsidP="00353511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Los defectos de entorno (D-07) impiden la validación multiplataforma completa, aunque no impactan el flujo principal.</w:t>
      </w:r>
    </w:p>
    <w:p w14:paraId="06CADEFB" w14:textId="51D56C6A" w:rsidR="00D46846" w:rsidRPr="00764420" w:rsidRDefault="00353511" w:rsidP="00353511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764420">
        <w:rPr>
          <w:rFonts w:ascii="Calibri" w:hAnsi="Calibri" w:cs="Calibri"/>
        </w:rPr>
        <w:t>El defecto D-01 (persistencia de micrófono) es considerado de mayor prioridad de corrección inmediata, pues genera consumo innecesario de recursos y puede degradar el rendimiento global.</w:t>
      </w:r>
    </w:p>
    <w:p w14:paraId="419E6DB8" w14:textId="77777777" w:rsidR="00353511" w:rsidRPr="00764420" w:rsidRDefault="00353511" w:rsidP="00353511">
      <w:pPr>
        <w:jc w:val="both"/>
        <w:rPr>
          <w:rFonts w:ascii="Calibri" w:hAnsi="Calibri" w:cs="Calibri"/>
        </w:rPr>
      </w:pPr>
    </w:p>
    <w:p w14:paraId="3A6B8E36" w14:textId="4B3B7F83" w:rsidR="00353511" w:rsidRPr="00764420" w:rsidRDefault="00353511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br w:type="page"/>
      </w:r>
    </w:p>
    <w:p w14:paraId="4497B2E2" w14:textId="0ED70E2D" w:rsidR="00353511" w:rsidRPr="00764420" w:rsidRDefault="00353511" w:rsidP="00353511">
      <w:pPr>
        <w:pStyle w:val="Ttulo1"/>
        <w:rPr>
          <w:rFonts w:ascii="Calibri" w:hAnsi="Calibri" w:cs="Calibri"/>
        </w:rPr>
      </w:pPr>
      <w:bookmarkStart w:id="4" w:name="_Toc213631044"/>
      <w:r w:rsidRPr="00764420">
        <w:rPr>
          <w:rFonts w:ascii="Calibri" w:hAnsi="Calibri" w:cs="Calibri"/>
        </w:rPr>
        <w:lastRenderedPageBreak/>
        <w:t>Conclusión del ciclo de pruebas</w:t>
      </w:r>
      <w:bookmarkEnd w:id="4"/>
    </w:p>
    <w:p w14:paraId="1A4D9111" w14:textId="77777777" w:rsidR="00353511" w:rsidRPr="00764420" w:rsidRDefault="00353511" w:rsidP="00353511">
      <w:pPr>
        <w:rPr>
          <w:rFonts w:ascii="Calibri" w:hAnsi="Calibri" w:cs="Calibri"/>
        </w:rPr>
      </w:pPr>
    </w:p>
    <w:p w14:paraId="768B86C7" w14:textId="00EE58DD" w:rsidR="00353511" w:rsidRPr="00764420" w:rsidRDefault="00353511" w:rsidP="00353511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 xml:space="preserve">El sistema </w:t>
      </w:r>
      <w:proofErr w:type="spellStart"/>
      <w:r w:rsidRPr="00764420">
        <w:rPr>
          <w:rFonts w:ascii="Calibri" w:hAnsi="Calibri" w:cs="Calibri"/>
        </w:rPr>
        <w:t>CatchAI</w:t>
      </w:r>
      <w:proofErr w:type="spellEnd"/>
      <w:r w:rsidRPr="00764420">
        <w:rPr>
          <w:rFonts w:ascii="Calibri" w:hAnsi="Calibri" w:cs="Calibri"/>
        </w:rPr>
        <w:t xml:space="preserve">, en su versión MVP, cumple con la mayoría de los requisitos funcionales y de compatibilidad, alcanzando estabilidad en el flujo de captura y animación. Sin embargo, los defectos relacionados con rendimiento, latencia y control de dispositivos deben resolverse en </w:t>
      </w:r>
      <w:r w:rsidRPr="00764420">
        <w:rPr>
          <w:rFonts w:ascii="Calibri" w:hAnsi="Calibri" w:cs="Calibri"/>
        </w:rPr>
        <w:t>siguientes iteraciones, y de preferencia con mejores recursos en equipos físicos o en la nube, con microservicios</w:t>
      </w:r>
      <w:r w:rsidRPr="00764420">
        <w:rPr>
          <w:rFonts w:ascii="Calibri" w:hAnsi="Calibri" w:cs="Calibri"/>
        </w:rPr>
        <w:t>. Las acciones correctivas recomendadas apuntan a optimizar el pipeline, ajustar el modelo de reconocimiento, incorporar un control más robusto de los recursos de entrada y expandir el diccionario semántico para mejorar la comprensión del avatar</w:t>
      </w:r>
      <w:r w:rsidRPr="00764420">
        <w:rPr>
          <w:rFonts w:ascii="Calibri" w:hAnsi="Calibri" w:cs="Calibri"/>
        </w:rPr>
        <w:t>, junto con señas que cumplan con el gesto (expresión facial), movimiento y punto de articulación.</w:t>
      </w:r>
    </w:p>
    <w:p w14:paraId="4EFD3D52" w14:textId="2706DA76" w:rsidR="00353511" w:rsidRPr="00764420" w:rsidRDefault="00353511" w:rsidP="00353511">
      <w:pPr>
        <w:rPr>
          <w:rFonts w:ascii="Calibri" w:hAnsi="Calibri" w:cs="Calibri"/>
        </w:rPr>
      </w:pPr>
      <w:r w:rsidRPr="00764420">
        <w:rPr>
          <w:rFonts w:ascii="Calibri" w:hAnsi="Calibri" w:cs="Calibri"/>
        </w:rPr>
        <w:t xml:space="preserve">Una vez corregidos los defectos D-01, D-02 y D-05, el sistema podrá considerarse listo para un entorno de </w:t>
      </w:r>
      <w:r w:rsidRPr="00764420">
        <w:rPr>
          <w:rFonts w:ascii="Calibri" w:hAnsi="Calibri" w:cs="Calibri"/>
        </w:rPr>
        <w:t>demostración a usuarios.</w:t>
      </w:r>
    </w:p>
    <w:sectPr w:rsidR="00353511" w:rsidRPr="00764420" w:rsidSect="00D4684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73A0D"/>
    <w:multiLevelType w:val="hybridMultilevel"/>
    <w:tmpl w:val="7D8A99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1193B"/>
    <w:multiLevelType w:val="hybridMultilevel"/>
    <w:tmpl w:val="671C20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302840">
    <w:abstractNumId w:val="0"/>
  </w:num>
  <w:num w:numId="2" w16cid:durableId="15140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A6"/>
    <w:rsid w:val="00077B1A"/>
    <w:rsid w:val="001B5269"/>
    <w:rsid w:val="00266379"/>
    <w:rsid w:val="00353511"/>
    <w:rsid w:val="004E07E3"/>
    <w:rsid w:val="00524EF0"/>
    <w:rsid w:val="00764420"/>
    <w:rsid w:val="00CE59A6"/>
    <w:rsid w:val="00D46846"/>
    <w:rsid w:val="00D637E1"/>
    <w:rsid w:val="00F1601C"/>
    <w:rsid w:val="00FE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1FBB"/>
  <w15:chartTrackingRefBased/>
  <w15:docId w15:val="{D8DCD7F0-61DC-4686-81D4-354F8F77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9A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46846"/>
    <w:pPr>
      <w:spacing w:before="240" w:after="0"/>
      <w:outlineLvl w:val="9"/>
    </w:pPr>
    <w:rPr>
      <w:sz w:val="32"/>
      <w:szCs w:val="32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D46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D468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D46846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D4684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644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644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3D908-0657-4A98-9297-3EAB0F621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EYLEEN DENISE COLLADO PINO</dc:creator>
  <cp:keywords/>
  <dc:description/>
  <cp:lastModifiedBy>EYLEEN DENISE COLLADO PINO</cp:lastModifiedBy>
  <cp:revision>2</cp:revision>
  <dcterms:created xsi:type="dcterms:W3CDTF">2025-11-10T02:52:00Z</dcterms:created>
  <dcterms:modified xsi:type="dcterms:W3CDTF">2025-11-10T04:37:00Z</dcterms:modified>
</cp:coreProperties>
</file>