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8F7716C" w14:textId="77777777" w:rsidR="00D36973" w:rsidRPr="00931701" w:rsidRDefault="00D36973" w:rsidP="3D28A338">
            <w:pPr>
              <w:jc w:val="both"/>
              <w:rPr>
                <w:rFonts w:eastAsiaTheme="majorEastAsia"/>
                <w:color w:val="767171" w:themeColor="background2" w:themeShade="80"/>
                <w:sz w:val="24"/>
                <w:szCs w:val="24"/>
              </w:rPr>
            </w:pPr>
          </w:p>
          <w:p w14:paraId="76440054" w14:textId="1BD76ECA" w:rsidR="00D36973" w:rsidRPr="00D36973" w:rsidRDefault="00D36973" w:rsidP="00D36973">
            <w:pPr>
              <w:jc w:val="both"/>
              <w:rPr>
                <w:rFonts w:eastAsiaTheme="majorEastAsia"/>
                <w:color w:val="2F5496" w:themeColor="accent5" w:themeShade="BF"/>
                <w:sz w:val="24"/>
                <w:szCs w:val="24"/>
              </w:rPr>
            </w:pPr>
            <w:r w:rsidRPr="00D36973">
              <w:rPr>
                <w:rFonts w:eastAsiaTheme="majorEastAsia"/>
                <w:color w:val="2F5496" w:themeColor="accent5" w:themeShade="BF"/>
                <w:sz w:val="24"/>
                <w:szCs w:val="24"/>
              </w:rPr>
              <w:t>El proyecto CatchAI presenta un avance general del 82 %, cumpliendo la mayoría de las actividades dentro de los tiempos establecidos en la carta Gantt. Los únicos retrasos corresponden al diccionario de datos y al desarrollo del avatar 3D, este último debido a complicaciones técnicas en la malla de polígonos y la necesidad de realizar ajustes manuales en las animaciones, tarea que no estaba contemplada inicialmente y que demandó tiempo adicional de trabajo.</w:t>
            </w:r>
          </w:p>
          <w:p w14:paraId="29CD99DE" w14:textId="77777777" w:rsidR="00D36973" w:rsidRPr="00D36973" w:rsidRDefault="00D36973" w:rsidP="00D36973">
            <w:pPr>
              <w:jc w:val="both"/>
              <w:rPr>
                <w:rFonts w:eastAsiaTheme="majorEastAsia"/>
                <w:color w:val="2F5496" w:themeColor="accent5" w:themeShade="BF"/>
                <w:sz w:val="24"/>
                <w:szCs w:val="24"/>
              </w:rPr>
            </w:pPr>
            <w:r w:rsidRPr="00D36973">
              <w:rPr>
                <w:rFonts w:eastAsiaTheme="majorEastAsia"/>
                <w:color w:val="2F5496" w:themeColor="accent5" w:themeShade="BF"/>
                <w:sz w:val="24"/>
                <w:szCs w:val="24"/>
              </w:rPr>
              <w:t>Entre los factores que han facilitado el desarrollo destacan la modularización del sistema, que permitió dividir responsabilidades sin generar dependencias críticas; el nivel de conocimiento previo de cada integrante en su área asignada; y la dedicación exclusiva al proyecto, lo que favoreció la continuidad y la colaboración técnica.</w:t>
            </w:r>
          </w:p>
          <w:p w14:paraId="135DFAA0" w14:textId="77777777" w:rsidR="00D36973" w:rsidRPr="00D36973" w:rsidRDefault="00D36973" w:rsidP="00D36973">
            <w:pPr>
              <w:jc w:val="both"/>
              <w:rPr>
                <w:rFonts w:eastAsiaTheme="majorEastAsia"/>
                <w:color w:val="2F5496" w:themeColor="accent5" w:themeShade="BF"/>
                <w:sz w:val="24"/>
                <w:szCs w:val="24"/>
              </w:rPr>
            </w:pPr>
            <w:r w:rsidRPr="00D36973">
              <w:rPr>
                <w:rFonts w:eastAsiaTheme="majorEastAsia"/>
                <w:color w:val="2F5496" w:themeColor="accent5" w:themeShade="BF"/>
                <w:sz w:val="24"/>
                <w:szCs w:val="24"/>
              </w:rPr>
              <w:t>Por otro lado, los principales factores que dificultaron el avance fueron la falta inicial de datos para el entrenamiento, la demora en la adquisición de insumos para la captura de señas y la limitada capacidad de cómputo disponible, lo que impidió ejecutar modelos de IA y animaciones de mayor complejidad. Esto obligó al equipo a probar múltiples configuraciones y tecnologías hasta encontrar la más adecuada para el entorno actual.</w:t>
            </w:r>
          </w:p>
          <w:p w14:paraId="4B137E35" w14:textId="07BB0C60" w:rsidR="004F2A8B" w:rsidRPr="00D36973" w:rsidRDefault="00D36973" w:rsidP="3D28A338">
            <w:pPr>
              <w:jc w:val="both"/>
              <w:rPr>
                <w:rFonts w:eastAsiaTheme="majorEastAsia"/>
                <w:color w:val="2F5496" w:themeColor="accent5" w:themeShade="BF"/>
                <w:sz w:val="24"/>
                <w:szCs w:val="24"/>
              </w:rPr>
            </w:pPr>
            <w:r w:rsidRPr="00D36973">
              <w:rPr>
                <w:rFonts w:eastAsiaTheme="majorEastAsia"/>
                <w:color w:val="2F5496" w:themeColor="accent5" w:themeShade="BF"/>
                <w:sz w:val="24"/>
                <w:szCs w:val="24"/>
              </w:rPr>
              <w:t>A pesar de estas dificultades, el proyecto mantiene</w:t>
            </w:r>
            <w:r>
              <w:rPr>
                <w:rFonts w:eastAsiaTheme="majorEastAsia"/>
                <w:color w:val="2F5496" w:themeColor="accent5" w:themeShade="BF"/>
                <w:sz w:val="24"/>
                <w:szCs w:val="24"/>
              </w:rPr>
              <w:t xml:space="preserve"> la viabilidad</w:t>
            </w:r>
            <w:r w:rsidRPr="00D36973">
              <w:rPr>
                <w:rFonts w:eastAsiaTheme="majorEastAsia"/>
                <w:color w:val="2F5496" w:themeColor="accent5" w:themeShade="BF"/>
                <w:sz w:val="24"/>
                <w:szCs w:val="24"/>
              </w:rPr>
              <w:t>, con todos los módulos principales operativos y la integración general dentro de los plazos del cronograma global.</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272F446" w:rsidR="00D36973" w:rsidRDefault="00D36973" w:rsidP="3D28A338">
      <w:pPr>
        <w:spacing w:after="0" w:line="360" w:lineRule="auto"/>
        <w:jc w:val="both"/>
        <w:rPr>
          <w:color w:val="595959" w:themeColor="text1" w:themeTint="A6"/>
          <w:sz w:val="24"/>
          <w:szCs w:val="24"/>
          <w:lang w:eastAsia="ja-JP"/>
        </w:rPr>
      </w:pPr>
    </w:p>
    <w:p w14:paraId="3F1212DF" w14:textId="77777777" w:rsidR="00D36973" w:rsidRDefault="00D36973">
      <w:pPr>
        <w:rPr>
          <w:color w:val="595959" w:themeColor="text1" w:themeTint="A6"/>
          <w:sz w:val="24"/>
          <w:szCs w:val="24"/>
          <w:lang w:eastAsia="ja-JP"/>
        </w:rPr>
      </w:pPr>
      <w:r>
        <w:rPr>
          <w:color w:val="595959" w:themeColor="text1" w:themeTint="A6"/>
          <w:sz w:val="24"/>
          <w:szCs w:val="24"/>
          <w:lang w:eastAsia="ja-JP"/>
        </w:rPr>
        <w:br w:type="page"/>
      </w:r>
    </w:p>
    <w:p w14:paraId="3F8F2B0A"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00A2651D">
        <w:trPr>
          <w:trHeight w:val="58"/>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0A28847" w14:textId="77777777" w:rsidR="00D36973" w:rsidRPr="003B466F" w:rsidRDefault="00D36973" w:rsidP="3D28A338">
            <w:pPr>
              <w:jc w:val="both"/>
              <w:rPr>
                <w:rFonts w:eastAsiaTheme="majorEastAsia"/>
                <w:color w:val="767171" w:themeColor="background2" w:themeShade="80"/>
                <w:sz w:val="24"/>
                <w:szCs w:val="24"/>
              </w:rPr>
            </w:pPr>
          </w:p>
          <w:p w14:paraId="404DA62D" w14:textId="71CF6C91" w:rsidR="006239E1" w:rsidRPr="006239E1" w:rsidRDefault="006239E1" w:rsidP="006239E1">
            <w:pPr>
              <w:jc w:val="both"/>
              <w:rPr>
                <w:rFonts w:ascii="Calibri" w:hAnsi="Calibri"/>
                <w:color w:val="1F4E79" w:themeColor="accent1" w:themeShade="80"/>
                <w:sz w:val="24"/>
                <w:szCs w:val="24"/>
              </w:rPr>
            </w:pPr>
            <w:r w:rsidRPr="006239E1">
              <w:rPr>
                <w:rFonts w:ascii="Calibri" w:hAnsi="Calibri"/>
                <w:color w:val="1F4E79" w:themeColor="accent1" w:themeShade="80"/>
                <w:sz w:val="24"/>
                <w:szCs w:val="24"/>
              </w:rPr>
              <w:t>Desde mi perspectiva, considero que la distribución general de actividades dentro del equipo CatchAI ha sido adecuada y coherente con las competencias de cada integrante, por lo que no estimo necesario realizar cambios estructurales en los roles actuales. Cada miembro ha demostrado compromiso, responsabilidad y autonomía, lo que ha permitido mantener un flujo de trabajo ordenado y cumplir con la mayoría de los objetivos definidos en el cronograma.</w:t>
            </w:r>
          </w:p>
          <w:p w14:paraId="0564244F" w14:textId="3D84F3BB" w:rsidR="006239E1" w:rsidRPr="006239E1" w:rsidRDefault="006239E1" w:rsidP="006239E1">
            <w:pPr>
              <w:jc w:val="both"/>
              <w:rPr>
                <w:rFonts w:ascii="Calibri" w:hAnsi="Calibri"/>
                <w:color w:val="1F4E79" w:themeColor="accent1" w:themeShade="80"/>
                <w:sz w:val="24"/>
                <w:szCs w:val="24"/>
              </w:rPr>
            </w:pPr>
            <w:r w:rsidRPr="006239E1">
              <w:rPr>
                <w:rFonts w:ascii="Calibri" w:hAnsi="Calibri"/>
                <w:color w:val="1F4E79" w:themeColor="accent1" w:themeShade="80"/>
                <w:sz w:val="24"/>
                <w:szCs w:val="24"/>
              </w:rPr>
              <w:t>No obstante, tras esta instancia de monitoreo,</w:t>
            </w:r>
            <w:r>
              <w:rPr>
                <w:rFonts w:ascii="Calibri" w:hAnsi="Calibri"/>
                <w:color w:val="1F4E79" w:themeColor="accent1" w:themeShade="80"/>
                <w:sz w:val="24"/>
                <w:szCs w:val="24"/>
              </w:rPr>
              <w:t xml:space="preserve"> hemos identificado </w:t>
            </w:r>
            <w:r w:rsidRPr="006239E1">
              <w:rPr>
                <w:rFonts w:ascii="Calibri" w:hAnsi="Calibri"/>
                <w:color w:val="1F4E79" w:themeColor="accent1" w:themeShade="80"/>
                <w:sz w:val="24"/>
                <w:szCs w:val="24"/>
              </w:rPr>
              <w:t>nuevas actividades y ajustes puntuales que pueden fortalecer el avance del proyecto en su etapa final. En particular, considero que Luis Gómez continuará liderando la optimización del modelo semántico y la mejora del rendimiento, evaluando nuevas librerías y modelos de lenguaje que amplíen la contextualización de las glosas y permitan seleccionar la opción más eficiente según las condiciones del entorno de ejecución.</w:t>
            </w:r>
          </w:p>
          <w:p w14:paraId="1FB91E7C" w14:textId="30872CEB" w:rsidR="006239E1" w:rsidRPr="006239E1" w:rsidRDefault="006239E1" w:rsidP="006239E1">
            <w:pPr>
              <w:jc w:val="both"/>
              <w:rPr>
                <w:rFonts w:ascii="Calibri" w:hAnsi="Calibri"/>
                <w:color w:val="1F4E79" w:themeColor="accent1" w:themeShade="80"/>
                <w:sz w:val="24"/>
                <w:szCs w:val="24"/>
              </w:rPr>
            </w:pPr>
            <w:r w:rsidRPr="006239E1">
              <w:rPr>
                <w:rFonts w:ascii="Calibri" w:hAnsi="Calibri"/>
                <w:color w:val="1F4E79" w:themeColor="accent1" w:themeShade="80"/>
                <w:sz w:val="24"/>
                <w:szCs w:val="24"/>
              </w:rPr>
              <w:t>Por su parte, Marcos Hernández proseguirá con la optimización del avatar 3D, enfocándose en la articulación de manos y expresiones faciales, y contará con apoyo del equipo para agilizar las revisiones y la exportación a Godot, favoreciendo así la integración final con el pipeline del sistema.</w:t>
            </w:r>
          </w:p>
          <w:p w14:paraId="1BD33F4F" w14:textId="77777777" w:rsidR="006239E1" w:rsidRPr="006239E1" w:rsidRDefault="006239E1" w:rsidP="006239E1">
            <w:pPr>
              <w:jc w:val="both"/>
              <w:rPr>
                <w:rFonts w:ascii="Calibri" w:hAnsi="Calibri"/>
                <w:color w:val="1F4E79" w:themeColor="accent1" w:themeShade="80"/>
                <w:sz w:val="24"/>
                <w:szCs w:val="24"/>
              </w:rPr>
            </w:pPr>
            <w:r w:rsidRPr="006239E1">
              <w:rPr>
                <w:rFonts w:ascii="Calibri" w:hAnsi="Calibri"/>
                <w:color w:val="1F4E79" w:themeColor="accent1" w:themeShade="80"/>
                <w:sz w:val="24"/>
                <w:szCs w:val="24"/>
              </w:rPr>
              <w:t>En el ámbito documental, mantendré la coordinación y el seguimiento de los artefactos del proyecto, promoviendo una gestión más colaborativa del trabajo documental, en la que cada integrante aporte a la recopilación de evidencias, actualización de anexos y validación de la información técnica. Este enfoque busca fortalecer la cohesión del equipo y optimizar el progreso hacia la finalización del DAS y el documento de cierre.</w:t>
            </w:r>
          </w:p>
          <w:p w14:paraId="7BC4D618" w14:textId="4176ECEC" w:rsidR="004F2A8B" w:rsidRPr="00874D16" w:rsidRDefault="00A2651D" w:rsidP="3D28A338">
            <w:pPr>
              <w:jc w:val="both"/>
              <w:rPr>
                <w:rFonts w:ascii="Calibri" w:hAnsi="Calibri"/>
                <w:b/>
                <w:bCs/>
                <w:color w:val="1F4E79" w:themeColor="accent1" w:themeShade="80"/>
              </w:rPr>
            </w:pPr>
            <w:r w:rsidRPr="00A2651D">
              <w:rPr>
                <w:rFonts w:ascii="Calibri" w:hAnsi="Calibri"/>
                <w:color w:val="1F4E79" w:themeColor="accent1" w:themeShade="80"/>
                <w:sz w:val="24"/>
                <w:szCs w:val="24"/>
              </w:rPr>
              <w:t>Considero esencial que todos participemos activamente en la definición y ejecución de las pruebas de validación del MVP, con el propósito de establecer criterios comunes de evaluación y asegurar la coherencia funcional entre los distintos módulos. En conclusión, más que una redistribución de funciones, el equipo requiere una colaboración integrada, constante y participativa, orientada a consolidar la calidad, la coherencia y el cumplimiento de los objetivos finales. Este enfoque no solo fortalecerá el trabajo en conjunto, sino que también permitirá perfeccionar el MVP y demostrar de forma más sólida el potencial e impacto del proyecto CatchAI.</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E4A7EB9" w14:textId="64D16229" w:rsidR="002F66F1" w:rsidRPr="002F66F1" w:rsidRDefault="002F66F1" w:rsidP="002F66F1">
            <w:pPr>
              <w:jc w:val="both"/>
              <w:rPr>
                <w:rFonts w:ascii="Calibri" w:hAnsi="Calibri"/>
                <w:color w:val="1F4E79" w:themeColor="accent1" w:themeShade="80"/>
                <w:sz w:val="24"/>
                <w:szCs w:val="24"/>
              </w:rPr>
            </w:pPr>
            <w:r w:rsidRPr="002F66F1">
              <w:rPr>
                <w:rFonts w:ascii="Calibri" w:hAnsi="Calibri"/>
                <w:color w:val="1F4E79" w:themeColor="accent1" w:themeShade="80"/>
                <w:sz w:val="24"/>
                <w:szCs w:val="24"/>
              </w:rPr>
              <w:t xml:space="preserve">Evalúo mi trabajo como organizado, constante y comprometido con la dirección técnica y metodológica del proyecto CatchAI. He logrado mantener la trazabilidad entre los documentos, coordinar los entregables del equipo y asegurar la coherencia de la planificación con la carta Gantt y los criterios del Proyecto APT. Considero un logro haber estructurado toda la base documental del sistema, incluyendo el DAS, ERS, Plan de Riesgos, Casos de Uso, Backlog y planificación de </w:t>
            </w:r>
            <w:proofErr w:type="spellStart"/>
            <w:r w:rsidRPr="002F66F1">
              <w:rPr>
                <w:rFonts w:ascii="Calibri" w:hAnsi="Calibri"/>
                <w:color w:val="1F4E79" w:themeColor="accent1" w:themeShade="80"/>
                <w:sz w:val="24"/>
                <w:szCs w:val="24"/>
              </w:rPr>
              <w:t>sprints</w:t>
            </w:r>
            <w:proofErr w:type="spellEnd"/>
            <w:r w:rsidRPr="002F66F1">
              <w:rPr>
                <w:rFonts w:ascii="Calibri" w:hAnsi="Calibri"/>
                <w:color w:val="1F4E79" w:themeColor="accent1" w:themeShade="80"/>
                <w:sz w:val="24"/>
                <w:szCs w:val="24"/>
              </w:rPr>
              <w:t>, lo que ha permitido que el desarrollo técnico avance con una guía clara y alineada.</w:t>
            </w:r>
          </w:p>
          <w:p w14:paraId="2EE36541" w14:textId="4FAF9A4E" w:rsidR="002F66F1" w:rsidRPr="002F66F1" w:rsidRDefault="002F66F1" w:rsidP="002F66F1">
            <w:pPr>
              <w:jc w:val="both"/>
              <w:rPr>
                <w:rFonts w:ascii="Calibri" w:hAnsi="Calibri"/>
                <w:color w:val="1F4E79" w:themeColor="accent1" w:themeShade="80"/>
                <w:sz w:val="24"/>
                <w:szCs w:val="24"/>
              </w:rPr>
            </w:pPr>
            <w:r w:rsidRPr="002F66F1">
              <w:rPr>
                <w:rFonts w:ascii="Calibri" w:hAnsi="Calibri"/>
                <w:color w:val="1F4E79" w:themeColor="accent1" w:themeShade="80"/>
                <w:sz w:val="24"/>
                <w:szCs w:val="24"/>
              </w:rPr>
              <w:t>Destaco mi capacidad de adaptación y responsabilidad, especialmente frente a los imprevistos surgidos durante el desarrollo. He logrado cumplir con las entregas clave, gestionar la comunicación con el equipo y participar activamente en la postulación del proyecto a instancias externas, lo que ha ampliado su visibilidad y potencial de crecimiento.</w:t>
            </w:r>
          </w:p>
          <w:p w14:paraId="56FB5CCA" w14:textId="1EBF9341" w:rsidR="002F66F1" w:rsidRPr="002F66F1" w:rsidRDefault="002F66F1" w:rsidP="002F66F1">
            <w:pPr>
              <w:jc w:val="both"/>
              <w:rPr>
                <w:rFonts w:ascii="Calibri" w:hAnsi="Calibri"/>
                <w:color w:val="1F4E79" w:themeColor="accent1" w:themeShade="80"/>
                <w:sz w:val="24"/>
                <w:szCs w:val="24"/>
              </w:rPr>
            </w:pPr>
            <w:r w:rsidRPr="002F66F1">
              <w:rPr>
                <w:rFonts w:ascii="Calibri" w:hAnsi="Calibri"/>
                <w:color w:val="1F4E79" w:themeColor="accent1" w:themeShade="80"/>
                <w:sz w:val="24"/>
                <w:szCs w:val="24"/>
              </w:rPr>
              <w:t>Sin embargo, reconozco que el principal desafío ha estado en la gestión del tiempo, debido a la necesidad de equilibrar mis responsabilidades personales con las exigencias del proyecto y las capacitaciones adicionales asociadas a concursos y postulaciones externas, las cuales han requerido una dedicación extra no contemplada inicialmente.</w:t>
            </w:r>
          </w:p>
          <w:p w14:paraId="1596BA46" w14:textId="77777777" w:rsidR="002F66F1" w:rsidRPr="002F66F1" w:rsidRDefault="002F66F1" w:rsidP="002F66F1">
            <w:pPr>
              <w:jc w:val="both"/>
              <w:rPr>
                <w:rFonts w:ascii="Calibri" w:hAnsi="Calibri"/>
                <w:color w:val="1F4E79" w:themeColor="accent1" w:themeShade="80"/>
                <w:sz w:val="24"/>
                <w:szCs w:val="24"/>
              </w:rPr>
            </w:pPr>
            <w:r w:rsidRPr="002F66F1">
              <w:rPr>
                <w:rFonts w:ascii="Calibri" w:hAnsi="Calibri"/>
                <w:color w:val="1F4E79" w:themeColor="accent1" w:themeShade="80"/>
                <w:sz w:val="24"/>
                <w:szCs w:val="24"/>
              </w:rPr>
              <w:t>Asimismo, el hecho de estar a cargo total de la documentación sin poseer conocimientos técnicos profundos en ciertas áreas, como el modelado del avatar y las animaciones, hizo que la elaboración de los diagramas del DAS resultara más compleja y demandante. Este proceso implicó una curva de aprendizaje significativa y una mayor coordinación con los compañeros responsables de esas áreas.</w:t>
            </w:r>
          </w:p>
          <w:p w14:paraId="30D339A2" w14:textId="0311F45F" w:rsidR="002F66F1" w:rsidRPr="002F66F1" w:rsidRDefault="002F66F1" w:rsidP="002F66F1">
            <w:pPr>
              <w:jc w:val="both"/>
              <w:rPr>
                <w:rFonts w:ascii="Calibri" w:hAnsi="Calibri"/>
                <w:color w:val="1F4E79" w:themeColor="accent1" w:themeShade="80"/>
                <w:sz w:val="24"/>
                <w:szCs w:val="24"/>
              </w:rPr>
            </w:pPr>
            <w:r w:rsidRPr="002F66F1">
              <w:rPr>
                <w:rFonts w:ascii="Calibri" w:hAnsi="Calibri"/>
                <w:color w:val="1F4E79" w:themeColor="accent1" w:themeShade="80"/>
                <w:sz w:val="24"/>
                <w:szCs w:val="24"/>
              </w:rPr>
              <w:t xml:space="preserve">En consecuencia, </w:t>
            </w:r>
            <w:r w:rsidRPr="002F66F1">
              <w:rPr>
                <w:rFonts w:ascii="Calibri" w:hAnsi="Calibri"/>
                <w:color w:val="1F4E79" w:themeColor="accent1" w:themeShade="80"/>
                <w:sz w:val="24"/>
                <w:szCs w:val="24"/>
              </w:rPr>
              <w:t>identifico como oportunidad de mejora el fortalecer la gestión del tiempo y la planificación personal, especialmente frente a actividades externas que también contribuyen al crecimiento del proyecto.</w:t>
            </w:r>
          </w:p>
          <w:p w14:paraId="3BE9AC1F" w14:textId="77777777" w:rsidR="004F2A8B" w:rsidRPr="002F66F1" w:rsidRDefault="004F2A8B" w:rsidP="3D28A338">
            <w:pPr>
              <w:jc w:val="both"/>
              <w:rPr>
                <w:rFonts w:ascii="Calibri" w:hAnsi="Calibri"/>
                <w:color w:val="1F4E79" w:themeColor="accent1" w:themeShade="80"/>
                <w:sz w:val="24"/>
                <w:szCs w:val="24"/>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8451303" w14:textId="77777777" w:rsidR="002F66F1" w:rsidRDefault="002F66F1" w:rsidP="3D28A338">
            <w:pPr>
              <w:jc w:val="both"/>
              <w:rPr>
                <w:rFonts w:eastAsiaTheme="majorEastAsia"/>
                <w:color w:val="767171" w:themeColor="background2" w:themeShade="80"/>
                <w:sz w:val="24"/>
                <w:szCs w:val="24"/>
              </w:rPr>
            </w:pPr>
          </w:p>
          <w:p w14:paraId="0952AF78" w14:textId="77777777" w:rsidR="003A767B" w:rsidRPr="003A767B" w:rsidRDefault="003A767B" w:rsidP="003A767B">
            <w:pPr>
              <w:jc w:val="both"/>
              <w:rPr>
                <w:rFonts w:eastAsiaTheme="majorEastAsia"/>
                <w:color w:val="2F5496" w:themeColor="accent5" w:themeShade="BF"/>
                <w:sz w:val="24"/>
                <w:szCs w:val="24"/>
              </w:rPr>
            </w:pPr>
            <w:r w:rsidRPr="003A767B">
              <w:rPr>
                <w:rFonts w:eastAsiaTheme="majorEastAsia"/>
                <w:color w:val="2F5496" w:themeColor="accent5" w:themeShade="BF"/>
                <w:sz w:val="24"/>
                <w:szCs w:val="24"/>
              </w:rPr>
              <w:t>Luego de analizar los avances actuales del proyecto CatchAI y el progreso alcanzado en cada sprint, surgen varias inquietudes sobre cómo proceder en las siguientes etapas. Una de las principales tiene relación con las pruebas y métricas de rendimiento, ya que aún no se han definido de forma concreta los criterios de validación que permitirán medir objetivamente el desempeño del sistema. Dado que el equipo no cuenta con una persona experta en Lengua de Señas Chilena (LSCh), existe incertidumbre respecto a cómo validar la coherencia y precisión de las señas generadas por el avatar, más allá del funcionamiento técnico.</w:t>
            </w:r>
          </w:p>
          <w:p w14:paraId="44223B53" w14:textId="77777777" w:rsidR="003A767B" w:rsidRPr="003A767B" w:rsidRDefault="003A767B" w:rsidP="003A767B">
            <w:pPr>
              <w:jc w:val="both"/>
              <w:rPr>
                <w:rFonts w:eastAsiaTheme="majorEastAsia"/>
                <w:color w:val="2F5496" w:themeColor="accent5" w:themeShade="BF"/>
                <w:sz w:val="24"/>
                <w:szCs w:val="24"/>
              </w:rPr>
            </w:pPr>
          </w:p>
          <w:p w14:paraId="002E7CDA" w14:textId="67F489E3" w:rsidR="003A767B" w:rsidRPr="003A767B" w:rsidRDefault="003A767B" w:rsidP="003A767B">
            <w:pPr>
              <w:jc w:val="both"/>
              <w:rPr>
                <w:rFonts w:eastAsiaTheme="majorEastAsia"/>
                <w:color w:val="2F5496" w:themeColor="accent5" w:themeShade="BF"/>
                <w:sz w:val="24"/>
                <w:szCs w:val="24"/>
              </w:rPr>
            </w:pPr>
            <w:r w:rsidRPr="003A767B">
              <w:rPr>
                <w:rFonts w:eastAsiaTheme="majorEastAsia"/>
                <w:color w:val="2F5496" w:themeColor="accent5" w:themeShade="BF"/>
                <w:sz w:val="24"/>
                <w:szCs w:val="24"/>
              </w:rPr>
              <w:lastRenderedPageBreak/>
              <w:t>Asimismo, me preocupa cómo ampliar el diccionario LSCh de manera más eficiente, incorporando tecnologías que automaticen o aceleren la contextualización semántica sin depender exclusivamente de grabaciones manuales. Esta mejora sería clave para aumentar la cobertura y naturalidad del sistema sin comprometer los tiempos del proyecto.</w:t>
            </w:r>
          </w:p>
          <w:p w14:paraId="127863C8" w14:textId="77777777" w:rsidR="003A767B" w:rsidRPr="003A767B" w:rsidRDefault="003A767B" w:rsidP="003A767B">
            <w:pPr>
              <w:jc w:val="both"/>
              <w:rPr>
                <w:rFonts w:eastAsiaTheme="majorEastAsia"/>
                <w:color w:val="2F5496" w:themeColor="accent5" w:themeShade="BF"/>
                <w:sz w:val="24"/>
                <w:szCs w:val="24"/>
              </w:rPr>
            </w:pPr>
            <w:r w:rsidRPr="003A767B">
              <w:rPr>
                <w:rFonts w:eastAsiaTheme="majorEastAsia"/>
                <w:color w:val="2F5496" w:themeColor="accent5" w:themeShade="BF"/>
                <w:sz w:val="24"/>
                <w:szCs w:val="24"/>
              </w:rPr>
              <w:t>Por otro lado, tengo dudas sobre la documentación que sigue a elaborar, especialmente en lo referente a los apartados finales del DAS y los documentos complementarios que formarán parte del cierre del proyecto, ya que no he desarrollado antes esa parte y necesito orientación sobre el nivel de profundidad y los formatos esperados.</w:t>
            </w:r>
          </w:p>
          <w:p w14:paraId="4BAC59AD" w14:textId="014FA834" w:rsidR="004F2A8B" w:rsidRPr="003A767B" w:rsidRDefault="003A767B" w:rsidP="3D28A338">
            <w:pPr>
              <w:jc w:val="both"/>
              <w:rPr>
                <w:rFonts w:ascii="Calibri" w:hAnsi="Calibri"/>
                <w:b/>
                <w:bCs/>
                <w:color w:val="2F5496" w:themeColor="accent5" w:themeShade="BF"/>
              </w:rPr>
            </w:pPr>
            <w:r w:rsidRPr="003A767B">
              <w:rPr>
                <w:rFonts w:eastAsiaTheme="majorEastAsia"/>
                <w:color w:val="2F5496" w:themeColor="accent5" w:themeShade="BF"/>
                <w:sz w:val="24"/>
                <w:szCs w:val="24"/>
              </w:rPr>
              <w:t>Finalmente, me gustaría consultar al docente cómo se pueden definir métricas claras de validación del MVP que integren tanto aspectos técnicos (latencia, estabilidad, sincronización) como semánticos (coherencia lingüística y comprensión de las señas), para asegurar una evaluación completa y justa del desempeño del sistema.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E05EBFD" w14:textId="77777777" w:rsidR="006239E1" w:rsidRDefault="006239E1" w:rsidP="00EE1E11">
            <w:pPr>
              <w:jc w:val="both"/>
              <w:rPr>
                <w:rFonts w:eastAsiaTheme="majorEastAsia"/>
                <w:color w:val="2F5496" w:themeColor="accent5" w:themeShade="BF"/>
                <w:sz w:val="24"/>
                <w:szCs w:val="24"/>
              </w:rPr>
            </w:pPr>
            <w:r w:rsidRPr="006239E1">
              <w:rPr>
                <w:rFonts w:eastAsiaTheme="majorEastAsia"/>
                <w:color w:val="2F5496" w:themeColor="accent5" w:themeShade="BF"/>
                <w:sz w:val="24"/>
                <w:szCs w:val="24"/>
              </w:rPr>
              <w:t>Tras esta instancia de monitoreo, considero que la distribución general de actividades dentro del equipo CatchAI ha sido adecuada y coherente con las competencias de cada integrante, por lo que no estimo necesario realizar cambios estructurales en los roles actuales. Cada miembro ha asumido de manera responsable las tareas que le corresponden y ha contribuido activamente al avance del proyecto</w:t>
            </w:r>
            <w:r>
              <w:rPr>
                <w:rFonts w:eastAsiaTheme="majorEastAsia"/>
                <w:color w:val="2F5496" w:themeColor="accent5" w:themeShade="BF"/>
                <w:sz w:val="24"/>
                <w:szCs w:val="24"/>
              </w:rPr>
              <w:t>.</w:t>
            </w:r>
          </w:p>
          <w:p w14:paraId="11403775" w14:textId="4E758897"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Sin embargo, se han identificado nuevas actividades y ajustes menores en la asignación de responsabilidades para las próximas etapas. En particular, se acordó que Luis Gómez profundizará en la optimización del modelo semántico y la mejora del rendimiento, explorando nuevas técnicas y librerías que permitan acelerar la contextualización de las glosas</w:t>
            </w:r>
            <w:r w:rsidRPr="00EE1E11">
              <w:rPr>
                <w:rFonts w:eastAsiaTheme="majorEastAsia"/>
                <w:color w:val="2F5496" w:themeColor="accent5" w:themeShade="BF"/>
                <w:sz w:val="24"/>
                <w:szCs w:val="24"/>
              </w:rPr>
              <w:t>, asi como incorporar otros modelos, con el fin de elegir el que mejor se adecúe al equipo en donde se está ejecutando el MVP.</w:t>
            </w:r>
          </w:p>
          <w:p w14:paraId="71297381" w14:textId="15E0C207"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Por su parte, Marcos Hernández continuará con la optimización del avatar 3D, incorporando mejoras en la articulación de manos y expresiones faciales, pero contará con apoyo puntual del equipo para acelerar el proceso de revisión y exportación a Godot.</w:t>
            </w:r>
          </w:p>
          <w:p w14:paraId="027CCE53" w14:textId="0263D9C1"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 xml:space="preserve">En el ámbito documental, </w:t>
            </w:r>
            <w:r w:rsidRPr="00EE1E11">
              <w:rPr>
                <w:rFonts w:eastAsiaTheme="majorEastAsia"/>
                <w:color w:val="2F5496" w:themeColor="accent5" w:themeShade="BF"/>
                <w:sz w:val="24"/>
                <w:szCs w:val="24"/>
              </w:rPr>
              <w:t>yo continuaré</w:t>
            </w:r>
            <w:r w:rsidRPr="00EE1E11">
              <w:rPr>
                <w:rFonts w:eastAsiaTheme="majorEastAsia"/>
                <w:color w:val="2F5496" w:themeColor="accent5" w:themeShade="BF"/>
                <w:sz w:val="24"/>
                <w:szCs w:val="24"/>
              </w:rPr>
              <w:t xml:space="preserve"> mante</w:t>
            </w:r>
            <w:r w:rsidRPr="00EE1E11">
              <w:rPr>
                <w:rFonts w:eastAsiaTheme="majorEastAsia"/>
                <w:color w:val="2F5496" w:themeColor="accent5" w:themeShade="BF"/>
                <w:sz w:val="24"/>
                <w:szCs w:val="24"/>
              </w:rPr>
              <w:t>niendo</w:t>
            </w:r>
            <w:r w:rsidRPr="00EE1E11">
              <w:rPr>
                <w:rFonts w:eastAsiaTheme="majorEastAsia"/>
                <w:color w:val="2F5496" w:themeColor="accent5" w:themeShade="BF"/>
                <w:sz w:val="24"/>
                <w:szCs w:val="24"/>
              </w:rPr>
              <w:t xml:space="preserve"> la coordinación y actualización de los artefactos del proyecto, pero </w:t>
            </w:r>
            <w:r w:rsidRPr="00EE1E11">
              <w:rPr>
                <w:rFonts w:eastAsiaTheme="majorEastAsia"/>
                <w:color w:val="2F5496" w:themeColor="accent5" w:themeShade="BF"/>
                <w:sz w:val="24"/>
                <w:szCs w:val="24"/>
              </w:rPr>
              <w:t>me</w:t>
            </w:r>
            <w:r w:rsidRPr="00EE1E11">
              <w:rPr>
                <w:rFonts w:eastAsiaTheme="majorEastAsia"/>
                <w:color w:val="2F5496" w:themeColor="accent5" w:themeShade="BF"/>
                <w:sz w:val="24"/>
                <w:szCs w:val="24"/>
              </w:rPr>
              <w:t xml:space="preserve"> incorporar</w:t>
            </w:r>
            <w:r w:rsidRPr="00EE1E11">
              <w:rPr>
                <w:rFonts w:eastAsiaTheme="majorEastAsia"/>
                <w:color w:val="2F5496" w:themeColor="accent5" w:themeShade="BF"/>
                <w:sz w:val="24"/>
                <w:szCs w:val="24"/>
              </w:rPr>
              <w:t>é en</w:t>
            </w:r>
            <w:r w:rsidRPr="00EE1E11">
              <w:rPr>
                <w:rFonts w:eastAsiaTheme="majorEastAsia"/>
                <w:color w:val="2F5496" w:themeColor="accent5" w:themeShade="BF"/>
                <w:sz w:val="24"/>
                <w:szCs w:val="24"/>
              </w:rPr>
              <w:t xml:space="preserve"> la colaboración del resto del equipo en la recopilación de evidencias y generación de anexos técnicos, con el objetivo de distribuir mejor la carga y avanzar más eficientemente en la fase final del DAS y el documento de cierre.</w:t>
            </w:r>
          </w:p>
          <w:p w14:paraId="3C35FF15" w14:textId="143B084D" w:rsidR="004F2A8B" w:rsidRPr="00EE1E11" w:rsidRDefault="00EE1E11" w:rsidP="3D28A338">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 xml:space="preserve">Además, se </w:t>
            </w:r>
            <w:r w:rsidRPr="00EE1E11">
              <w:rPr>
                <w:rFonts w:eastAsiaTheme="majorEastAsia"/>
                <w:color w:val="2F5496" w:themeColor="accent5" w:themeShade="BF"/>
                <w:sz w:val="24"/>
                <w:szCs w:val="24"/>
              </w:rPr>
              <w:t xml:space="preserve">debe ejecutar la </w:t>
            </w:r>
            <w:r w:rsidRPr="00EE1E11">
              <w:rPr>
                <w:rFonts w:eastAsiaTheme="majorEastAsia"/>
                <w:color w:val="2F5496" w:themeColor="accent5" w:themeShade="BF"/>
                <w:sz w:val="24"/>
                <w:szCs w:val="24"/>
              </w:rPr>
              <w:t>definición y ejecución de pruebas de validación del MVP, donde todos los integrantes participarán para establecer criterios comunes de evaluación y asegurar la coherencia entre los módulos</w:t>
            </w:r>
            <w:r w:rsidRPr="00EE1E11">
              <w:rPr>
                <w:rFonts w:eastAsiaTheme="majorEastAsia"/>
                <w:color w:val="2F5496" w:themeColor="accent5" w:themeShade="BF"/>
                <w:sz w:val="24"/>
                <w:szCs w:val="24"/>
              </w:rPr>
              <w:t xml:space="preserve">, por lo que </w:t>
            </w:r>
            <w:r w:rsidRPr="00EE1E11">
              <w:rPr>
                <w:rFonts w:eastAsiaTheme="majorEastAsia"/>
                <w:color w:val="2F5496" w:themeColor="accent5" w:themeShade="BF"/>
                <w:sz w:val="24"/>
                <w:szCs w:val="24"/>
              </w:rPr>
              <w:t>no se requiere una redistribución completa de funciones, pero sí una colaboración más integrada en las tareas de documentación, validación y optimización final, para garantizar el cumplimiento de los objetivos dentro del plazo establecido.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AB38B5C" w14:textId="77777777" w:rsidR="00EE1E11" w:rsidRDefault="00EE1E11" w:rsidP="3D28A338">
            <w:pPr>
              <w:jc w:val="both"/>
              <w:rPr>
                <w:rFonts w:eastAsiaTheme="majorEastAsia"/>
                <w:color w:val="767171" w:themeColor="background2" w:themeShade="80"/>
                <w:sz w:val="24"/>
                <w:szCs w:val="24"/>
              </w:rPr>
            </w:pPr>
          </w:p>
          <w:p w14:paraId="1829F9B9" w14:textId="748D73A4"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Evalúo el trabajo en grupo como colaborativo, comprometido y con una comunicación efectiva, especialmente considerando la complejidad técnica del proyecto y la diversidad de tareas que cada integrante ha debido asumir. Desde el inicio, logramos establecer una organización clara basada en roles definidos, lo que me ha permitido trabajar de manera coordinada con mis compañeros, avanzar con coherencia y mantener la trazabilidad entre los distintos módulos del sistema.</w:t>
            </w:r>
          </w:p>
          <w:p w14:paraId="35B347BB" w14:textId="719A431A"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Entre los aspectos positivos, destaco la responsabilidad y autonomía individual de cada miembro del equipo, ya que todos han cumplido con sus tareas en los plazos establecidos y han mostrado disposición para apoyar cuando ha sido necesario. La modularización del proyecto también ha facilitado el trabajo en paralelo, reduciendo dependencias y mejorando la eficiencia del desarrollo. Además, hemos mantenido una comunicación constante y respetuosa, tanto en reuniones como a través de las plataformas de coordinación, lo que ha permitido resolver los problemas de manera oportuna y efectiva.</w:t>
            </w:r>
          </w:p>
          <w:p w14:paraId="05C19CD5" w14:textId="460D2545" w:rsidR="00EE1E11"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En cuanto a los aspectos por mejorar, considero necesario fortalecer la coordinación durante las etapas de integración, ya que las pruebas conjuntas entre módulos suelen requerir más tiempo del previsto. También sería conveniente mejorar la distribución de carga en la documentación y en la generación de evidencias técnicas, para que esta responsabilidad no recaiga únicamente en mí y se fomente una participación más equitativa en los procesos de control y registro del avance.</w:t>
            </w:r>
          </w:p>
          <w:p w14:paraId="7D4356BF" w14:textId="39E7C579" w:rsidR="004F2A8B" w:rsidRPr="00EE1E11" w:rsidRDefault="00EE1E11" w:rsidP="00EE1E11">
            <w:pPr>
              <w:jc w:val="both"/>
              <w:rPr>
                <w:rFonts w:eastAsiaTheme="majorEastAsia"/>
                <w:color w:val="2F5496" w:themeColor="accent5" w:themeShade="BF"/>
                <w:sz w:val="24"/>
                <w:szCs w:val="24"/>
              </w:rPr>
            </w:pPr>
            <w:r w:rsidRPr="00EE1E11">
              <w:rPr>
                <w:rFonts w:eastAsiaTheme="majorEastAsia"/>
                <w:color w:val="2F5496" w:themeColor="accent5" w:themeShade="BF"/>
                <w:sz w:val="24"/>
                <w:szCs w:val="24"/>
              </w:rPr>
              <w:t>E</w:t>
            </w:r>
            <w:r w:rsidRPr="00EE1E11">
              <w:rPr>
                <w:rFonts w:eastAsiaTheme="majorEastAsia"/>
                <w:color w:val="2F5496" w:themeColor="accent5" w:themeShade="BF"/>
                <w:sz w:val="24"/>
                <w:szCs w:val="24"/>
              </w:rPr>
              <w:t xml:space="preserve">valúo el trabajo del equipo de manera muy positiva, ya que hemos mantenido un alto nivel de compromiso, comunicación y colaboración, lo que ha sido fundamental para garantizar la viabilidad técnica y metodológica del proyecto a lo largo de los </w:t>
            </w:r>
            <w:proofErr w:type="spellStart"/>
            <w:r w:rsidRPr="00EE1E11">
              <w:rPr>
                <w:rFonts w:eastAsiaTheme="majorEastAsia"/>
                <w:color w:val="2F5496" w:themeColor="accent5" w:themeShade="BF"/>
                <w:sz w:val="24"/>
                <w:szCs w:val="24"/>
              </w:rPr>
              <w:t>sprints</w:t>
            </w:r>
            <w:proofErr w:type="spellEnd"/>
            <w:r w:rsidRPr="00EE1E11">
              <w:rPr>
                <w:rFonts w:eastAsiaTheme="majorEastAsia"/>
                <w:color w:val="2F5496" w:themeColor="accent5" w:themeShade="BF"/>
                <w:sz w:val="24"/>
                <w:szCs w:val="24"/>
              </w:rPr>
              <w:t xml:space="preserve"> ejecutados.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69C20" w14:textId="77777777" w:rsidR="00A52846" w:rsidRDefault="00A52846" w:rsidP="00DF38AE">
      <w:pPr>
        <w:spacing w:after="0" w:line="240" w:lineRule="auto"/>
      </w:pPr>
      <w:r>
        <w:separator/>
      </w:r>
    </w:p>
  </w:endnote>
  <w:endnote w:type="continuationSeparator" w:id="0">
    <w:p w14:paraId="3AA9B4AE" w14:textId="77777777" w:rsidR="00A52846" w:rsidRDefault="00A528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87827" w14:textId="77777777" w:rsidR="00A52846" w:rsidRDefault="00A52846" w:rsidP="00DF38AE">
      <w:pPr>
        <w:spacing w:after="0" w:line="240" w:lineRule="auto"/>
      </w:pPr>
      <w:r>
        <w:separator/>
      </w:r>
    </w:p>
  </w:footnote>
  <w:footnote w:type="continuationSeparator" w:id="0">
    <w:p w14:paraId="602A959B" w14:textId="77777777" w:rsidR="00A52846" w:rsidRDefault="00A528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3875060">
    <w:abstractNumId w:val="3"/>
  </w:num>
  <w:num w:numId="2" w16cid:durableId="2071075741">
    <w:abstractNumId w:val="8"/>
  </w:num>
  <w:num w:numId="3" w16cid:durableId="80295371">
    <w:abstractNumId w:val="12"/>
  </w:num>
  <w:num w:numId="4" w16cid:durableId="1198738690">
    <w:abstractNumId w:val="28"/>
  </w:num>
  <w:num w:numId="5" w16cid:durableId="2010521121">
    <w:abstractNumId w:val="30"/>
  </w:num>
  <w:num w:numId="6" w16cid:durableId="1899783412">
    <w:abstractNumId w:val="4"/>
  </w:num>
  <w:num w:numId="7" w16cid:durableId="397628679">
    <w:abstractNumId w:val="11"/>
  </w:num>
  <w:num w:numId="8" w16cid:durableId="1034698271">
    <w:abstractNumId w:val="19"/>
  </w:num>
  <w:num w:numId="9" w16cid:durableId="1627155780">
    <w:abstractNumId w:val="15"/>
  </w:num>
  <w:num w:numId="10" w16cid:durableId="864560991">
    <w:abstractNumId w:val="9"/>
  </w:num>
  <w:num w:numId="11" w16cid:durableId="2020959827">
    <w:abstractNumId w:val="24"/>
  </w:num>
  <w:num w:numId="12" w16cid:durableId="1882742061">
    <w:abstractNumId w:val="35"/>
  </w:num>
  <w:num w:numId="13" w16cid:durableId="2031027746">
    <w:abstractNumId w:val="29"/>
  </w:num>
  <w:num w:numId="14" w16cid:durableId="741561787">
    <w:abstractNumId w:val="1"/>
  </w:num>
  <w:num w:numId="15" w16cid:durableId="227234488">
    <w:abstractNumId w:val="36"/>
  </w:num>
  <w:num w:numId="16" w16cid:durableId="1138492130">
    <w:abstractNumId w:val="21"/>
  </w:num>
  <w:num w:numId="17" w16cid:durableId="558131953">
    <w:abstractNumId w:val="17"/>
  </w:num>
  <w:num w:numId="18" w16cid:durableId="541479642">
    <w:abstractNumId w:val="31"/>
  </w:num>
  <w:num w:numId="19" w16cid:durableId="1172987637">
    <w:abstractNumId w:val="10"/>
  </w:num>
  <w:num w:numId="20" w16cid:durableId="1660421686">
    <w:abstractNumId w:val="39"/>
  </w:num>
  <w:num w:numId="21" w16cid:durableId="1577399353">
    <w:abstractNumId w:val="34"/>
  </w:num>
  <w:num w:numId="22" w16cid:durableId="1814519043">
    <w:abstractNumId w:val="13"/>
  </w:num>
  <w:num w:numId="23" w16cid:durableId="1613436587">
    <w:abstractNumId w:val="14"/>
  </w:num>
  <w:num w:numId="24" w16cid:durableId="1826312249">
    <w:abstractNumId w:val="5"/>
  </w:num>
  <w:num w:numId="25" w16cid:durableId="1455367341">
    <w:abstractNumId w:val="16"/>
  </w:num>
  <w:num w:numId="26" w16cid:durableId="883834244">
    <w:abstractNumId w:val="20"/>
  </w:num>
  <w:num w:numId="27" w16cid:durableId="8412508">
    <w:abstractNumId w:val="23"/>
  </w:num>
  <w:num w:numId="28" w16cid:durableId="1199977671">
    <w:abstractNumId w:val="0"/>
  </w:num>
  <w:num w:numId="29" w16cid:durableId="901871288">
    <w:abstractNumId w:val="18"/>
  </w:num>
  <w:num w:numId="30" w16cid:durableId="1042824612">
    <w:abstractNumId w:val="22"/>
  </w:num>
  <w:num w:numId="31" w16cid:durableId="869609209">
    <w:abstractNumId w:val="2"/>
  </w:num>
  <w:num w:numId="32" w16cid:durableId="1258950504">
    <w:abstractNumId w:val="7"/>
  </w:num>
  <w:num w:numId="33" w16cid:durableId="929965843">
    <w:abstractNumId w:val="32"/>
  </w:num>
  <w:num w:numId="34" w16cid:durableId="1578173399">
    <w:abstractNumId w:val="38"/>
  </w:num>
  <w:num w:numId="35" w16cid:durableId="587815207">
    <w:abstractNumId w:val="6"/>
  </w:num>
  <w:num w:numId="36" w16cid:durableId="526018145">
    <w:abstractNumId w:val="25"/>
  </w:num>
  <w:num w:numId="37" w16cid:durableId="584920920">
    <w:abstractNumId w:val="37"/>
  </w:num>
  <w:num w:numId="38" w16cid:durableId="973481199">
    <w:abstractNumId w:val="27"/>
  </w:num>
  <w:num w:numId="39" w16cid:durableId="481393683">
    <w:abstractNumId w:val="26"/>
  </w:num>
  <w:num w:numId="40" w16cid:durableId="16508617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6F1"/>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67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9E1"/>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04D"/>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51D"/>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846"/>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6973"/>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E11"/>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1924</Words>
  <Characters>10583</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Rosana Collado Herrera</cp:lastModifiedBy>
  <cp:revision>2</cp:revision>
  <cp:lastPrinted>2019-12-16T20:10:00Z</cp:lastPrinted>
  <dcterms:created xsi:type="dcterms:W3CDTF">2025-10-19T22:03:00Z</dcterms:created>
  <dcterms:modified xsi:type="dcterms:W3CDTF">2025-10-19T22:03:00Z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