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8AFB" w14:textId="77777777" w:rsidR="008248EB" w:rsidRPr="008248EB" w:rsidRDefault="008248EB" w:rsidP="008248EB">
      <w:pPr>
        <w:jc w:val="center"/>
        <w:rPr>
          <w:sz w:val="24"/>
          <w:szCs w:val="24"/>
          <w:lang w:eastAsia="en-GB" w:bidi="ar-SA"/>
        </w:rPr>
      </w:pPr>
      <w:r w:rsidRPr="008248EB">
        <w:rPr>
          <w:b/>
          <w:bCs/>
          <w:color w:val="1F4E79"/>
          <w:sz w:val="26"/>
          <w:szCs w:val="26"/>
          <w:lang w:eastAsia="en-GB" w:bidi="ar-SA"/>
        </w:rPr>
        <w:t>SIMATS ENGINEERING (SAVEETHA SCHOOL OF ENGINEERING)</w:t>
      </w:r>
    </w:p>
    <w:p w14:paraId="26C6A8AF" w14:textId="77777777" w:rsidR="008248EB" w:rsidRPr="008248EB" w:rsidRDefault="008248EB" w:rsidP="008248EB">
      <w:pPr>
        <w:jc w:val="center"/>
        <w:rPr>
          <w:sz w:val="24"/>
          <w:szCs w:val="24"/>
          <w:lang w:eastAsia="en-GB" w:bidi="ar-SA"/>
        </w:rPr>
      </w:pPr>
      <w:r w:rsidRPr="008248EB">
        <w:rPr>
          <w:b/>
          <w:bCs/>
          <w:color w:val="2E75B6"/>
          <w:sz w:val="22"/>
          <w:szCs w:val="22"/>
          <w:lang w:eastAsia="en-GB" w:bidi="ar-SA"/>
        </w:rPr>
        <w:t>Department of Computer Science and Engineering</w:t>
      </w:r>
    </w:p>
    <w:p w14:paraId="2E4211D3" w14:textId="77777777" w:rsidR="008248EB" w:rsidRPr="008248EB" w:rsidRDefault="008248EB" w:rsidP="008248EB">
      <w:pPr>
        <w:spacing w:before="100" w:beforeAutospacing="1" w:after="100" w:afterAutospacing="1"/>
        <w:rPr>
          <w:color w:val="000000"/>
          <w:sz w:val="24"/>
          <w:szCs w:val="24"/>
          <w:lang w:eastAsia="en-GB" w:bidi="ar-SA"/>
        </w:rPr>
      </w:pPr>
      <w:r w:rsidRPr="008248EB">
        <w:rPr>
          <w:b/>
          <w:bCs/>
          <w:color w:val="C00000"/>
          <w:sz w:val="24"/>
          <w:szCs w:val="24"/>
          <w:lang w:eastAsia="en-GB" w:bidi="ar-SA"/>
        </w:rPr>
        <w:t xml:space="preserve">CO5 ASSESSMENT TOOL 1 –  </w:t>
      </w:r>
      <w:r w:rsidRPr="008248EB">
        <w:rPr>
          <w:b/>
          <w:bCs/>
          <w:color w:val="C00000"/>
          <w:sz w:val="28"/>
          <w:szCs w:val="28"/>
          <w:lang w:eastAsia="en-GB" w:bidi="ar-SA"/>
        </w:rPr>
        <w:t>Research Paper Review / Literature Survey</w:t>
      </w:r>
    </w:p>
    <w:p w14:paraId="37B293BC" w14:textId="77777777" w:rsidR="008248EB" w:rsidRPr="008248EB" w:rsidRDefault="008248EB" w:rsidP="008248EB">
      <w:pPr>
        <w:pBdr>
          <w:bottom w:val="single" w:sz="6" w:space="0" w:color="1F4E79"/>
        </w:pBdr>
        <w:spacing w:after="80"/>
        <w:rPr>
          <w:b/>
          <w:bCs/>
          <w:color w:val="C00000"/>
          <w:sz w:val="24"/>
          <w:szCs w:val="24"/>
          <w:lang w:eastAsia="en-GB" w:bidi="ar-SA"/>
        </w:rPr>
      </w:pPr>
    </w:p>
    <w:p w14:paraId="58DA6318" w14:textId="77777777" w:rsidR="008248EB" w:rsidRPr="008248EB" w:rsidRDefault="008248EB" w:rsidP="008248EB">
      <w:pPr>
        <w:spacing w:after="50"/>
        <w:rPr>
          <w:sz w:val="24"/>
          <w:szCs w:val="24"/>
          <w:lang w:eastAsia="en-GB" w:bidi="ar-SA"/>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248EB" w:rsidRPr="008248EB" w14:paraId="32FBACF2"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187AB7" w14:textId="77777777" w:rsidR="008248EB" w:rsidRPr="008248EB" w:rsidRDefault="008248EB" w:rsidP="008248EB">
            <w:pPr>
              <w:rPr>
                <w:sz w:val="24"/>
                <w:szCs w:val="24"/>
                <w:lang w:eastAsia="en-GB" w:bidi="ar-SA"/>
              </w:rPr>
            </w:pPr>
            <w:r w:rsidRPr="008248EB">
              <w:rPr>
                <w:b/>
                <w:bCs/>
                <w:color w:val="1F4E79"/>
                <w:sz w:val="18"/>
                <w:szCs w:val="18"/>
                <w:lang w:eastAsia="en-GB" w:bidi="ar-SA"/>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28A701" w14:textId="77777777" w:rsidR="008248EB" w:rsidRPr="008248EB" w:rsidRDefault="008248EB" w:rsidP="008248EB">
            <w:pPr>
              <w:rPr>
                <w:sz w:val="24"/>
                <w:szCs w:val="24"/>
                <w:lang w:eastAsia="en-GB" w:bidi="ar-SA"/>
              </w:rPr>
            </w:pPr>
            <w:r w:rsidRPr="008248EB">
              <w:rPr>
                <w:sz w:val="18"/>
                <w:szCs w:val="18"/>
                <w:lang w:eastAsia="en-GB" w:bidi="ar-SA"/>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BBA1E" w14:textId="77777777" w:rsidR="008248EB" w:rsidRPr="008248EB" w:rsidRDefault="008248EB" w:rsidP="008248EB">
            <w:pPr>
              <w:rPr>
                <w:sz w:val="24"/>
                <w:szCs w:val="24"/>
                <w:lang w:eastAsia="en-GB" w:bidi="ar-SA"/>
              </w:rPr>
            </w:pPr>
            <w:r w:rsidRPr="008248EB">
              <w:rPr>
                <w:b/>
                <w:bCs/>
                <w:color w:val="1F4E79"/>
                <w:sz w:val="18"/>
                <w:szCs w:val="18"/>
                <w:lang w:eastAsia="en-GB" w:bidi="ar-SA"/>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3FC1D4" w14:textId="77777777" w:rsidR="008248EB" w:rsidRPr="008248EB" w:rsidRDefault="008248EB" w:rsidP="008248EB">
            <w:pPr>
              <w:rPr>
                <w:sz w:val="24"/>
                <w:szCs w:val="24"/>
                <w:lang w:eastAsia="en-GB" w:bidi="ar-SA"/>
              </w:rPr>
            </w:pPr>
            <w:r w:rsidRPr="008248EB">
              <w:rPr>
                <w:sz w:val="18"/>
                <w:szCs w:val="18"/>
                <w:lang w:eastAsia="en-GB" w:bidi="ar-SA"/>
              </w:rPr>
              <w:t xml:space="preserve">Software Engineering </w:t>
            </w:r>
          </w:p>
        </w:tc>
      </w:tr>
      <w:tr w:rsidR="008248EB" w:rsidRPr="008248EB" w14:paraId="4D496405"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268BF7" w14:textId="77777777" w:rsidR="008248EB" w:rsidRPr="008248EB" w:rsidRDefault="008248EB" w:rsidP="008248EB">
            <w:pPr>
              <w:rPr>
                <w:sz w:val="24"/>
                <w:szCs w:val="24"/>
                <w:lang w:eastAsia="en-GB" w:bidi="ar-SA"/>
              </w:rPr>
            </w:pPr>
            <w:r w:rsidRPr="008248EB">
              <w:rPr>
                <w:b/>
                <w:bCs/>
                <w:color w:val="1F4E79"/>
                <w:sz w:val="18"/>
                <w:szCs w:val="18"/>
                <w:lang w:eastAsia="en-GB" w:bidi="ar-SA"/>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D46A94" w14:textId="77777777" w:rsidR="008248EB" w:rsidRPr="008248EB" w:rsidRDefault="008248EB" w:rsidP="008248EB">
            <w:pPr>
              <w:rPr>
                <w:sz w:val="24"/>
                <w:szCs w:val="24"/>
                <w:lang w:eastAsia="en-GB" w:bidi="ar-SA"/>
              </w:rPr>
            </w:pPr>
            <w:r w:rsidRPr="008248EB">
              <w:rPr>
                <w:sz w:val="18"/>
                <w:szCs w:val="18"/>
                <w:lang w:eastAsia="en-GB" w:bidi="ar-SA"/>
              </w:rPr>
              <w:t>CO5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09A6AE" w14:textId="77777777" w:rsidR="008248EB" w:rsidRPr="008248EB" w:rsidRDefault="008248EB" w:rsidP="008248EB">
            <w:pPr>
              <w:rPr>
                <w:sz w:val="24"/>
                <w:szCs w:val="24"/>
                <w:lang w:eastAsia="en-GB" w:bidi="ar-SA"/>
              </w:rPr>
            </w:pPr>
            <w:r w:rsidRPr="008248EB">
              <w:rPr>
                <w:b/>
                <w:bCs/>
                <w:color w:val="1F4E79"/>
                <w:sz w:val="18"/>
                <w:szCs w:val="18"/>
                <w:lang w:eastAsia="en-GB" w:bidi="ar-SA"/>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4C1EE0" w14:textId="77777777" w:rsidR="008248EB" w:rsidRPr="008248EB" w:rsidRDefault="008248EB" w:rsidP="008248EB">
            <w:pPr>
              <w:spacing w:before="100" w:beforeAutospacing="1" w:after="100" w:afterAutospacing="1"/>
              <w:rPr>
                <w:color w:val="000000"/>
                <w:sz w:val="24"/>
                <w:szCs w:val="24"/>
                <w:lang w:eastAsia="en-GB" w:bidi="ar-SA"/>
              </w:rPr>
            </w:pPr>
            <w:r w:rsidRPr="008248EB">
              <w:rPr>
                <w:sz w:val="18"/>
                <w:szCs w:val="18"/>
                <w:lang w:eastAsia="en-GB" w:bidi="ar-SA"/>
              </w:rPr>
              <w:t xml:space="preserve">Assessment Tool 1 – </w:t>
            </w:r>
            <w:r w:rsidRPr="008248EB">
              <w:rPr>
                <w:b/>
                <w:bCs/>
                <w:color w:val="000000"/>
                <w:lang w:eastAsia="en-GB" w:bidi="ar-SA"/>
              </w:rPr>
              <w:t>Research Paper Review / Literature Survey</w:t>
            </w:r>
            <w:r w:rsidRPr="008248EB">
              <w:rPr>
                <w:color w:val="000000"/>
                <w:sz w:val="24"/>
                <w:szCs w:val="24"/>
                <w:lang w:eastAsia="en-GB" w:bidi="ar-SA"/>
              </w:rPr>
              <w:t> </w:t>
            </w:r>
          </w:p>
        </w:tc>
      </w:tr>
      <w:tr w:rsidR="008248EB" w:rsidRPr="008248EB" w14:paraId="6889024F"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EFC32" w14:textId="77777777" w:rsidR="008248EB" w:rsidRPr="008248EB" w:rsidRDefault="008248EB" w:rsidP="008248EB">
            <w:pPr>
              <w:rPr>
                <w:sz w:val="24"/>
                <w:szCs w:val="24"/>
                <w:lang w:eastAsia="en-GB" w:bidi="ar-SA"/>
              </w:rPr>
            </w:pPr>
            <w:r w:rsidRPr="008248EB">
              <w:rPr>
                <w:b/>
                <w:bCs/>
                <w:color w:val="1F4E79"/>
                <w:sz w:val="18"/>
                <w:szCs w:val="18"/>
                <w:lang w:eastAsia="en-GB" w:bidi="ar-SA"/>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6DBE9C" w14:textId="77777777" w:rsidR="008248EB" w:rsidRPr="008248EB" w:rsidRDefault="008248EB" w:rsidP="008248EB">
            <w:pPr>
              <w:rPr>
                <w:sz w:val="24"/>
                <w:szCs w:val="24"/>
                <w:lang w:eastAsia="en-GB" w:bidi="ar-SA"/>
              </w:rPr>
            </w:pPr>
            <w:r w:rsidRPr="008248EB">
              <w:rPr>
                <w:sz w:val="18"/>
                <w:szCs w:val="18"/>
                <w:lang w:eastAsia="en-GB" w:bidi="ar-SA"/>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366C91" w14:textId="77777777" w:rsidR="008248EB" w:rsidRPr="008248EB" w:rsidRDefault="008248EB" w:rsidP="008248EB">
            <w:pPr>
              <w:rPr>
                <w:sz w:val="24"/>
                <w:szCs w:val="24"/>
                <w:lang w:eastAsia="en-GB" w:bidi="ar-SA"/>
              </w:rPr>
            </w:pPr>
            <w:r w:rsidRPr="008248EB">
              <w:rPr>
                <w:b/>
                <w:bCs/>
                <w:color w:val="1F4E79"/>
                <w:sz w:val="18"/>
                <w:szCs w:val="18"/>
                <w:lang w:eastAsia="en-GB" w:bidi="ar-SA"/>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FE74C" w14:textId="77777777" w:rsidR="008248EB" w:rsidRPr="008248EB" w:rsidRDefault="008248EB" w:rsidP="008248EB">
            <w:pPr>
              <w:rPr>
                <w:sz w:val="24"/>
                <w:szCs w:val="24"/>
                <w:lang w:eastAsia="en-GB" w:bidi="ar-SA"/>
              </w:rPr>
            </w:pPr>
            <w:r w:rsidRPr="008248EB">
              <w:rPr>
                <w:sz w:val="18"/>
                <w:szCs w:val="18"/>
                <w:lang w:eastAsia="en-GB" w:bidi="ar-SA"/>
              </w:rPr>
              <w:t xml:space="preserve">25  </w:t>
            </w:r>
          </w:p>
        </w:tc>
      </w:tr>
      <w:tr w:rsidR="008248EB" w:rsidRPr="008248EB" w14:paraId="348266A4"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2A7746" w14:textId="77777777" w:rsidR="008248EB" w:rsidRPr="008248EB" w:rsidRDefault="008248EB" w:rsidP="008248EB">
            <w:pPr>
              <w:rPr>
                <w:sz w:val="24"/>
                <w:szCs w:val="24"/>
                <w:lang w:eastAsia="en-GB" w:bidi="ar-SA"/>
              </w:rPr>
            </w:pPr>
            <w:r w:rsidRPr="008248EB">
              <w:rPr>
                <w:b/>
                <w:bCs/>
                <w:color w:val="1F4E79"/>
                <w:sz w:val="18"/>
                <w:szCs w:val="18"/>
                <w:lang w:eastAsia="en-GB" w:bidi="ar-SA"/>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72EABD1" w14:textId="77777777" w:rsidR="008248EB" w:rsidRPr="008248EB" w:rsidRDefault="008248EB" w:rsidP="008248EB">
            <w:pPr>
              <w:jc w:val="both"/>
              <w:rPr>
                <w:sz w:val="24"/>
                <w:szCs w:val="24"/>
                <w:lang w:eastAsia="en-GB" w:bidi="ar-SA"/>
              </w:rPr>
            </w:pPr>
            <w:r w:rsidRPr="008248EB">
              <w:rPr>
                <w:sz w:val="24"/>
                <w:szCs w:val="24"/>
                <w:lang w:eastAsia="en-GB" w:bidi="ar-SA"/>
              </w:rPr>
              <w:t>Evaluate emerging technologies and societal impacts, maintaining and evolving software systems responsibly</w:t>
            </w:r>
          </w:p>
        </w:tc>
      </w:tr>
      <w:tr w:rsidR="008248EB" w:rsidRPr="008248EB" w14:paraId="72B455A7"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A862C5" w14:textId="77777777" w:rsidR="008248EB" w:rsidRPr="008248EB" w:rsidRDefault="008248EB" w:rsidP="008248EB">
            <w:pPr>
              <w:rPr>
                <w:sz w:val="24"/>
                <w:szCs w:val="24"/>
                <w:lang w:eastAsia="en-GB" w:bidi="ar-SA"/>
              </w:rPr>
            </w:pPr>
            <w:r w:rsidRPr="008248EB">
              <w:rPr>
                <w:b/>
                <w:bCs/>
                <w:color w:val="1F4E79"/>
                <w:sz w:val="18"/>
                <w:szCs w:val="18"/>
                <w:lang w:eastAsia="en-GB" w:bidi="ar-SA"/>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1D418" w14:textId="77777777" w:rsidR="008248EB" w:rsidRPr="008248EB" w:rsidRDefault="008248EB" w:rsidP="008248EB">
            <w:pPr>
              <w:rPr>
                <w:sz w:val="24"/>
                <w:szCs w:val="24"/>
                <w:lang w:eastAsia="en-GB" w:bidi="ar-SA"/>
              </w:rPr>
            </w:pPr>
            <w:r w:rsidRPr="008248EB">
              <w:rPr>
                <w:sz w:val="24"/>
                <w:szCs w:val="24"/>
                <w:lang w:eastAsia="en-GB" w:bidi="ar-SA"/>
              </w:rPr>
              <w:t>Ramana 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925CDC" w14:textId="77777777" w:rsidR="008248EB" w:rsidRPr="008248EB" w:rsidRDefault="008248EB" w:rsidP="008248EB">
            <w:pPr>
              <w:rPr>
                <w:sz w:val="24"/>
                <w:szCs w:val="24"/>
                <w:lang w:eastAsia="en-GB" w:bidi="ar-SA"/>
              </w:rPr>
            </w:pPr>
            <w:r w:rsidRPr="008248EB">
              <w:rPr>
                <w:b/>
                <w:bCs/>
                <w:color w:val="1F4E79"/>
                <w:sz w:val="18"/>
                <w:szCs w:val="18"/>
                <w:lang w:eastAsia="en-GB" w:bidi="ar-SA"/>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0129FB" w14:textId="77777777" w:rsidR="008248EB" w:rsidRPr="008248EB" w:rsidRDefault="008248EB" w:rsidP="008248EB">
            <w:pPr>
              <w:rPr>
                <w:sz w:val="24"/>
                <w:szCs w:val="24"/>
                <w:lang w:eastAsia="en-GB" w:bidi="ar-SA"/>
              </w:rPr>
            </w:pPr>
            <w:r w:rsidRPr="008248EB">
              <w:rPr>
                <w:sz w:val="24"/>
                <w:szCs w:val="24"/>
                <w:lang w:eastAsia="en-GB" w:bidi="ar-SA"/>
              </w:rPr>
              <w:t>192525476</w:t>
            </w:r>
          </w:p>
        </w:tc>
      </w:tr>
      <w:tr w:rsidR="008248EB" w:rsidRPr="008248EB" w14:paraId="0D55A7B8" w14:textId="77777777" w:rsidTr="00657A8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46CED9" w14:textId="77777777" w:rsidR="008248EB" w:rsidRPr="008248EB" w:rsidRDefault="008248EB" w:rsidP="008248EB">
            <w:pPr>
              <w:rPr>
                <w:sz w:val="24"/>
                <w:szCs w:val="24"/>
                <w:lang w:eastAsia="en-GB" w:bidi="ar-SA"/>
              </w:rPr>
            </w:pPr>
            <w:r w:rsidRPr="008248EB">
              <w:rPr>
                <w:b/>
                <w:bCs/>
                <w:color w:val="1F4E79"/>
                <w:sz w:val="18"/>
                <w:szCs w:val="18"/>
                <w:lang w:eastAsia="en-GB" w:bidi="ar-SA"/>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7A12F4" w14:textId="77777777" w:rsidR="008248EB" w:rsidRPr="008248EB" w:rsidRDefault="008248EB" w:rsidP="008248EB">
            <w:pPr>
              <w:rPr>
                <w:sz w:val="24"/>
                <w:szCs w:val="24"/>
                <w:lang w:eastAsia="en-GB" w:bidi="ar-SA"/>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35F65B" w14:textId="77777777" w:rsidR="008248EB" w:rsidRPr="008248EB" w:rsidRDefault="008248EB" w:rsidP="008248EB">
            <w:pPr>
              <w:rPr>
                <w:sz w:val="24"/>
                <w:szCs w:val="24"/>
                <w:lang w:eastAsia="en-GB" w:bidi="ar-SA"/>
              </w:rPr>
            </w:pPr>
            <w:r w:rsidRPr="008248EB">
              <w:rPr>
                <w:b/>
                <w:bCs/>
                <w:color w:val="1F4E79"/>
                <w:sz w:val="18"/>
                <w:szCs w:val="18"/>
                <w:lang w:eastAsia="en-GB" w:bidi="ar-SA"/>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8C120" w14:textId="77777777" w:rsidR="008248EB" w:rsidRPr="008248EB" w:rsidRDefault="008248EB" w:rsidP="008248EB">
            <w:pPr>
              <w:rPr>
                <w:sz w:val="24"/>
                <w:szCs w:val="24"/>
                <w:lang w:eastAsia="en-GB" w:bidi="ar-SA"/>
              </w:rPr>
            </w:pPr>
            <w:r w:rsidRPr="008248EB">
              <w:rPr>
                <w:sz w:val="24"/>
                <w:szCs w:val="24"/>
                <w:lang w:eastAsia="en-GB" w:bidi="ar-SA"/>
              </w:rPr>
              <w:t>60 minutes</w:t>
            </w:r>
          </w:p>
        </w:tc>
      </w:tr>
    </w:tbl>
    <w:p w14:paraId="2A0FEF13" w14:textId="77777777" w:rsidR="008248EB" w:rsidRPr="008248EB" w:rsidRDefault="008248EB" w:rsidP="008248EB">
      <w:pPr>
        <w:spacing w:after="50"/>
        <w:rPr>
          <w:sz w:val="24"/>
          <w:szCs w:val="24"/>
          <w:lang w:eastAsia="en-GB" w:bidi="ar-SA"/>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248EB" w:rsidRPr="008248EB" w14:paraId="1DD71393" w14:textId="77777777" w:rsidTr="00657A8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0536C57" w14:textId="77777777" w:rsidR="008248EB" w:rsidRPr="008248EB" w:rsidRDefault="008248EB" w:rsidP="008248EB">
            <w:pPr>
              <w:rPr>
                <w:sz w:val="24"/>
                <w:szCs w:val="24"/>
                <w:lang w:eastAsia="en-GB" w:bidi="ar-SA"/>
              </w:rPr>
            </w:pPr>
            <w:r w:rsidRPr="008248EB">
              <w:rPr>
                <w:b/>
                <w:bCs/>
                <w:color w:val="C00000"/>
                <w:sz w:val="24"/>
                <w:szCs w:val="24"/>
                <w:lang w:eastAsia="en-GB" w:bidi="ar-SA"/>
              </w:rPr>
              <w:t>Code of Conduct</w:t>
            </w:r>
          </w:p>
          <w:p w14:paraId="5B702789" w14:textId="182E0D18" w:rsidR="008248EB" w:rsidRPr="008248EB" w:rsidRDefault="008248EB" w:rsidP="008248EB">
            <w:pPr>
              <w:spacing w:after="60"/>
              <w:jc w:val="both"/>
              <w:rPr>
                <w:sz w:val="24"/>
                <w:szCs w:val="24"/>
                <w:lang w:eastAsia="en-GB" w:bidi="ar-SA"/>
              </w:rPr>
            </w:pPr>
            <w:r w:rsidRPr="008248EB">
              <w:rPr>
                <w:i/>
                <w:iCs/>
                <w:sz w:val="18"/>
                <w:szCs w:val="18"/>
                <w:lang w:eastAsia="en-GB" w:bidi="ar-SA"/>
              </w:rPr>
              <w:t xml:space="preserve">I </w:t>
            </w:r>
            <w:r w:rsidR="00EA14BB" w:rsidRPr="00EA14BB">
              <w:rPr>
                <w:b/>
                <w:bCs/>
                <w:i/>
                <w:iCs/>
                <w:sz w:val="18"/>
                <w:szCs w:val="18"/>
                <w:lang w:eastAsia="en-GB" w:bidi="ar-SA"/>
              </w:rPr>
              <w:t>Ramana Y (192525476)</w:t>
            </w:r>
            <w:r w:rsidRPr="008248EB">
              <w:rPr>
                <w:i/>
                <w:iCs/>
                <w:sz w:val="18"/>
                <w:szCs w:val="18"/>
                <w:lang w:eastAsia="en-GB" w:bidi="ar-SA"/>
              </w:rPr>
              <w:t xml:space="preserve"> certify that this submission is my original work and that I have adhered to the guidelines specified for this assessment. I understand that any violation of academic integrity rules will result in disciplinary action.</w:t>
            </w:r>
          </w:p>
          <w:p w14:paraId="78A99C1E" w14:textId="77777777" w:rsidR="008248EB" w:rsidRPr="008248EB" w:rsidRDefault="008248EB" w:rsidP="008248EB">
            <w:pPr>
              <w:rPr>
                <w:sz w:val="24"/>
                <w:szCs w:val="24"/>
                <w:lang w:eastAsia="en-GB" w:bidi="ar-SA"/>
              </w:rPr>
            </w:pPr>
            <w:r w:rsidRPr="008248EB">
              <w:rPr>
                <w:sz w:val="18"/>
                <w:szCs w:val="18"/>
                <w:lang w:eastAsia="en-GB" w:bidi="ar-SA"/>
              </w:rPr>
              <w:t>Signature of the Student: _________________________</w:t>
            </w:r>
          </w:p>
        </w:tc>
      </w:tr>
    </w:tbl>
    <w:p w14:paraId="5F16BECD" w14:textId="77777777" w:rsidR="008248EB" w:rsidRPr="008248EB" w:rsidRDefault="008248EB" w:rsidP="008248EB">
      <w:pPr>
        <w:spacing w:before="100" w:beforeAutospacing="1" w:after="100" w:afterAutospacing="1"/>
        <w:rPr>
          <w:color w:val="C00000"/>
          <w:sz w:val="24"/>
          <w:szCs w:val="24"/>
          <w:lang w:eastAsia="en-GB" w:bidi="ar-SA"/>
        </w:rPr>
      </w:pPr>
      <w:r w:rsidRPr="008248EB">
        <w:rPr>
          <w:b/>
          <w:bCs/>
          <w:color w:val="C00000"/>
          <w:sz w:val="22"/>
          <w:szCs w:val="22"/>
          <w:lang w:eastAsia="en-GB" w:bidi="ar-SA"/>
        </w:rPr>
        <w:t xml:space="preserve">Annexure A – </w:t>
      </w:r>
      <w:r w:rsidRPr="008248EB">
        <w:rPr>
          <w:color w:val="C00000"/>
          <w:sz w:val="24"/>
          <w:szCs w:val="24"/>
          <w:lang w:eastAsia="en-GB" w:bidi="ar-SA"/>
        </w:rPr>
        <w:t>Research Paper Review / Literature Survey </w:t>
      </w:r>
    </w:p>
    <w:p w14:paraId="06A2947F" w14:textId="77777777" w:rsidR="008248EB" w:rsidRPr="008248EB" w:rsidRDefault="008248EB" w:rsidP="008248EB">
      <w:pPr>
        <w:pBdr>
          <w:bottom w:val="single" w:sz="4" w:space="1" w:color="C00000"/>
        </w:pBdr>
        <w:spacing w:before="80" w:after="40"/>
        <w:rPr>
          <w:b/>
          <w:bCs/>
          <w:color w:val="000000"/>
          <w:sz w:val="24"/>
          <w:szCs w:val="24"/>
          <w:lang w:eastAsia="en-GB" w:bidi="ar-SA"/>
        </w:rPr>
      </w:pPr>
      <w:r w:rsidRPr="008248EB">
        <w:rPr>
          <w:b/>
          <w:bCs/>
          <w:color w:val="000000"/>
          <w:sz w:val="24"/>
          <w:szCs w:val="24"/>
          <w:lang w:eastAsia="en-GB" w:bidi="ar-SA"/>
        </w:rPr>
        <w:t>Instructions to Students:</w:t>
      </w:r>
    </w:p>
    <w:p w14:paraId="26276D55" w14:textId="77777777" w:rsidR="008248EB" w:rsidRPr="008248EB" w:rsidRDefault="008248EB" w:rsidP="008248EB">
      <w:pPr>
        <w:spacing w:before="100" w:beforeAutospacing="1" w:after="100" w:afterAutospacing="1"/>
        <w:jc w:val="both"/>
        <w:rPr>
          <w:color w:val="000000"/>
          <w:sz w:val="24"/>
          <w:szCs w:val="24"/>
          <w:lang w:eastAsia="en-GB" w:bidi="ar-SA"/>
        </w:rPr>
      </w:pPr>
      <w:r w:rsidRPr="008248EB">
        <w:rPr>
          <w:color w:val="000000"/>
          <w:sz w:val="24"/>
          <w:szCs w:val="24"/>
          <w:lang w:eastAsia="en-GB" w:bidi="ar-SA"/>
        </w:rPr>
        <w:t>Each student is assigned an individual problem statement. Based on the assigned problem statement, </w:t>
      </w:r>
      <w:r w:rsidRPr="008248EB">
        <w:rPr>
          <w:b/>
          <w:bCs/>
          <w:color w:val="000000"/>
          <w:sz w:val="24"/>
          <w:szCs w:val="24"/>
          <w:lang w:eastAsia="en-GB" w:bidi="ar-SA"/>
        </w:rPr>
        <w:t>conduct a literature survey and review relevant research papers</w:t>
      </w:r>
      <w:r w:rsidRPr="008248EB">
        <w:rPr>
          <w:color w:val="000000"/>
          <w:sz w:val="24"/>
          <w:szCs w:val="24"/>
          <w:lang w:eastAsia="en-GB" w:bidi="ar-SA"/>
        </w:rPr>
        <w:t> to understand the existing approaches, techniques, technologies, limitations, and research gaps related to the problem.</w:t>
      </w:r>
    </w:p>
    <w:p w14:paraId="519A1B43" w14:textId="77777777" w:rsidR="008248EB" w:rsidRPr="008248EB" w:rsidRDefault="008248EB" w:rsidP="008248EB">
      <w:pPr>
        <w:spacing w:before="100" w:beforeAutospacing="1" w:after="100" w:afterAutospacing="1"/>
        <w:rPr>
          <w:color w:val="000000"/>
          <w:sz w:val="24"/>
          <w:szCs w:val="24"/>
          <w:lang w:eastAsia="en-GB" w:bidi="ar-SA"/>
        </w:rPr>
      </w:pPr>
      <w:r w:rsidRPr="008248EB">
        <w:rPr>
          <w:color w:val="000000"/>
          <w:sz w:val="24"/>
          <w:szCs w:val="24"/>
          <w:lang w:eastAsia="en-GB" w:bidi="ar-SA"/>
        </w:rPr>
        <w:t>The literature survey should include:</w:t>
      </w:r>
    </w:p>
    <w:p w14:paraId="2014BAD3"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Identify and select </w:t>
      </w:r>
      <w:r w:rsidRPr="008248EB">
        <w:rPr>
          <w:b/>
          <w:bCs/>
          <w:color w:val="000000"/>
          <w:sz w:val="24"/>
          <w:szCs w:val="24"/>
          <w:lang w:eastAsia="en-GB" w:bidi="ar-SA"/>
        </w:rPr>
        <w:t>relevant research papers</w:t>
      </w:r>
      <w:r w:rsidRPr="008248EB">
        <w:rPr>
          <w:color w:val="000000"/>
          <w:sz w:val="24"/>
          <w:szCs w:val="24"/>
          <w:lang w:eastAsia="en-GB" w:bidi="ar-SA"/>
        </w:rPr>
        <w:t> related to the assigned problem statement from reputed journals, conferences, or scholarly databases.</w:t>
      </w:r>
    </w:p>
    <w:p w14:paraId="564FF031"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Summarize the </w:t>
      </w:r>
      <w:r w:rsidRPr="008248EB">
        <w:rPr>
          <w:b/>
          <w:bCs/>
          <w:color w:val="000000"/>
          <w:sz w:val="24"/>
          <w:szCs w:val="24"/>
          <w:lang w:eastAsia="en-GB" w:bidi="ar-SA"/>
        </w:rPr>
        <w:t>objectives, methodologies, technologies, datasets, and major findings</w:t>
      </w:r>
      <w:r w:rsidRPr="008248EB">
        <w:rPr>
          <w:color w:val="000000"/>
          <w:sz w:val="24"/>
          <w:szCs w:val="24"/>
          <w:lang w:eastAsia="en-GB" w:bidi="ar-SA"/>
        </w:rPr>
        <w:t> of the selected research papers.</w:t>
      </w:r>
    </w:p>
    <w:p w14:paraId="53BE62D6"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Compare the existing approaches based on suitable parameters such as </w:t>
      </w:r>
      <w:r w:rsidRPr="008248EB">
        <w:rPr>
          <w:b/>
          <w:bCs/>
          <w:color w:val="000000"/>
          <w:sz w:val="24"/>
          <w:szCs w:val="24"/>
          <w:lang w:eastAsia="en-GB" w:bidi="ar-SA"/>
        </w:rPr>
        <w:t>accuracy, performance, scalability, efficiency, methodology, or other problem-specific metrics</w:t>
      </w:r>
      <w:r w:rsidRPr="008248EB">
        <w:rPr>
          <w:color w:val="000000"/>
          <w:sz w:val="24"/>
          <w:szCs w:val="24"/>
          <w:lang w:eastAsia="en-GB" w:bidi="ar-SA"/>
        </w:rPr>
        <w:t>.</w:t>
      </w:r>
    </w:p>
    <w:p w14:paraId="49E2A02E"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Identify the </w:t>
      </w:r>
      <w:r w:rsidRPr="008248EB">
        <w:rPr>
          <w:b/>
          <w:bCs/>
          <w:color w:val="000000"/>
          <w:sz w:val="24"/>
          <w:szCs w:val="24"/>
          <w:lang w:eastAsia="en-GB" w:bidi="ar-SA"/>
        </w:rPr>
        <w:t>limitations and challenges</w:t>
      </w:r>
      <w:r w:rsidRPr="008248EB">
        <w:rPr>
          <w:color w:val="000000"/>
          <w:sz w:val="24"/>
          <w:szCs w:val="24"/>
          <w:lang w:eastAsia="en-GB" w:bidi="ar-SA"/>
        </w:rPr>
        <w:t> of the existing research approaches.</w:t>
      </w:r>
    </w:p>
    <w:p w14:paraId="1627E8E5"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Analyze the literature to identify the </w:t>
      </w:r>
      <w:r w:rsidRPr="008248EB">
        <w:rPr>
          <w:b/>
          <w:bCs/>
          <w:color w:val="000000"/>
          <w:sz w:val="24"/>
          <w:szCs w:val="24"/>
          <w:lang w:eastAsia="en-GB" w:bidi="ar-SA"/>
        </w:rPr>
        <w:t>research gap</w:t>
      </w:r>
      <w:r w:rsidRPr="008248EB">
        <w:rPr>
          <w:color w:val="000000"/>
          <w:sz w:val="24"/>
          <w:szCs w:val="24"/>
          <w:lang w:eastAsia="en-GB" w:bidi="ar-SA"/>
        </w:rPr>
        <w:t> or unresolved issues related to the assigned problem.</w:t>
      </w:r>
    </w:p>
    <w:p w14:paraId="141E470D"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lastRenderedPageBreak/>
        <w:t>Discuss the </w:t>
      </w:r>
      <w:r w:rsidRPr="008248EB">
        <w:rPr>
          <w:b/>
          <w:bCs/>
          <w:color w:val="000000"/>
          <w:sz w:val="24"/>
          <w:szCs w:val="24"/>
          <w:lang w:eastAsia="en-GB" w:bidi="ar-SA"/>
        </w:rPr>
        <w:t>possible improvements or future research directions</w:t>
      </w:r>
      <w:r w:rsidRPr="008248EB">
        <w:rPr>
          <w:color w:val="000000"/>
          <w:sz w:val="24"/>
          <w:szCs w:val="24"/>
          <w:lang w:eastAsia="en-GB" w:bidi="ar-SA"/>
        </w:rPr>
        <w:t> based on the identified research gap.</w:t>
      </w:r>
    </w:p>
    <w:p w14:paraId="6898777D"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Prepare a </w:t>
      </w:r>
      <w:r w:rsidRPr="008248EB">
        <w:rPr>
          <w:b/>
          <w:bCs/>
          <w:color w:val="000000"/>
          <w:sz w:val="24"/>
          <w:szCs w:val="24"/>
          <w:lang w:eastAsia="en-GB" w:bidi="ar-SA"/>
        </w:rPr>
        <w:t>comparative literature survey table</w:t>
      </w:r>
      <w:r w:rsidRPr="008248EB">
        <w:rPr>
          <w:color w:val="000000"/>
          <w:sz w:val="24"/>
          <w:szCs w:val="24"/>
          <w:lang w:eastAsia="en-GB" w:bidi="ar-SA"/>
        </w:rPr>
        <w:t> containing details such as author/year, research problem, methodology, dataset/tools, key findings, limitations, and research gap.</w:t>
      </w:r>
    </w:p>
    <w:p w14:paraId="3C2CF856" w14:textId="77777777" w:rsidR="008248EB" w:rsidRPr="008248EB" w:rsidRDefault="008248EB" w:rsidP="008248EB">
      <w:pPr>
        <w:numPr>
          <w:ilvl w:val="0"/>
          <w:numId w:val="4"/>
        </w:numPr>
        <w:spacing w:before="100" w:beforeAutospacing="1" w:after="100" w:afterAutospacing="1"/>
        <w:rPr>
          <w:color w:val="000000"/>
          <w:sz w:val="24"/>
          <w:szCs w:val="24"/>
          <w:lang w:eastAsia="en-GB" w:bidi="ar-SA"/>
        </w:rPr>
      </w:pPr>
      <w:r w:rsidRPr="008248EB">
        <w:rPr>
          <w:color w:val="000000"/>
          <w:sz w:val="24"/>
          <w:szCs w:val="24"/>
          <w:lang w:eastAsia="en-GB" w:bidi="ar-SA"/>
        </w:rPr>
        <w:t>Provide proper </w:t>
      </w:r>
      <w:r w:rsidRPr="008248EB">
        <w:rPr>
          <w:b/>
          <w:bCs/>
          <w:color w:val="000000"/>
          <w:sz w:val="24"/>
          <w:szCs w:val="24"/>
          <w:lang w:eastAsia="en-GB" w:bidi="ar-SA"/>
        </w:rPr>
        <w:t>citations and references</w:t>
      </w:r>
      <w:r w:rsidRPr="008248EB">
        <w:rPr>
          <w:color w:val="000000"/>
          <w:sz w:val="24"/>
          <w:szCs w:val="24"/>
          <w:lang w:eastAsia="en-GB" w:bidi="ar-SA"/>
        </w:rPr>
        <w:t> using a consistent referencing style.</w:t>
      </w:r>
    </w:p>
    <w:p w14:paraId="243FD3BC" w14:textId="77777777" w:rsidR="008248EB" w:rsidRPr="008248EB" w:rsidRDefault="008248EB" w:rsidP="008248EB">
      <w:pPr>
        <w:spacing w:before="100" w:beforeAutospacing="1" w:after="100" w:afterAutospacing="1"/>
        <w:rPr>
          <w:color w:val="000000"/>
          <w:sz w:val="24"/>
          <w:szCs w:val="24"/>
          <w:lang w:eastAsia="en-GB" w:bidi="ar-SA"/>
        </w:rPr>
      </w:pPr>
      <w:r w:rsidRPr="008248EB">
        <w:rPr>
          <w:b/>
          <w:bCs/>
          <w:color w:val="000000"/>
          <w:sz w:val="24"/>
          <w:szCs w:val="24"/>
          <w:lang w:eastAsia="en-GB" w:bidi="ar-SA"/>
        </w:rPr>
        <w:t>Deliverable:</w:t>
      </w:r>
      <w:r w:rsidRPr="008248EB">
        <w:rPr>
          <w:color w:val="000000"/>
          <w:sz w:val="24"/>
          <w:szCs w:val="24"/>
          <w:lang w:eastAsia="en-GB" w:bidi="ar-SA"/>
        </w:rPr>
        <w:t> Submit a </w:t>
      </w:r>
      <w:r w:rsidRPr="008248EB">
        <w:rPr>
          <w:b/>
          <w:bCs/>
          <w:color w:val="000000"/>
          <w:sz w:val="24"/>
          <w:szCs w:val="24"/>
          <w:lang w:eastAsia="en-GB" w:bidi="ar-SA"/>
        </w:rPr>
        <w:t>Research Paper Review / Literature Survey Report</w:t>
      </w:r>
      <w:r w:rsidRPr="008248EB">
        <w:rPr>
          <w:color w:val="000000"/>
          <w:sz w:val="24"/>
          <w:szCs w:val="24"/>
          <w:lang w:eastAsia="en-GB" w:bidi="ar-SA"/>
        </w:rPr>
        <w:t> containing the selected research papers, individual paper reviews, comparative analysis, identified research gaps, future directions, and properly formatted references.</w:t>
      </w:r>
    </w:p>
    <w:p w14:paraId="3FAA9AA1" w14:textId="77777777" w:rsidR="008248EB" w:rsidRPr="008248EB" w:rsidRDefault="008248EB" w:rsidP="008248EB">
      <w:pPr>
        <w:spacing w:before="100" w:beforeAutospacing="1" w:after="100" w:afterAutospacing="1"/>
        <w:rPr>
          <w:b/>
          <w:bCs/>
          <w:color w:val="1F4E79"/>
          <w:sz w:val="22"/>
          <w:szCs w:val="22"/>
          <w:lang w:eastAsia="en-GB" w:bidi="ar-SA"/>
        </w:rPr>
      </w:pPr>
    </w:p>
    <w:p w14:paraId="0EFAE955" w14:textId="77777777" w:rsidR="008248EB" w:rsidRPr="008248EB" w:rsidRDefault="008248EB" w:rsidP="008248EB">
      <w:pPr>
        <w:spacing w:before="100" w:beforeAutospacing="1" w:after="100" w:afterAutospacing="1"/>
        <w:rPr>
          <w:b/>
          <w:bCs/>
          <w:color w:val="1F4E79"/>
          <w:sz w:val="22"/>
          <w:szCs w:val="22"/>
          <w:lang w:eastAsia="en-GB" w:bidi="ar-SA"/>
        </w:rPr>
      </w:pPr>
    </w:p>
    <w:p w14:paraId="4AD6295C" w14:textId="77777777" w:rsidR="008248EB" w:rsidRPr="008248EB" w:rsidRDefault="008248EB" w:rsidP="008248EB">
      <w:pPr>
        <w:spacing w:before="100" w:beforeAutospacing="1" w:after="100" w:afterAutospacing="1"/>
        <w:rPr>
          <w:b/>
          <w:bCs/>
          <w:color w:val="1F4E79"/>
          <w:sz w:val="22"/>
          <w:szCs w:val="22"/>
          <w:lang w:eastAsia="en-GB" w:bidi="ar-SA"/>
        </w:rPr>
      </w:pPr>
    </w:p>
    <w:p w14:paraId="14FD9334" w14:textId="77777777" w:rsidR="008248EB" w:rsidRPr="008248EB" w:rsidRDefault="008248EB" w:rsidP="008248EB">
      <w:pPr>
        <w:spacing w:before="100" w:beforeAutospacing="1" w:after="100" w:afterAutospacing="1"/>
        <w:rPr>
          <w:b/>
          <w:bCs/>
          <w:color w:val="1F4E79"/>
          <w:sz w:val="22"/>
          <w:szCs w:val="22"/>
          <w:lang w:eastAsia="en-GB" w:bidi="ar-SA"/>
        </w:rPr>
      </w:pPr>
      <w:r w:rsidRPr="008248EB">
        <w:rPr>
          <w:b/>
          <w:bCs/>
          <w:color w:val="1F4E79"/>
          <w:sz w:val="22"/>
          <w:szCs w:val="22"/>
          <w:lang w:eastAsia="en-GB" w:bidi="ar-SA"/>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8248EB" w:rsidRPr="008248EB" w14:paraId="17F05D58" w14:textId="77777777" w:rsidTr="00657A89">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F04F121" w14:textId="77777777" w:rsidR="008248EB" w:rsidRPr="008248EB" w:rsidRDefault="008248EB" w:rsidP="008248EB">
            <w:pPr>
              <w:jc w:val="center"/>
              <w:rPr>
                <w:b/>
                <w:bCs/>
                <w:color w:val="FFFFFF"/>
                <w:lang w:eastAsia="en-GB" w:bidi="ar-SA"/>
              </w:rPr>
            </w:pPr>
            <w:r w:rsidRPr="008248EB">
              <w:rPr>
                <w:b/>
                <w:bCs/>
                <w:color w:val="FFFFFF"/>
                <w:lang w:eastAsia="en-GB" w:bidi="ar-SA"/>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A36484" w14:textId="77777777" w:rsidR="008248EB" w:rsidRPr="008248EB" w:rsidRDefault="008248EB" w:rsidP="008248EB">
            <w:pPr>
              <w:jc w:val="center"/>
              <w:rPr>
                <w:b/>
                <w:bCs/>
                <w:color w:val="FFFFFF"/>
                <w:lang w:eastAsia="en-GB" w:bidi="ar-SA"/>
              </w:rPr>
            </w:pPr>
            <w:r w:rsidRPr="008248EB">
              <w:rPr>
                <w:b/>
                <w:bCs/>
                <w:color w:val="FFFFFF"/>
                <w:lang w:eastAsia="en-GB" w:bidi="ar-SA"/>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653FA84" w14:textId="77777777" w:rsidR="008248EB" w:rsidRPr="008248EB" w:rsidRDefault="008248EB" w:rsidP="008248EB">
            <w:pPr>
              <w:rPr>
                <w:b/>
                <w:bCs/>
                <w:color w:val="FFFFFF"/>
                <w:lang w:eastAsia="en-GB" w:bidi="ar-SA"/>
              </w:rPr>
            </w:pPr>
            <w:r w:rsidRPr="008248EB">
              <w:rPr>
                <w:b/>
                <w:bCs/>
                <w:color w:val="FFFFFF"/>
                <w:lang w:eastAsia="en-GB" w:bidi="ar-SA"/>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BE5644" w14:textId="77777777" w:rsidR="008248EB" w:rsidRPr="008248EB" w:rsidRDefault="008248EB" w:rsidP="008248EB">
            <w:pPr>
              <w:rPr>
                <w:b/>
                <w:bCs/>
                <w:color w:val="FFFFFF"/>
                <w:lang w:eastAsia="en-GB" w:bidi="ar-SA"/>
              </w:rPr>
            </w:pPr>
            <w:r w:rsidRPr="008248EB">
              <w:rPr>
                <w:b/>
                <w:bCs/>
                <w:color w:val="FFFFFF"/>
                <w:lang w:eastAsia="en-GB" w:bidi="ar-SA"/>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700775F" w14:textId="77777777" w:rsidR="008248EB" w:rsidRPr="008248EB" w:rsidRDefault="008248EB" w:rsidP="008248EB">
            <w:pPr>
              <w:rPr>
                <w:b/>
                <w:bCs/>
                <w:color w:val="FFFFFF"/>
                <w:lang w:eastAsia="en-GB" w:bidi="ar-SA"/>
              </w:rPr>
            </w:pPr>
            <w:r w:rsidRPr="008248EB">
              <w:rPr>
                <w:b/>
                <w:bCs/>
                <w:color w:val="FFFFFF"/>
                <w:lang w:eastAsia="en-GB" w:bidi="ar-SA"/>
              </w:rPr>
              <w:t>Needs Improvement (1 Mark)</w:t>
            </w:r>
          </w:p>
        </w:tc>
      </w:tr>
      <w:tr w:rsidR="008248EB" w:rsidRPr="008248EB" w14:paraId="1EB0ECD8" w14:textId="77777777" w:rsidTr="008248E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9A6AC" w14:textId="77777777" w:rsidR="008248EB" w:rsidRPr="008248EB" w:rsidRDefault="008248EB" w:rsidP="008248EB">
            <w:pPr>
              <w:rPr>
                <w:b/>
                <w:bCs/>
                <w:sz w:val="21"/>
                <w:szCs w:val="21"/>
                <w:lang w:eastAsia="en-GB" w:bidi="ar-SA"/>
              </w:rPr>
            </w:pPr>
            <w:r w:rsidRPr="008248EB">
              <w:rPr>
                <w:b/>
                <w:bCs/>
                <w:color w:val="000000"/>
                <w:sz w:val="24"/>
                <w:szCs w:val="24"/>
                <w:lang w:eastAsia="en-GB" w:bidi="ar-SA"/>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tcPr>
          <w:p w14:paraId="6DBC0D0B" w14:textId="77777777" w:rsidR="008248EB" w:rsidRPr="008248EB" w:rsidRDefault="008248EB" w:rsidP="008248EB">
            <w:pPr>
              <w:rPr>
                <w:b/>
                <w:bCs/>
                <w:sz w:val="21"/>
                <w:szCs w:val="21"/>
                <w:lang w:eastAsia="en-GB" w:bidi="ar-SA"/>
              </w:rPr>
            </w:pPr>
            <w:r w:rsidRPr="008248EB">
              <w:rPr>
                <w:color w:val="000000"/>
                <w:sz w:val="24"/>
                <w:szCs w:val="24"/>
                <w:lang w:eastAsia="en-GB" w:bidi="ar-SA"/>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24D42E0" w14:textId="77777777" w:rsidR="008248EB" w:rsidRPr="008248EB" w:rsidRDefault="008248EB" w:rsidP="008248EB">
            <w:pPr>
              <w:rPr>
                <w:sz w:val="21"/>
                <w:szCs w:val="21"/>
                <w:lang w:eastAsia="en-GB" w:bidi="ar-SA"/>
              </w:rPr>
            </w:pPr>
            <w:r w:rsidRPr="008248EB">
              <w:rPr>
                <w:color w:val="000000"/>
                <w:sz w:val="24"/>
                <w:szCs w:val="24"/>
                <w:lang w:eastAsia="en-GB" w:bidi="ar-SA"/>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90B6A29" w14:textId="77777777" w:rsidR="008248EB" w:rsidRPr="008248EB" w:rsidRDefault="008248EB" w:rsidP="008248EB">
            <w:pPr>
              <w:rPr>
                <w:sz w:val="21"/>
                <w:szCs w:val="21"/>
                <w:lang w:eastAsia="en-GB" w:bidi="ar-SA"/>
              </w:rPr>
            </w:pPr>
            <w:r w:rsidRPr="008248EB">
              <w:rPr>
                <w:color w:val="000000"/>
                <w:sz w:val="24"/>
                <w:szCs w:val="24"/>
                <w:lang w:eastAsia="en-GB" w:bidi="ar-SA"/>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55F4781E" w14:textId="77777777" w:rsidR="008248EB" w:rsidRPr="008248EB" w:rsidRDefault="008248EB" w:rsidP="008248EB">
            <w:pPr>
              <w:rPr>
                <w:sz w:val="21"/>
                <w:szCs w:val="21"/>
                <w:lang w:eastAsia="en-GB" w:bidi="ar-SA"/>
              </w:rPr>
            </w:pPr>
            <w:r w:rsidRPr="008248EB">
              <w:rPr>
                <w:color w:val="000000"/>
                <w:sz w:val="24"/>
                <w:szCs w:val="24"/>
                <w:lang w:eastAsia="en-GB" w:bidi="ar-SA"/>
              </w:rPr>
              <w:t>Papers are irrelevant or reviews are incomplete</w:t>
            </w:r>
          </w:p>
        </w:tc>
      </w:tr>
      <w:tr w:rsidR="008248EB" w:rsidRPr="008248EB" w14:paraId="1CAE12AC" w14:textId="77777777" w:rsidTr="008248E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7ADB10" w14:textId="77777777" w:rsidR="008248EB" w:rsidRPr="008248EB" w:rsidRDefault="008248EB" w:rsidP="008248EB">
            <w:pPr>
              <w:rPr>
                <w:b/>
                <w:bCs/>
                <w:sz w:val="21"/>
                <w:szCs w:val="21"/>
                <w:lang w:eastAsia="en-GB" w:bidi="ar-SA"/>
              </w:rPr>
            </w:pPr>
            <w:r w:rsidRPr="008248EB">
              <w:rPr>
                <w:b/>
                <w:bCs/>
                <w:color w:val="000000"/>
                <w:sz w:val="24"/>
                <w:szCs w:val="24"/>
                <w:lang w:eastAsia="en-GB" w:bidi="ar-SA"/>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tcPr>
          <w:p w14:paraId="783297F3" w14:textId="77777777" w:rsidR="008248EB" w:rsidRPr="008248EB" w:rsidRDefault="008248EB" w:rsidP="008248EB">
            <w:pPr>
              <w:rPr>
                <w:b/>
                <w:bCs/>
                <w:sz w:val="21"/>
                <w:szCs w:val="21"/>
                <w:lang w:eastAsia="en-GB" w:bidi="ar-SA"/>
              </w:rPr>
            </w:pPr>
            <w:r w:rsidRPr="008248EB">
              <w:rPr>
                <w:color w:val="000000"/>
                <w:sz w:val="24"/>
                <w:szCs w:val="24"/>
                <w:lang w:eastAsia="en-GB" w:bidi="ar-SA"/>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7FC4CBF" w14:textId="77777777" w:rsidR="008248EB" w:rsidRPr="008248EB" w:rsidRDefault="008248EB" w:rsidP="008248EB">
            <w:pPr>
              <w:rPr>
                <w:sz w:val="21"/>
                <w:szCs w:val="21"/>
                <w:lang w:eastAsia="en-GB" w:bidi="ar-SA"/>
              </w:rPr>
            </w:pPr>
            <w:r w:rsidRPr="008248EB">
              <w:rPr>
                <w:color w:val="000000"/>
                <w:sz w:val="24"/>
                <w:szCs w:val="24"/>
                <w:lang w:eastAsia="en-GB" w:bidi="ar-SA"/>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51924D0" w14:textId="77777777" w:rsidR="008248EB" w:rsidRPr="008248EB" w:rsidRDefault="008248EB" w:rsidP="008248EB">
            <w:pPr>
              <w:rPr>
                <w:sz w:val="21"/>
                <w:szCs w:val="21"/>
                <w:lang w:eastAsia="en-GB" w:bidi="ar-SA"/>
              </w:rPr>
            </w:pPr>
            <w:r w:rsidRPr="008248EB">
              <w:rPr>
                <w:color w:val="000000"/>
                <w:sz w:val="24"/>
                <w:szCs w:val="24"/>
                <w:lang w:eastAsia="en-GB" w:bidi="ar-SA"/>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20A608D8" w14:textId="77777777" w:rsidR="008248EB" w:rsidRPr="008248EB" w:rsidRDefault="008248EB" w:rsidP="008248EB">
            <w:pPr>
              <w:rPr>
                <w:sz w:val="21"/>
                <w:szCs w:val="21"/>
                <w:lang w:eastAsia="en-GB" w:bidi="ar-SA"/>
              </w:rPr>
            </w:pPr>
            <w:r w:rsidRPr="008248EB">
              <w:rPr>
                <w:color w:val="000000"/>
                <w:sz w:val="24"/>
                <w:szCs w:val="24"/>
                <w:lang w:eastAsia="en-GB" w:bidi="ar-SA"/>
              </w:rPr>
              <w:t>Little or no meaningful comparison</w:t>
            </w:r>
          </w:p>
        </w:tc>
      </w:tr>
      <w:tr w:rsidR="008248EB" w:rsidRPr="008248EB" w14:paraId="2F61A3CC" w14:textId="77777777" w:rsidTr="008248E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0F1FE8" w14:textId="77777777" w:rsidR="008248EB" w:rsidRPr="008248EB" w:rsidRDefault="008248EB" w:rsidP="008248EB">
            <w:pPr>
              <w:rPr>
                <w:b/>
                <w:bCs/>
                <w:sz w:val="21"/>
                <w:szCs w:val="21"/>
                <w:lang w:eastAsia="en-GB" w:bidi="ar-SA"/>
              </w:rPr>
            </w:pPr>
            <w:r w:rsidRPr="008248EB">
              <w:rPr>
                <w:b/>
                <w:bCs/>
                <w:color w:val="000000"/>
                <w:sz w:val="24"/>
                <w:szCs w:val="24"/>
                <w:lang w:eastAsia="en-GB" w:bidi="ar-SA"/>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tcPr>
          <w:p w14:paraId="2847F5CD" w14:textId="77777777" w:rsidR="008248EB" w:rsidRPr="008248EB" w:rsidRDefault="008248EB" w:rsidP="008248EB">
            <w:pPr>
              <w:rPr>
                <w:b/>
                <w:bCs/>
                <w:sz w:val="21"/>
                <w:szCs w:val="21"/>
                <w:lang w:eastAsia="en-GB" w:bidi="ar-SA"/>
              </w:rPr>
            </w:pPr>
            <w:r w:rsidRPr="008248EB">
              <w:rPr>
                <w:color w:val="000000"/>
                <w:sz w:val="24"/>
                <w:szCs w:val="24"/>
                <w:lang w:eastAsia="en-GB" w:bidi="ar-SA"/>
              </w:rPr>
              <w:t>Clearly analyzes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AD903D" w14:textId="77777777" w:rsidR="008248EB" w:rsidRPr="008248EB" w:rsidRDefault="008248EB" w:rsidP="008248EB">
            <w:pPr>
              <w:rPr>
                <w:sz w:val="21"/>
                <w:szCs w:val="21"/>
                <w:lang w:eastAsia="en-GB" w:bidi="ar-SA"/>
              </w:rPr>
            </w:pPr>
            <w:r w:rsidRPr="008248EB">
              <w:rPr>
                <w:color w:val="000000"/>
                <w:sz w:val="24"/>
                <w:szCs w:val="24"/>
                <w:lang w:eastAsia="en-GB" w:bidi="ar-SA"/>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C835B09" w14:textId="77777777" w:rsidR="008248EB" w:rsidRPr="008248EB" w:rsidRDefault="008248EB" w:rsidP="008248EB">
            <w:pPr>
              <w:rPr>
                <w:sz w:val="21"/>
                <w:szCs w:val="21"/>
                <w:lang w:eastAsia="en-GB" w:bidi="ar-SA"/>
              </w:rPr>
            </w:pPr>
            <w:r w:rsidRPr="008248EB">
              <w:rPr>
                <w:color w:val="000000"/>
                <w:sz w:val="24"/>
                <w:szCs w:val="24"/>
                <w:lang w:eastAsia="en-GB" w:bidi="ar-SA"/>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5648513E" w14:textId="77777777" w:rsidR="008248EB" w:rsidRPr="008248EB" w:rsidRDefault="008248EB" w:rsidP="008248EB">
            <w:pPr>
              <w:rPr>
                <w:sz w:val="21"/>
                <w:szCs w:val="21"/>
                <w:lang w:eastAsia="en-GB" w:bidi="ar-SA"/>
              </w:rPr>
            </w:pPr>
            <w:r w:rsidRPr="008248EB">
              <w:rPr>
                <w:color w:val="000000"/>
                <w:sz w:val="24"/>
                <w:szCs w:val="24"/>
                <w:lang w:eastAsia="en-GB" w:bidi="ar-SA"/>
              </w:rPr>
              <w:t>Research gaps are unclear or missing</w:t>
            </w:r>
          </w:p>
        </w:tc>
      </w:tr>
      <w:tr w:rsidR="008248EB" w:rsidRPr="008248EB" w14:paraId="79B77052" w14:textId="77777777" w:rsidTr="008248E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D58EA4" w14:textId="77777777" w:rsidR="008248EB" w:rsidRPr="008248EB" w:rsidRDefault="008248EB" w:rsidP="008248EB">
            <w:pPr>
              <w:rPr>
                <w:b/>
                <w:bCs/>
                <w:sz w:val="21"/>
                <w:szCs w:val="21"/>
                <w:lang w:eastAsia="en-GB" w:bidi="ar-SA"/>
              </w:rPr>
            </w:pPr>
            <w:r w:rsidRPr="008248EB">
              <w:rPr>
                <w:b/>
                <w:bCs/>
                <w:color w:val="000000"/>
                <w:sz w:val="24"/>
                <w:szCs w:val="24"/>
                <w:lang w:eastAsia="en-GB" w:bidi="ar-SA"/>
              </w:rPr>
              <w:t xml:space="preserve">Future Directions &amp; </w:t>
            </w:r>
            <w:r w:rsidRPr="008248EB">
              <w:rPr>
                <w:b/>
                <w:bCs/>
                <w:color w:val="000000"/>
                <w:sz w:val="24"/>
                <w:szCs w:val="24"/>
                <w:lang w:eastAsia="en-GB" w:bidi="ar-SA"/>
              </w:rPr>
              <w:lastRenderedPageBreak/>
              <w:t>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tcPr>
          <w:p w14:paraId="4ECE18FF" w14:textId="77777777" w:rsidR="008248EB" w:rsidRPr="008248EB" w:rsidRDefault="008248EB" w:rsidP="008248EB">
            <w:pPr>
              <w:rPr>
                <w:b/>
                <w:bCs/>
                <w:sz w:val="21"/>
                <w:szCs w:val="21"/>
                <w:lang w:eastAsia="en-GB" w:bidi="ar-SA"/>
              </w:rPr>
            </w:pPr>
            <w:r w:rsidRPr="008248EB">
              <w:rPr>
                <w:color w:val="000000"/>
                <w:sz w:val="24"/>
                <w:szCs w:val="24"/>
                <w:lang w:eastAsia="en-GB" w:bidi="ar-SA"/>
              </w:rPr>
              <w:lastRenderedPageBreak/>
              <w:t xml:space="preserve">Proposes practical and innovative future directions directly </w:t>
            </w:r>
            <w:r w:rsidRPr="008248EB">
              <w:rPr>
                <w:color w:val="000000"/>
                <w:sz w:val="24"/>
                <w:szCs w:val="24"/>
                <w:lang w:eastAsia="en-GB" w:bidi="ar-SA"/>
              </w:rPr>
              <w:lastRenderedPageBreak/>
              <w:t>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3A1CC4C" w14:textId="77777777" w:rsidR="008248EB" w:rsidRPr="008248EB" w:rsidRDefault="008248EB" w:rsidP="008248EB">
            <w:pPr>
              <w:rPr>
                <w:sz w:val="21"/>
                <w:szCs w:val="21"/>
                <w:lang w:eastAsia="en-GB" w:bidi="ar-SA"/>
              </w:rPr>
            </w:pPr>
            <w:r w:rsidRPr="008248EB">
              <w:rPr>
                <w:color w:val="000000"/>
                <w:sz w:val="24"/>
                <w:szCs w:val="24"/>
                <w:lang w:eastAsia="en-GB" w:bidi="ar-SA"/>
              </w:rPr>
              <w:lastRenderedPageBreak/>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1275B67" w14:textId="77777777" w:rsidR="008248EB" w:rsidRPr="008248EB" w:rsidRDefault="008248EB" w:rsidP="008248EB">
            <w:pPr>
              <w:rPr>
                <w:sz w:val="21"/>
                <w:szCs w:val="21"/>
                <w:lang w:eastAsia="en-GB" w:bidi="ar-SA"/>
              </w:rPr>
            </w:pPr>
            <w:r w:rsidRPr="008248EB">
              <w:rPr>
                <w:color w:val="000000"/>
                <w:sz w:val="24"/>
                <w:szCs w:val="24"/>
                <w:lang w:eastAsia="en-GB" w:bidi="ar-SA"/>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5DEA1F16" w14:textId="77777777" w:rsidR="008248EB" w:rsidRPr="008248EB" w:rsidRDefault="008248EB" w:rsidP="008248EB">
            <w:pPr>
              <w:rPr>
                <w:sz w:val="21"/>
                <w:szCs w:val="21"/>
                <w:lang w:eastAsia="en-GB" w:bidi="ar-SA"/>
              </w:rPr>
            </w:pPr>
            <w:r w:rsidRPr="008248EB">
              <w:rPr>
                <w:color w:val="000000"/>
                <w:sz w:val="24"/>
                <w:szCs w:val="24"/>
                <w:lang w:eastAsia="en-GB" w:bidi="ar-SA"/>
              </w:rPr>
              <w:t xml:space="preserve">Future directions are </w:t>
            </w:r>
            <w:r w:rsidRPr="008248EB">
              <w:rPr>
                <w:color w:val="000000"/>
                <w:sz w:val="24"/>
                <w:szCs w:val="24"/>
                <w:lang w:eastAsia="en-GB" w:bidi="ar-SA"/>
              </w:rPr>
              <w:lastRenderedPageBreak/>
              <w:t>missing or unrelated</w:t>
            </w:r>
          </w:p>
        </w:tc>
      </w:tr>
      <w:tr w:rsidR="008248EB" w:rsidRPr="008248EB" w14:paraId="266C388C" w14:textId="77777777" w:rsidTr="008248E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D5D0396" w14:textId="77777777" w:rsidR="008248EB" w:rsidRPr="008248EB" w:rsidRDefault="008248EB" w:rsidP="008248EB">
            <w:pPr>
              <w:rPr>
                <w:b/>
                <w:bCs/>
                <w:sz w:val="21"/>
                <w:szCs w:val="21"/>
                <w:lang w:eastAsia="en-GB" w:bidi="ar-SA"/>
              </w:rPr>
            </w:pPr>
            <w:r w:rsidRPr="008248EB">
              <w:rPr>
                <w:b/>
                <w:bCs/>
                <w:color w:val="000000"/>
                <w:sz w:val="24"/>
                <w:szCs w:val="24"/>
                <w:lang w:eastAsia="en-GB" w:bidi="ar-SA"/>
              </w:rPr>
              <w:lastRenderedPageBreak/>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tcPr>
          <w:p w14:paraId="445F4677" w14:textId="77777777" w:rsidR="008248EB" w:rsidRPr="008248EB" w:rsidRDefault="008248EB" w:rsidP="008248EB">
            <w:pPr>
              <w:rPr>
                <w:b/>
                <w:bCs/>
                <w:sz w:val="21"/>
                <w:szCs w:val="21"/>
                <w:lang w:eastAsia="en-GB" w:bidi="ar-SA"/>
              </w:rPr>
            </w:pPr>
            <w:r w:rsidRPr="008248EB">
              <w:rPr>
                <w:color w:val="000000"/>
                <w:sz w:val="24"/>
                <w:szCs w:val="24"/>
                <w:lang w:eastAsia="en-GB" w:bidi="ar-SA"/>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61F2D2F" w14:textId="77777777" w:rsidR="008248EB" w:rsidRPr="008248EB" w:rsidRDefault="008248EB" w:rsidP="008248EB">
            <w:pPr>
              <w:rPr>
                <w:sz w:val="21"/>
                <w:szCs w:val="21"/>
                <w:lang w:eastAsia="en-GB" w:bidi="ar-SA"/>
              </w:rPr>
            </w:pPr>
            <w:r w:rsidRPr="008248EB">
              <w:rPr>
                <w:color w:val="000000"/>
                <w:sz w:val="24"/>
                <w:szCs w:val="24"/>
                <w:lang w:eastAsia="en-GB" w:bidi="ar-SA"/>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151168" w14:textId="77777777" w:rsidR="008248EB" w:rsidRPr="008248EB" w:rsidRDefault="008248EB" w:rsidP="008248EB">
            <w:pPr>
              <w:rPr>
                <w:sz w:val="21"/>
                <w:szCs w:val="21"/>
                <w:lang w:eastAsia="en-GB" w:bidi="ar-SA"/>
              </w:rPr>
            </w:pPr>
            <w:r w:rsidRPr="008248EB">
              <w:rPr>
                <w:color w:val="000000"/>
                <w:sz w:val="24"/>
                <w:szCs w:val="24"/>
                <w:lang w:eastAsia="en-GB" w:bidi="ar-SA"/>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54499880" w14:textId="77777777" w:rsidR="008248EB" w:rsidRPr="008248EB" w:rsidRDefault="008248EB" w:rsidP="008248EB">
            <w:pPr>
              <w:rPr>
                <w:sz w:val="21"/>
                <w:szCs w:val="21"/>
                <w:lang w:eastAsia="en-GB" w:bidi="ar-SA"/>
              </w:rPr>
            </w:pPr>
            <w:r w:rsidRPr="008248EB">
              <w:rPr>
                <w:color w:val="000000"/>
                <w:sz w:val="24"/>
                <w:szCs w:val="24"/>
                <w:lang w:eastAsia="en-GB" w:bidi="ar-SA"/>
              </w:rPr>
              <w:t>Poorly organized with inadequate or incorrect references</w:t>
            </w:r>
          </w:p>
        </w:tc>
      </w:tr>
    </w:tbl>
    <w:p w14:paraId="20C228BB" w14:textId="77777777" w:rsidR="008248EB" w:rsidRPr="008248EB" w:rsidRDefault="008248EB" w:rsidP="008248EB">
      <w:pPr>
        <w:spacing w:after="50"/>
        <w:rPr>
          <w:sz w:val="24"/>
          <w:szCs w:val="24"/>
          <w:lang w:eastAsia="en-GB" w:bidi="ar-SA"/>
        </w:rPr>
      </w:pPr>
    </w:p>
    <w:p w14:paraId="53A1478D" w14:textId="77777777" w:rsidR="008248EB" w:rsidRPr="008248EB" w:rsidRDefault="008248EB" w:rsidP="008248EB">
      <w:pPr>
        <w:spacing w:after="50"/>
        <w:rPr>
          <w:sz w:val="24"/>
          <w:szCs w:val="24"/>
          <w:lang w:eastAsia="en-GB" w:bidi="ar-SA"/>
        </w:rPr>
      </w:pPr>
    </w:p>
    <w:p w14:paraId="6D42E036" w14:textId="77777777" w:rsidR="008248EB" w:rsidRPr="008248EB" w:rsidRDefault="008248EB" w:rsidP="008248EB">
      <w:pPr>
        <w:spacing w:after="50"/>
        <w:rPr>
          <w:sz w:val="24"/>
          <w:szCs w:val="24"/>
          <w:lang w:eastAsia="en-GB" w:bidi="ar-SA"/>
        </w:rPr>
      </w:pPr>
    </w:p>
    <w:p w14:paraId="39A0585A" w14:textId="77777777" w:rsidR="008248EB" w:rsidRPr="008248EB" w:rsidRDefault="008248EB" w:rsidP="008248EB">
      <w:pPr>
        <w:spacing w:after="50"/>
        <w:rPr>
          <w:sz w:val="24"/>
          <w:szCs w:val="24"/>
          <w:lang w:eastAsia="en-GB" w:bidi="ar-SA"/>
        </w:rPr>
      </w:pPr>
    </w:p>
    <w:p w14:paraId="576A3B5A" w14:textId="77777777" w:rsidR="008248EB" w:rsidRPr="008248EB" w:rsidRDefault="008248EB" w:rsidP="008248EB">
      <w:pPr>
        <w:spacing w:after="50"/>
        <w:rPr>
          <w:sz w:val="24"/>
          <w:szCs w:val="24"/>
          <w:lang w:eastAsia="en-GB" w:bidi="ar-SA"/>
        </w:rPr>
      </w:pPr>
    </w:p>
    <w:tbl>
      <w:tblPr>
        <w:tblStyle w:val="TableGrid"/>
        <w:tblW w:w="0" w:type="auto"/>
        <w:jc w:val="center"/>
        <w:tblLook w:val="04A0" w:firstRow="1" w:lastRow="0" w:firstColumn="1" w:lastColumn="0" w:noHBand="0" w:noVBand="1"/>
      </w:tblPr>
      <w:tblGrid>
        <w:gridCol w:w="6374"/>
        <w:gridCol w:w="1418"/>
      </w:tblGrid>
      <w:tr w:rsidR="008248EB" w:rsidRPr="008248EB" w14:paraId="7336985D" w14:textId="77777777" w:rsidTr="00657A89">
        <w:trPr>
          <w:jc w:val="center"/>
        </w:trPr>
        <w:tc>
          <w:tcPr>
            <w:tcW w:w="6374" w:type="dxa"/>
          </w:tcPr>
          <w:p w14:paraId="2173D08D" w14:textId="77777777" w:rsidR="008248EB" w:rsidRPr="008248EB" w:rsidRDefault="008248EB" w:rsidP="008248EB">
            <w:pPr>
              <w:spacing w:after="50"/>
              <w:jc w:val="center"/>
              <w:rPr>
                <w:b/>
                <w:sz w:val="24"/>
                <w:szCs w:val="24"/>
                <w:lang w:eastAsia="en-GB"/>
              </w:rPr>
            </w:pPr>
            <w:r w:rsidRPr="008248EB">
              <w:rPr>
                <w:rFonts w:ascii="-webkit-standard" w:hAnsi="-webkit-standard"/>
                <w:color w:val="000000"/>
                <w:sz w:val="27"/>
                <w:szCs w:val="27"/>
                <w:lang w:eastAsia="en-GB"/>
              </w:rPr>
              <w:t>Criteria</w:t>
            </w:r>
          </w:p>
        </w:tc>
        <w:tc>
          <w:tcPr>
            <w:tcW w:w="1418" w:type="dxa"/>
          </w:tcPr>
          <w:p w14:paraId="7314776D" w14:textId="77777777" w:rsidR="008248EB" w:rsidRPr="008248EB" w:rsidRDefault="008248EB" w:rsidP="008248EB">
            <w:pPr>
              <w:spacing w:after="50"/>
              <w:jc w:val="center"/>
              <w:rPr>
                <w:b/>
                <w:sz w:val="24"/>
                <w:szCs w:val="24"/>
                <w:lang w:eastAsia="en-GB"/>
              </w:rPr>
            </w:pPr>
            <w:r w:rsidRPr="008248EB">
              <w:rPr>
                <w:b/>
                <w:sz w:val="24"/>
                <w:szCs w:val="24"/>
                <w:lang w:eastAsia="en-GB"/>
              </w:rPr>
              <w:t>Mark</w:t>
            </w:r>
          </w:p>
        </w:tc>
      </w:tr>
      <w:tr w:rsidR="008248EB" w:rsidRPr="008248EB" w14:paraId="7973BBF3" w14:textId="77777777" w:rsidTr="00657A89">
        <w:trPr>
          <w:jc w:val="center"/>
        </w:trPr>
        <w:tc>
          <w:tcPr>
            <w:tcW w:w="6374" w:type="dxa"/>
          </w:tcPr>
          <w:p w14:paraId="10802D16" w14:textId="77777777" w:rsidR="008248EB" w:rsidRPr="008248EB" w:rsidRDefault="008248EB" w:rsidP="008248EB">
            <w:pPr>
              <w:spacing w:after="50"/>
              <w:rPr>
                <w:sz w:val="24"/>
                <w:szCs w:val="24"/>
                <w:lang w:eastAsia="en-GB"/>
              </w:rPr>
            </w:pPr>
            <w:r w:rsidRPr="008248EB">
              <w:rPr>
                <w:b/>
                <w:bCs/>
                <w:color w:val="000000"/>
                <w:sz w:val="24"/>
                <w:szCs w:val="24"/>
                <w:lang w:eastAsia="en-GB"/>
              </w:rPr>
              <w:t>Selection &amp; Review of Research Papers(25%)</w:t>
            </w:r>
          </w:p>
        </w:tc>
        <w:tc>
          <w:tcPr>
            <w:tcW w:w="1418" w:type="dxa"/>
          </w:tcPr>
          <w:p w14:paraId="204E5DDD" w14:textId="77777777" w:rsidR="008248EB" w:rsidRPr="008248EB" w:rsidRDefault="008248EB" w:rsidP="008248EB">
            <w:pPr>
              <w:spacing w:after="50"/>
              <w:jc w:val="center"/>
              <w:rPr>
                <w:sz w:val="24"/>
                <w:szCs w:val="24"/>
                <w:lang w:eastAsia="en-GB"/>
              </w:rPr>
            </w:pPr>
            <w:r w:rsidRPr="008248EB">
              <w:rPr>
                <w:sz w:val="24"/>
                <w:szCs w:val="24"/>
                <w:lang w:eastAsia="en-GB"/>
              </w:rPr>
              <w:t>/5</w:t>
            </w:r>
          </w:p>
        </w:tc>
      </w:tr>
      <w:tr w:rsidR="008248EB" w:rsidRPr="008248EB" w14:paraId="6E22431A" w14:textId="77777777" w:rsidTr="00657A89">
        <w:trPr>
          <w:jc w:val="center"/>
        </w:trPr>
        <w:tc>
          <w:tcPr>
            <w:tcW w:w="6374" w:type="dxa"/>
            <w:vAlign w:val="center"/>
          </w:tcPr>
          <w:p w14:paraId="67FE6338" w14:textId="77777777" w:rsidR="008248EB" w:rsidRPr="008248EB" w:rsidRDefault="008248EB" w:rsidP="008248EB">
            <w:pPr>
              <w:spacing w:after="50"/>
              <w:rPr>
                <w:sz w:val="24"/>
                <w:szCs w:val="24"/>
                <w:lang w:eastAsia="en-GB"/>
              </w:rPr>
            </w:pPr>
            <w:r w:rsidRPr="008248EB">
              <w:rPr>
                <w:b/>
                <w:bCs/>
                <w:color w:val="000000"/>
                <w:sz w:val="24"/>
                <w:szCs w:val="24"/>
                <w:lang w:eastAsia="en-GB"/>
              </w:rPr>
              <w:t>Comparative Analysis(20%)</w:t>
            </w:r>
          </w:p>
        </w:tc>
        <w:tc>
          <w:tcPr>
            <w:tcW w:w="1418" w:type="dxa"/>
          </w:tcPr>
          <w:p w14:paraId="2531449F" w14:textId="77777777" w:rsidR="008248EB" w:rsidRPr="008248EB" w:rsidRDefault="008248EB" w:rsidP="008248EB">
            <w:pPr>
              <w:spacing w:after="50"/>
              <w:jc w:val="center"/>
              <w:rPr>
                <w:sz w:val="24"/>
                <w:szCs w:val="24"/>
                <w:lang w:eastAsia="en-GB"/>
              </w:rPr>
            </w:pPr>
            <w:r w:rsidRPr="008248EB">
              <w:rPr>
                <w:sz w:val="24"/>
                <w:szCs w:val="24"/>
                <w:lang w:eastAsia="en-GB"/>
              </w:rPr>
              <w:t>/5</w:t>
            </w:r>
          </w:p>
        </w:tc>
      </w:tr>
      <w:tr w:rsidR="008248EB" w:rsidRPr="008248EB" w14:paraId="44B6D0F4" w14:textId="77777777" w:rsidTr="00657A89">
        <w:trPr>
          <w:jc w:val="center"/>
        </w:trPr>
        <w:tc>
          <w:tcPr>
            <w:tcW w:w="6374" w:type="dxa"/>
            <w:vAlign w:val="center"/>
          </w:tcPr>
          <w:p w14:paraId="33753741" w14:textId="77777777" w:rsidR="008248EB" w:rsidRPr="008248EB" w:rsidRDefault="008248EB" w:rsidP="008248EB">
            <w:pPr>
              <w:spacing w:after="50"/>
              <w:rPr>
                <w:sz w:val="24"/>
                <w:szCs w:val="24"/>
                <w:lang w:eastAsia="en-GB"/>
              </w:rPr>
            </w:pPr>
            <w:r w:rsidRPr="008248EB">
              <w:rPr>
                <w:b/>
                <w:bCs/>
                <w:color w:val="000000"/>
                <w:sz w:val="24"/>
                <w:szCs w:val="24"/>
                <w:lang w:eastAsia="en-GB"/>
              </w:rPr>
              <w:t>Critical Analysis &amp; Research Gap(25%)</w:t>
            </w:r>
          </w:p>
        </w:tc>
        <w:tc>
          <w:tcPr>
            <w:tcW w:w="1418" w:type="dxa"/>
          </w:tcPr>
          <w:p w14:paraId="32D5875D" w14:textId="77777777" w:rsidR="008248EB" w:rsidRPr="008248EB" w:rsidRDefault="008248EB" w:rsidP="008248EB">
            <w:pPr>
              <w:spacing w:after="50"/>
              <w:jc w:val="center"/>
              <w:rPr>
                <w:sz w:val="24"/>
                <w:szCs w:val="24"/>
                <w:lang w:eastAsia="en-GB"/>
              </w:rPr>
            </w:pPr>
            <w:r w:rsidRPr="008248EB">
              <w:rPr>
                <w:sz w:val="24"/>
                <w:szCs w:val="24"/>
                <w:lang w:eastAsia="en-GB"/>
              </w:rPr>
              <w:t>/5</w:t>
            </w:r>
          </w:p>
        </w:tc>
      </w:tr>
      <w:tr w:rsidR="008248EB" w:rsidRPr="008248EB" w14:paraId="222108CB" w14:textId="77777777" w:rsidTr="00657A89">
        <w:trPr>
          <w:jc w:val="center"/>
        </w:trPr>
        <w:tc>
          <w:tcPr>
            <w:tcW w:w="6374" w:type="dxa"/>
            <w:vAlign w:val="center"/>
          </w:tcPr>
          <w:p w14:paraId="347AF623" w14:textId="77777777" w:rsidR="008248EB" w:rsidRPr="008248EB" w:rsidRDefault="008248EB" w:rsidP="008248EB">
            <w:pPr>
              <w:spacing w:after="50"/>
              <w:rPr>
                <w:sz w:val="24"/>
                <w:szCs w:val="24"/>
                <w:lang w:eastAsia="en-GB"/>
              </w:rPr>
            </w:pPr>
            <w:r w:rsidRPr="008248EB">
              <w:rPr>
                <w:b/>
                <w:bCs/>
                <w:color w:val="000000"/>
                <w:sz w:val="24"/>
                <w:szCs w:val="24"/>
                <w:lang w:eastAsia="en-GB"/>
              </w:rPr>
              <w:t>Future Directions &amp; Relevance(15%)</w:t>
            </w:r>
          </w:p>
        </w:tc>
        <w:tc>
          <w:tcPr>
            <w:tcW w:w="1418" w:type="dxa"/>
          </w:tcPr>
          <w:p w14:paraId="6C4159DB" w14:textId="77777777" w:rsidR="008248EB" w:rsidRPr="008248EB" w:rsidRDefault="008248EB" w:rsidP="008248EB">
            <w:pPr>
              <w:spacing w:after="50"/>
              <w:jc w:val="center"/>
              <w:rPr>
                <w:sz w:val="24"/>
                <w:szCs w:val="24"/>
                <w:lang w:eastAsia="en-GB"/>
              </w:rPr>
            </w:pPr>
            <w:r w:rsidRPr="008248EB">
              <w:rPr>
                <w:sz w:val="24"/>
                <w:szCs w:val="24"/>
                <w:lang w:eastAsia="en-GB"/>
              </w:rPr>
              <w:t>/5</w:t>
            </w:r>
          </w:p>
        </w:tc>
      </w:tr>
      <w:tr w:rsidR="008248EB" w:rsidRPr="008248EB" w14:paraId="44DD6E31" w14:textId="77777777" w:rsidTr="00657A89">
        <w:trPr>
          <w:jc w:val="center"/>
        </w:trPr>
        <w:tc>
          <w:tcPr>
            <w:tcW w:w="6374" w:type="dxa"/>
            <w:vAlign w:val="center"/>
          </w:tcPr>
          <w:p w14:paraId="685B0C51" w14:textId="77777777" w:rsidR="008248EB" w:rsidRPr="008248EB" w:rsidRDefault="008248EB" w:rsidP="008248EB">
            <w:pPr>
              <w:spacing w:after="50"/>
              <w:rPr>
                <w:sz w:val="24"/>
                <w:szCs w:val="24"/>
                <w:lang w:eastAsia="en-GB"/>
              </w:rPr>
            </w:pPr>
            <w:r w:rsidRPr="008248EB">
              <w:rPr>
                <w:b/>
                <w:bCs/>
                <w:color w:val="000000"/>
                <w:sz w:val="24"/>
                <w:szCs w:val="24"/>
                <w:lang w:eastAsia="en-GB"/>
              </w:rPr>
              <w:t>Documentation, Citations &amp; References(15%)</w:t>
            </w:r>
          </w:p>
        </w:tc>
        <w:tc>
          <w:tcPr>
            <w:tcW w:w="1418" w:type="dxa"/>
          </w:tcPr>
          <w:p w14:paraId="07F45E97" w14:textId="77777777" w:rsidR="008248EB" w:rsidRPr="008248EB" w:rsidRDefault="008248EB" w:rsidP="008248EB">
            <w:pPr>
              <w:spacing w:after="50"/>
              <w:jc w:val="center"/>
              <w:rPr>
                <w:sz w:val="24"/>
                <w:szCs w:val="24"/>
                <w:lang w:eastAsia="en-GB"/>
              </w:rPr>
            </w:pPr>
            <w:r w:rsidRPr="008248EB">
              <w:rPr>
                <w:sz w:val="24"/>
                <w:szCs w:val="24"/>
                <w:lang w:eastAsia="en-GB"/>
              </w:rPr>
              <w:t>/5</w:t>
            </w:r>
          </w:p>
        </w:tc>
      </w:tr>
      <w:tr w:rsidR="008248EB" w:rsidRPr="008248EB" w14:paraId="6FD7467C" w14:textId="77777777" w:rsidTr="00657A89">
        <w:trPr>
          <w:jc w:val="center"/>
        </w:trPr>
        <w:tc>
          <w:tcPr>
            <w:tcW w:w="6374" w:type="dxa"/>
          </w:tcPr>
          <w:p w14:paraId="7DD93580" w14:textId="77777777" w:rsidR="008248EB" w:rsidRPr="008248EB" w:rsidRDefault="008248EB" w:rsidP="008248EB">
            <w:pPr>
              <w:spacing w:after="50"/>
              <w:jc w:val="right"/>
              <w:rPr>
                <w:b/>
                <w:bCs/>
                <w:sz w:val="24"/>
                <w:szCs w:val="24"/>
                <w:lang w:eastAsia="en-GB"/>
              </w:rPr>
            </w:pPr>
            <w:r w:rsidRPr="008248EB">
              <w:rPr>
                <w:b/>
                <w:bCs/>
                <w:sz w:val="24"/>
                <w:szCs w:val="24"/>
                <w:lang w:eastAsia="en-GB"/>
              </w:rPr>
              <w:t>TOTAL</w:t>
            </w:r>
          </w:p>
        </w:tc>
        <w:tc>
          <w:tcPr>
            <w:tcW w:w="1418" w:type="dxa"/>
          </w:tcPr>
          <w:p w14:paraId="10E65854" w14:textId="77777777" w:rsidR="008248EB" w:rsidRPr="008248EB" w:rsidRDefault="008248EB" w:rsidP="008248EB">
            <w:pPr>
              <w:spacing w:after="50"/>
              <w:jc w:val="center"/>
              <w:rPr>
                <w:sz w:val="24"/>
                <w:szCs w:val="24"/>
                <w:lang w:eastAsia="en-GB"/>
              </w:rPr>
            </w:pPr>
            <w:r w:rsidRPr="008248EB">
              <w:rPr>
                <w:sz w:val="24"/>
                <w:szCs w:val="24"/>
                <w:lang w:eastAsia="en-GB"/>
              </w:rPr>
              <w:t>/25</w:t>
            </w:r>
          </w:p>
        </w:tc>
      </w:tr>
    </w:tbl>
    <w:p w14:paraId="30B7F730" w14:textId="77777777" w:rsidR="008248EB" w:rsidRPr="008248EB" w:rsidRDefault="008248EB" w:rsidP="008248EB">
      <w:pPr>
        <w:rPr>
          <w:b/>
          <w:bCs/>
          <w:color w:val="1F4E79"/>
          <w:sz w:val="26"/>
          <w:szCs w:val="26"/>
          <w:lang w:eastAsia="en-GB" w:bidi="ar-SA"/>
        </w:rPr>
      </w:pPr>
    </w:p>
    <w:p w14:paraId="1C92B4E5" w14:textId="77777777" w:rsidR="008248EB" w:rsidRPr="008248EB" w:rsidRDefault="008248EB" w:rsidP="008248EB">
      <w:pPr>
        <w:rPr>
          <w:b/>
          <w:bCs/>
          <w:color w:val="1F4E79"/>
          <w:sz w:val="26"/>
          <w:szCs w:val="26"/>
          <w:lang w:eastAsia="en-GB" w:bidi="ar-SA"/>
        </w:rPr>
      </w:pPr>
    </w:p>
    <w:p w14:paraId="43328178" w14:textId="77777777" w:rsidR="008248EB" w:rsidRPr="008248EB" w:rsidRDefault="008248EB" w:rsidP="008248EB">
      <w:pPr>
        <w:rPr>
          <w:b/>
          <w:bCs/>
          <w:color w:val="1F4E79"/>
          <w:sz w:val="26"/>
          <w:szCs w:val="26"/>
          <w:lang w:eastAsia="en-GB" w:bidi="ar-SA"/>
        </w:rPr>
      </w:pPr>
    </w:p>
    <w:p w14:paraId="48CDB945"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30373B00"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7A53FBCE"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4DC4CDE6"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51DF6E75"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46C5F478"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49B93D6E"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76B1D2BA" w14:textId="77777777" w:rsidR="008248EB" w:rsidRDefault="008248EB">
      <w:pPr>
        <w:pStyle w:val="Heading1"/>
        <w:pBdr>
          <w:bottom w:val="single" w:sz="6" w:space="4" w:color="2E75B6"/>
        </w:pBdr>
        <w:spacing w:before="320" w:after="160"/>
        <w:rPr>
          <w:rFonts w:ascii="Calibri" w:eastAsia="Calibri" w:hAnsi="Calibri" w:cs="Calibri"/>
          <w:b/>
          <w:bCs/>
          <w:color w:val="1F3864"/>
          <w:sz w:val="28"/>
          <w:szCs w:val="28"/>
        </w:rPr>
      </w:pPr>
    </w:p>
    <w:p w14:paraId="7A74E9A2" w14:textId="33C9339C"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lastRenderedPageBreak/>
        <w:t>1. Introduction and Industry Context</w:t>
      </w:r>
    </w:p>
    <w:p w14:paraId="7233D68C" w14:textId="77777777" w:rsidR="00A800BC" w:rsidRDefault="00000000">
      <w:pPr>
        <w:spacing w:after="160" w:line="288" w:lineRule="auto"/>
        <w:jc w:val="both"/>
      </w:pPr>
      <w:r>
        <w:rPr>
          <w:rFonts w:ascii="Calibri" w:eastAsia="Calibri" w:hAnsi="Calibri" w:cs="Calibri"/>
          <w:sz w:val="22"/>
          <w:szCs w:val="22"/>
        </w:rPr>
        <w:t>Food waste is a critical global sustainability challenge that exists side by side with widespread hunger and food insecurity. Restaurants, supermarkets, hotels, event venues, and food manufacturers routinely discard surplus edible food because of gaps in coordination between producers of surplus food and the organizations that could redistribute it. At the same time, governments and non-governmental organizations are increasingly promoting food-recovery initiatives, and advances in cloud computing, the Internet of Things (IoT), GPS-based geolocation, and Artificial Intelligence (AI) now make it possible to coordinate donors, volunteers, and beneficiaries in real time. Intelligent food-redistribution platforms can monitor surplus availability, estimate shelf life, plan efficient transport routes, and issue timely alerts — reducing landfill waste, cutting greenhouse-gas emissions, and improving food access for vulnerable communities.</w:t>
      </w:r>
    </w:p>
    <w:p w14:paraId="49BAABE0" w14:textId="77777777" w:rsidR="00A800BC" w:rsidRDefault="00000000">
      <w:pPr>
        <w:spacing w:after="160" w:line="288" w:lineRule="auto"/>
        <w:jc w:val="both"/>
      </w:pPr>
      <w:r>
        <w:rPr>
          <w:rFonts w:ascii="Calibri" w:eastAsia="Calibri" w:hAnsi="Calibri" w:cs="Calibri"/>
          <w:sz w:val="22"/>
          <w:szCs w:val="22"/>
        </w:rPr>
        <w:t>Existing donation platforms, however, largely depend on manual communication between donors and charities, which causes delayed pickups, spoilage in transit, and uneven allocation of available food. Beneficiary organizations often struggle simply to discover nearby surplus food, and very few current platforms apply AI to predict availability, optimize logistics, or prioritize urgent requests. FoodRescue Connect is proposed as a centralized, AI- and IoT-enabled platform that connects donors, volunteers, NGOs, and beneficiaries, with real-time tracking, quality monitoring, and automated notifications to close this coordination gap.</w:t>
      </w:r>
    </w:p>
    <w:p w14:paraId="19608353" w14:textId="77777777" w:rsidR="00A800BC" w:rsidRDefault="00000000">
      <w:pPr>
        <w:pStyle w:val="Heading2"/>
        <w:spacing w:before="260" w:after="120"/>
      </w:pPr>
      <w:r>
        <w:rPr>
          <w:rFonts w:ascii="Calibri" w:eastAsia="Calibri" w:hAnsi="Calibri" w:cs="Calibri"/>
          <w:b/>
          <w:bCs/>
          <w:color w:val="2E75B6"/>
          <w:sz w:val="24"/>
          <w:szCs w:val="24"/>
        </w:rPr>
        <w:t>1.1 Objectives of the Proposed System</w:t>
      </w:r>
    </w:p>
    <w:p w14:paraId="269ABD8D" w14:textId="77777777" w:rsidR="00A800BC" w:rsidRDefault="00000000">
      <w:pPr>
        <w:pStyle w:val="ListParagraph"/>
        <w:numPr>
          <w:ilvl w:val="0"/>
          <w:numId w:val="2"/>
        </w:numPr>
        <w:spacing w:after="90"/>
      </w:pPr>
      <w:r>
        <w:rPr>
          <w:rFonts w:ascii="Calibri" w:eastAsia="Calibri" w:hAnsi="Calibri" w:cs="Calibri"/>
          <w:sz w:val="22"/>
          <w:szCs w:val="22"/>
        </w:rPr>
        <w:t>Develop an intelligent platform for food donation and redistribution management.</w:t>
      </w:r>
    </w:p>
    <w:p w14:paraId="19669F1E" w14:textId="77777777" w:rsidR="00A800BC" w:rsidRDefault="00000000">
      <w:pPr>
        <w:pStyle w:val="ListParagraph"/>
        <w:numPr>
          <w:ilvl w:val="0"/>
          <w:numId w:val="2"/>
        </w:numPr>
        <w:spacing w:after="90"/>
      </w:pPr>
      <w:r>
        <w:rPr>
          <w:rFonts w:ascii="Calibri" w:eastAsia="Calibri" w:hAnsi="Calibri" w:cs="Calibri"/>
          <w:sz w:val="22"/>
          <w:szCs w:val="22"/>
        </w:rPr>
        <w:t>Connect restaurants, supermarkets, NGOs, volunteers, and beneficiaries through a centralized system.</w:t>
      </w:r>
    </w:p>
    <w:p w14:paraId="10F31406" w14:textId="77777777" w:rsidR="00A800BC" w:rsidRDefault="00000000">
      <w:pPr>
        <w:pStyle w:val="ListParagraph"/>
        <w:numPr>
          <w:ilvl w:val="0"/>
          <w:numId w:val="2"/>
        </w:numPr>
        <w:spacing w:after="90"/>
      </w:pPr>
      <w:r>
        <w:rPr>
          <w:rFonts w:ascii="Calibri" w:eastAsia="Calibri" w:hAnsi="Calibri" w:cs="Calibri"/>
          <w:sz w:val="22"/>
          <w:szCs w:val="22"/>
        </w:rPr>
        <w:t>Monitor food availability, quantity, expiry time, and quality in real time.</w:t>
      </w:r>
    </w:p>
    <w:p w14:paraId="5853E0A7" w14:textId="77777777" w:rsidR="00A800BC" w:rsidRDefault="00000000">
      <w:pPr>
        <w:pStyle w:val="ListParagraph"/>
        <w:numPr>
          <w:ilvl w:val="0"/>
          <w:numId w:val="2"/>
        </w:numPr>
        <w:spacing w:after="90"/>
      </w:pPr>
      <w:r>
        <w:rPr>
          <w:rFonts w:ascii="Calibri" w:eastAsia="Calibri" w:hAnsi="Calibri" w:cs="Calibri"/>
          <w:sz w:val="22"/>
          <w:szCs w:val="22"/>
        </w:rPr>
        <w:t>Apply AI algorithms to optimize food allocation and transportation routes.</w:t>
      </w:r>
    </w:p>
    <w:p w14:paraId="24DE4288" w14:textId="77777777" w:rsidR="00A800BC" w:rsidRDefault="00000000">
      <w:pPr>
        <w:pStyle w:val="ListParagraph"/>
        <w:numPr>
          <w:ilvl w:val="0"/>
          <w:numId w:val="2"/>
        </w:numPr>
        <w:spacing w:after="90"/>
      </w:pPr>
      <w:r>
        <w:rPr>
          <w:rFonts w:ascii="Calibri" w:eastAsia="Calibri" w:hAnsi="Calibri" w:cs="Calibri"/>
          <w:sz w:val="22"/>
          <w:szCs w:val="22"/>
        </w:rPr>
        <w:t>Generate real-time notifications for available donations and pickup requests.</w:t>
      </w:r>
    </w:p>
    <w:p w14:paraId="7DAB2967" w14:textId="77777777" w:rsidR="00A800BC" w:rsidRDefault="00000000">
      <w:pPr>
        <w:pStyle w:val="ListParagraph"/>
        <w:numPr>
          <w:ilvl w:val="0"/>
          <w:numId w:val="2"/>
        </w:numPr>
        <w:spacing w:after="90"/>
      </w:pPr>
      <w:r>
        <w:rPr>
          <w:rFonts w:ascii="Calibri" w:eastAsia="Calibri" w:hAnsi="Calibri" w:cs="Calibri"/>
          <w:sz w:val="22"/>
          <w:szCs w:val="22"/>
        </w:rPr>
        <w:t>Track food collection, delivery status, and beneficiary distribution.</w:t>
      </w:r>
    </w:p>
    <w:p w14:paraId="2A6057FE" w14:textId="77777777" w:rsidR="00A800BC" w:rsidRDefault="00000000">
      <w:pPr>
        <w:pStyle w:val="ListParagraph"/>
        <w:numPr>
          <w:ilvl w:val="0"/>
          <w:numId w:val="2"/>
        </w:numPr>
        <w:spacing w:after="90"/>
      </w:pPr>
      <w:r>
        <w:rPr>
          <w:rFonts w:ascii="Calibri" w:eastAsia="Calibri" w:hAnsi="Calibri" w:cs="Calibri"/>
          <w:sz w:val="22"/>
          <w:szCs w:val="22"/>
        </w:rPr>
        <w:t>Produce analytical reports on food-waste reduction and donation activity.</w:t>
      </w:r>
    </w:p>
    <w:p w14:paraId="4D1C839D" w14:textId="77777777" w:rsidR="00A800BC" w:rsidRDefault="00000000">
      <w:pPr>
        <w:pStyle w:val="ListParagraph"/>
        <w:numPr>
          <w:ilvl w:val="0"/>
          <w:numId w:val="2"/>
        </w:numPr>
        <w:spacing w:after="90"/>
      </w:pPr>
      <w:r>
        <w:rPr>
          <w:rFonts w:ascii="Calibri" w:eastAsia="Calibri" w:hAnsi="Calibri" w:cs="Calibri"/>
          <w:sz w:val="22"/>
          <w:szCs w:val="22"/>
        </w:rPr>
        <w:t>Promote sustainable food recovery and community welfare through digital technology.</w:t>
      </w:r>
    </w:p>
    <w:p w14:paraId="59F1FDCB" w14:textId="77777777" w:rsidR="00A800BC" w:rsidRDefault="00000000">
      <w:pPr>
        <w:pStyle w:val="Heading2"/>
        <w:spacing w:before="260" w:after="120"/>
      </w:pPr>
      <w:r>
        <w:rPr>
          <w:rFonts w:ascii="Calibri" w:eastAsia="Calibri" w:hAnsi="Calibri" w:cs="Calibri"/>
          <w:b/>
          <w:bCs/>
          <w:color w:val="2E75B6"/>
          <w:sz w:val="24"/>
          <w:szCs w:val="24"/>
        </w:rPr>
        <w:t>1.2 Purpose of this Literature Survey</w:t>
      </w:r>
    </w:p>
    <w:p w14:paraId="33A233D5" w14:textId="77777777" w:rsidR="00A800BC" w:rsidRDefault="00000000">
      <w:pPr>
        <w:spacing w:after="160" w:line="288" w:lineRule="auto"/>
        <w:jc w:val="both"/>
        <w:rPr>
          <w:rFonts w:ascii="Calibri" w:eastAsia="Calibri" w:hAnsi="Calibri" w:cs="Calibri"/>
          <w:sz w:val="22"/>
          <w:szCs w:val="22"/>
        </w:rPr>
      </w:pPr>
      <w:r>
        <w:rPr>
          <w:rFonts w:ascii="Calibri" w:eastAsia="Calibri" w:hAnsi="Calibri" w:cs="Calibri"/>
          <w:sz w:val="22"/>
          <w:szCs w:val="22"/>
        </w:rPr>
        <w:t>This survey reviews six recent research contributions on IoT- and AI-enabled food-donation and waste-management systems in order to understand existing approaches, technologies, and evaluation methods; compare their methodologies and outcomes; identify their limitations; and derive the specific research gap that FoodRescue Connect is intended to address.</w:t>
      </w:r>
    </w:p>
    <w:p w14:paraId="4EA3A6DA" w14:textId="77777777" w:rsidR="00EA14BB" w:rsidRDefault="00EA14BB">
      <w:pPr>
        <w:spacing w:after="160" w:line="288" w:lineRule="auto"/>
        <w:jc w:val="both"/>
        <w:rPr>
          <w:rFonts w:ascii="Calibri" w:eastAsia="Calibri" w:hAnsi="Calibri" w:cs="Calibri"/>
          <w:sz w:val="22"/>
          <w:szCs w:val="22"/>
        </w:rPr>
      </w:pPr>
    </w:p>
    <w:p w14:paraId="2601F636" w14:textId="77777777" w:rsidR="00EA14BB" w:rsidRDefault="00EA14BB">
      <w:pPr>
        <w:spacing w:after="160" w:line="288" w:lineRule="auto"/>
        <w:jc w:val="both"/>
        <w:rPr>
          <w:rFonts w:ascii="Calibri" w:eastAsia="Calibri" w:hAnsi="Calibri" w:cs="Calibri"/>
          <w:sz w:val="22"/>
          <w:szCs w:val="22"/>
        </w:rPr>
      </w:pPr>
    </w:p>
    <w:p w14:paraId="5EFBEBF4" w14:textId="603B1278" w:rsidR="00EA14BB" w:rsidRDefault="00EA14BB">
      <w:pPr>
        <w:spacing w:after="160" w:line="288" w:lineRule="auto"/>
        <w:jc w:val="both"/>
      </w:pPr>
    </w:p>
    <w:p w14:paraId="70AB391C" w14:textId="77777777"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2. Review of Selected Research Papers</w:t>
      </w:r>
    </w:p>
    <w:p w14:paraId="73BAD2FE" w14:textId="77777777" w:rsidR="00A800BC" w:rsidRDefault="00000000">
      <w:pPr>
        <w:pStyle w:val="Heading2"/>
        <w:spacing w:before="260" w:after="120"/>
      </w:pPr>
      <w:r>
        <w:rPr>
          <w:rFonts w:ascii="Calibri" w:eastAsia="Calibri" w:hAnsi="Calibri" w:cs="Calibri"/>
          <w:b/>
          <w:bCs/>
          <w:color w:val="2E75B6"/>
          <w:sz w:val="24"/>
          <w:szCs w:val="24"/>
        </w:rPr>
        <w:t>2.1 Zero Hunger: Smart Food Donation System using IoT — Patil et al. (2021) [1]</w:t>
      </w:r>
    </w:p>
    <w:p w14:paraId="613D42CC" w14:textId="77777777" w:rsidR="00A800BC" w:rsidRDefault="00000000">
      <w:pPr>
        <w:spacing w:after="160" w:line="288" w:lineRule="auto"/>
        <w:jc w:val="both"/>
      </w:pPr>
      <w:r>
        <w:rPr>
          <w:rFonts w:ascii="Calibri" w:eastAsia="Calibri" w:hAnsi="Calibri" w:cs="Calibri"/>
          <w:sz w:val="22"/>
          <w:szCs w:val="22"/>
        </w:rPr>
        <w:t>This paper proposes an IoT-based donation-management system that focuses on real-time tracking and monitoring of the collection, storage, and distribution stages of food donation. Donors can register surplus food, and IoT devices are used to verify that donated items are handled correctly through the supply chain. The authors note that the future scope of their work lies in incorporating more advanced sensing hardware — such as MQ-series gas sensors — to monitor food quality in real time and guarantee that recipients receive safe food. The system demonstrates that IoT instrumentation alone can meaningfully improve traceability, but it stops short of applying predictive analytics or automated matching between donors and the nearest or most urgent beneficiaries.</w:t>
      </w:r>
    </w:p>
    <w:p w14:paraId="063874F0" w14:textId="77777777" w:rsidR="00A800BC" w:rsidRDefault="00000000">
      <w:pPr>
        <w:pStyle w:val="Heading2"/>
        <w:spacing w:before="260" w:after="120"/>
      </w:pPr>
      <w:r>
        <w:rPr>
          <w:rFonts w:ascii="Calibri" w:eastAsia="Calibri" w:hAnsi="Calibri" w:cs="Calibri"/>
          <w:b/>
          <w:bCs/>
          <w:color w:val="2E75B6"/>
          <w:sz w:val="24"/>
          <w:szCs w:val="24"/>
        </w:rPr>
        <w:t>2.2 IoT-Based Smart Garbage System for Efficient Food Waste Management — Hong et al. (2014) [2]</w:t>
      </w:r>
    </w:p>
    <w:p w14:paraId="3EEAD316" w14:textId="77777777" w:rsidR="00A800BC" w:rsidRDefault="00000000">
      <w:pPr>
        <w:spacing w:after="160" w:line="288" w:lineRule="auto"/>
        <w:jc w:val="both"/>
      </w:pPr>
      <w:r>
        <w:rPr>
          <w:rFonts w:ascii="Calibri" w:eastAsia="Calibri" w:hAnsi="Calibri" w:cs="Calibri"/>
          <w:sz w:val="22"/>
          <w:szCs w:val="22"/>
        </w:rPr>
        <w:t>This foundational IoT study proposes a smart garbage system (SGS) built from battery-powered smart garbage bins (SGBs) that exchange status information over a wireless mesh network; a router and central server aggregate this information for waste-management service provisioning. While the system is not aimed at donation or redistribution, it establishes an early and widely cited architecture for sensor-based food-waste monitoring, and its mesh-networking and central-analytics approach is a useful architectural reference for the sensor layer of a donation platform. Its central limitation for the present problem is scope: it addresses waste-bin monitoring only, with no donor-recipient matching or redistribution logic.</w:t>
      </w:r>
    </w:p>
    <w:p w14:paraId="51B0B9CC" w14:textId="77777777" w:rsidR="00A800BC" w:rsidRDefault="00000000">
      <w:pPr>
        <w:pStyle w:val="Heading2"/>
        <w:spacing w:before="260" w:after="120"/>
      </w:pPr>
      <w:r>
        <w:rPr>
          <w:rFonts w:ascii="Calibri" w:eastAsia="Calibri" w:hAnsi="Calibri" w:cs="Calibri"/>
          <w:b/>
          <w:bCs/>
          <w:color w:val="2E75B6"/>
          <w:sz w:val="24"/>
          <w:szCs w:val="24"/>
        </w:rPr>
        <w:t>2.3 Carevia: AI-Powered Real-Time Food Expiry and Donation Management System — Pingle et al. (2025) [3]</w:t>
      </w:r>
    </w:p>
    <w:p w14:paraId="03D4B9E7" w14:textId="57739AC7" w:rsidR="00A800BC" w:rsidRDefault="00000000">
      <w:pPr>
        <w:spacing w:after="160" w:line="288" w:lineRule="auto"/>
        <w:jc w:val="both"/>
      </w:pPr>
      <w:r>
        <w:rPr>
          <w:rFonts w:ascii="Calibri" w:eastAsia="Calibri" w:hAnsi="Calibri" w:cs="Calibri"/>
          <w:sz w:val="22"/>
          <w:szCs w:val="22"/>
        </w:rPr>
        <w:t>Carevia addresses the specific problem that most existing food-management and donation systems operate in isolation and lack real-time coordination and integrated decision support. The proposed system combines a relational database of users, donations, and feedback with an AI-driven chatbot that assists users in navigating donation and expiry-related queries, aiming for a scalable architecture that can extend to broader hunger-reduction efforts. Its contribution is mainly on the data-management and conversational-interface side; the paper does not report a route-optimization or GPS-based logistics component, so transportation efficiency is not directly addressed.</w:t>
      </w:r>
    </w:p>
    <w:p w14:paraId="12EC90E3" w14:textId="04479D17" w:rsidR="00A800BC" w:rsidRDefault="00000000">
      <w:pPr>
        <w:pStyle w:val="Heading2"/>
        <w:spacing w:before="260" w:after="120"/>
      </w:pPr>
      <w:r>
        <w:rPr>
          <w:rFonts w:ascii="Calibri" w:eastAsia="Calibri" w:hAnsi="Calibri" w:cs="Calibri"/>
          <w:b/>
          <w:bCs/>
          <w:color w:val="2E75B6"/>
          <w:sz w:val="24"/>
          <w:szCs w:val="24"/>
        </w:rPr>
        <w:t>2.4 AI-Powered Food Waste Management System for Smart Cities (AI-FWMS) (2025) [4]</w:t>
      </w:r>
    </w:p>
    <w:p w14:paraId="6D8F69EE" w14:textId="77777777" w:rsidR="00AA31D6" w:rsidRDefault="00000000">
      <w:pPr>
        <w:spacing w:after="160" w:line="288" w:lineRule="auto"/>
        <w:jc w:val="both"/>
        <w:rPr>
          <w:rFonts w:ascii="Calibri" w:eastAsia="Calibri" w:hAnsi="Calibri" w:cs="Calibri"/>
          <w:sz w:val="22"/>
          <w:szCs w:val="22"/>
        </w:rPr>
      </w:pPr>
      <w:r>
        <w:rPr>
          <w:rFonts w:ascii="Calibri" w:eastAsia="Calibri" w:hAnsi="Calibri" w:cs="Calibri"/>
          <w:sz w:val="22"/>
          <w:szCs w:val="22"/>
        </w:rPr>
        <w:t xml:space="preserve">Motivated by the scale of the problem in India — where the paper cites over 67 million tons of food wasted annually — this study proposes a smart-city-oriented system that integrates AI, IoT, and cloud computing. IoT sensors collect surplus-food data from restaurants, events, and households; machine-learning models are then applied to predict potential waste volumes, and an intelligent route-planning </w:t>
      </w:r>
      <w:r>
        <w:rPr>
          <w:rFonts w:ascii="Calibri" w:eastAsia="Calibri" w:hAnsi="Calibri" w:cs="Calibri"/>
          <w:sz w:val="22"/>
          <w:szCs w:val="22"/>
        </w:rPr>
        <w:lastRenderedPageBreak/>
        <w:t xml:space="preserve">component optimizes redistribution logistics. This is the closest of the reviewed papers to a full AI-plus-IoT-plus-logistics pipeline, but the approach depends on a dense IoT sensor deployment across many </w:t>
      </w:r>
    </w:p>
    <w:tbl>
      <w:tblPr>
        <w:tblpPr w:leftFromText="180" w:rightFromText="180" w:vertAnchor="text" w:horzAnchor="margin" w:tblpXSpec="center" w:tblpY="1563"/>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736"/>
        <w:gridCol w:w="1609"/>
        <w:gridCol w:w="1438"/>
        <w:gridCol w:w="1562"/>
        <w:gridCol w:w="1440"/>
        <w:gridCol w:w="1935"/>
      </w:tblGrid>
      <w:tr w:rsidR="00AA31D6" w14:paraId="74DE7793" w14:textId="77777777" w:rsidTr="00AA31D6">
        <w:trPr>
          <w:tblHeader/>
        </w:trPr>
        <w:tc>
          <w:tcPr>
            <w:tcW w:w="1280" w:type="dxa"/>
            <w:shd w:val="clear" w:color="auto" w:fill="1F3864"/>
            <w:tcMar>
              <w:top w:w="80" w:type="dxa"/>
              <w:left w:w="100" w:type="dxa"/>
              <w:bottom w:w="80" w:type="dxa"/>
              <w:right w:w="100" w:type="dxa"/>
            </w:tcMar>
            <w:vAlign w:val="center"/>
          </w:tcPr>
          <w:p w14:paraId="31DFBF08" w14:textId="77777777" w:rsidR="00AA31D6" w:rsidRDefault="00AA31D6" w:rsidP="00AA31D6">
            <w:pPr>
              <w:jc w:val="center"/>
            </w:pPr>
            <w:r>
              <w:rPr>
                <w:rFonts w:ascii="Calibri" w:eastAsia="Calibri" w:hAnsi="Calibri" w:cs="Calibri"/>
                <w:b/>
                <w:bCs/>
                <w:color w:val="FFFFFF"/>
                <w:sz w:val="18"/>
                <w:szCs w:val="18"/>
              </w:rPr>
              <w:t>Author / Year</w:t>
            </w:r>
          </w:p>
        </w:tc>
        <w:tc>
          <w:tcPr>
            <w:tcW w:w="1736" w:type="dxa"/>
            <w:shd w:val="clear" w:color="auto" w:fill="1F3864"/>
            <w:tcMar>
              <w:top w:w="80" w:type="dxa"/>
              <w:left w:w="100" w:type="dxa"/>
              <w:bottom w:w="80" w:type="dxa"/>
              <w:right w:w="100" w:type="dxa"/>
            </w:tcMar>
            <w:vAlign w:val="center"/>
          </w:tcPr>
          <w:p w14:paraId="6FB05B36" w14:textId="77777777" w:rsidR="00AA31D6" w:rsidRDefault="00AA31D6" w:rsidP="00AA31D6">
            <w:pPr>
              <w:jc w:val="center"/>
            </w:pPr>
            <w:r>
              <w:rPr>
                <w:rFonts w:ascii="Calibri" w:eastAsia="Calibri" w:hAnsi="Calibri" w:cs="Calibri"/>
                <w:b/>
                <w:bCs/>
                <w:color w:val="FFFFFF"/>
                <w:sz w:val="18"/>
                <w:szCs w:val="18"/>
              </w:rPr>
              <w:t>Research Problem</w:t>
            </w:r>
          </w:p>
        </w:tc>
        <w:tc>
          <w:tcPr>
            <w:tcW w:w="1609" w:type="dxa"/>
            <w:shd w:val="clear" w:color="auto" w:fill="1F3864"/>
            <w:tcMar>
              <w:top w:w="80" w:type="dxa"/>
              <w:left w:w="100" w:type="dxa"/>
              <w:bottom w:w="80" w:type="dxa"/>
              <w:right w:w="100" w:type="dxa"/>
            </w:tcMar>
            <w:vAlign w:val="center"/>
          </w:tcPr>
          <w:p w14:paraId="5BA8277E" w14:textId="77777777" w:rsidR="00AA31D6" w:rsidRDefault="00AA31D6" w:rsidP="00AA31D6">
            <w:pPr>
              <w:jc w:val="center"/>
            </w:pPr>
            <w:r>
              <w:rPr>
                <w:rFonts w:ascii="Calibri" w:eastAsia="Calibri" w:hAnsi="Calibri" w:cs="Calibri"/>
                <w:b/>
                <w:bCs/>
                <w:color w:val="FFFFFF"/>
                <w:sz w:val="18"/>
                <w:szCs w:val="18"/>
              </w:rPr>
              <w:t>Methodology / Technology</w:t>
            </w:r>
          </w:p>
        </w:tc>
        <w:tc>
          <w:tcPr>
            <w:tcW w:w="1438" w:type="dxa"/>
            <w:shd w:val="clear" w:color="auto" w:fill="1F3864"/>
            <w:tcMar>
              <w:top w:w="80" w:type="dxa"/>
              <w:left w:w="100" w:type="dxa"/>
              <w:bottom w:w="80" w:type="dxa"/>
              <w:right w:w="100" w:type="dxa"/>
            </w:tcMar>
            <w:vAlign w:val="center"/>
          </w:tcPr>
          <w:p w14:paraId="5CFFF6CC" w14:textId="77777777" w:rsidR="00AA31D6" w:rsidRDefault="00AA31D6" w:rsidP="00AA31D6">
            <w:pPr>
              <w:jc w:val="center"/>
            </w:pPr>
            <w:r>
              <w:rPr>
                <w:rFonts w:ascii="Calibri" w:eastAsia="Calibri" w:hAnsi="Calibri" w:cs="Calibri"/>
                <w:b/>
                <w:bCs/>
                <w:color w:val="FFFFFF"/>
                <w:sz w:val="18"/>
                <w:szCs w:val="18"/>
              </w:rPr>
              <w:t>Dataset / Tools</w:t>
            </w:r>
          </w:p>
        </w:tc>
        <w:tc>
          <w:tcPr>
            <w:tcW w:w="1562" w:type="dxa"/>
            <w:shd w:val="clear" w:color="auto" w:fill="1F3864"/>
            <w:tcMar>
              <w:top w:w="80" w:type="dxa"/>
              <w:left w:w="100" w:type="dxa"/>
              <w:bottom w:w="80" w:type="dxa"/>
              <w:right w:w="100" w:type="dxa"/>
            </w:tcMar>
            <w:vAlign w:val="center"/>
          </w:tcPr>
          <w:p w14:paraId="62ABCAC5" w14:textId="77777777" w:rsidR="00AA31D6" w:rsidRDefault="00AA31D6" w:rsidP="00AA31D6">
            <w:pPr>
              <w:jc w:val="center"/>
            </w:pPr>
            <w:r>
              <w:rPr>
                <w:rFonts w:ascii="Calibri" w:eastAsia="Calibri" w:hAnsi="Calibri" w:cs="Calibri"/>
                <w:b/>
                <w:bCs/>
                <w:color w:val="FFFFFF"/>
                <w:sz w:val="18"/>
                <w:szCs w:val="18"/>
              </w:rPr>
              <w:t>Key Findings</w:t>
            </w:r>
          </w:p>
        </w:tc>
        <w:tc>
          <w:tcPr>
            <w:tcW w:w="1440" w:type="dxa"/>
            <w:shd w:val="clear" w:color="auto" w:fill="1F3864"/>
            <w:tcMar>
              <w:top w:w="80" w:type="dxa"/>
              <w:left w:w="100" w:type="dxa"/>
              <w:bottom w:w="80" w:type="dxa"/>
              <w:right w:w="100" w:type="dxa"/>
            </w:tcMar>
            <w:vAlign w:val="center"/>
          </w:tcPr>
          <w:p w14:paraId="738EDF86" w14:textId="77777777" w:rsidR="00AA31D6" w:rsidRDefault="00AA31D6" w:rsidP="00AA31D6">
            <w:pPr>
              <w:jc w:val="center"/>
            </w:pPr>
            <w:r>
              <w:rPr>
                <w:rFonts w:ascii="Calibri" w:eastAsia="Calibri" w:hAnsi="Calibri" w:cs="Calibri"/>
                <w:b/>
                <w:bCs/>
                <w:color w:val="FFFFFF"/>
                <w:sz w:val="18"/>
                <w:szCs w:val="18"/>
              </w:rPr>
              <w:t>Limitations</w:t>
            </w:r>
          </w:p>
        </w:tc>
        <w:tc>
          <w:tcPr>
            <w:tcW w:w="1935" w:type="dxa"/>
            <w:shd w:val="clear" w:color="auto" w:fill="1F3864"/>
            <w:tcMar>
              <w:top w:w="80" w:type="dxa"/>
              <w:left w:w="100" w:type="dxa"/>
              <w:bottom w:w="80" w:type="dxa"/>
              <w:right w:w="100" w:type="dxa"/>
            </w:tcMar>
            <w:vAlign w:val="center"/>
          </w:tcPr>
          <w:p w14:paraId="4B221077" w14:textId="77777777" w:rsidR="00AA31D6" w:rsidRDefault="00AA31D6" w:rsidP="00AA31D6">
            <w:pPr>
              <w:jc w:val="center"/>
            </w:pPr>
            <w:r>
              <w:rPr>
                <w:rFonts w:ascii="Calibri" w:eastAsia="Calibri" w:hAnsi="Calibri" w:cs="Calibri"/>
                <w:b/>
                <w:bCs/>
                <w:color w:val="FFFFFF"/>
                <w:sz w:val="18"/>
                <w:szCs w:val="18"/>
              </w:rPr>
              <w:t>Research Gap</w:t>
            </w:r>
          </w:p>
        </w:tc>
      </w:tr>
      <w:tr w:rsidR="00AA31D6" w14:paraId="60201DCA" w14:textId="77777777" w:rsidTr="00AA31D6">
        <w:tc>
          <w:tcPr>
            <w:tcW w:w="1280" w:type="dxa"/>
            <w:shd w:val="clear" w:color="auto" w:fill="F2F6FB"/>
            <w:tcMar>
              <w:top w:w="80" w:type="dxa"/>
              <w:left w:w="100" w:type="dxa"/>
              <w:bottom w:w="80" w:type="dxa"/>
              <w:right w:w="100" w:type="dxa"/>
            </w:tcMar>
            <w:vAlign w:val="center"/>
          </w:tcPr>
          <w:p w14:paraId="159E3425" w14:textId="77777777" w:rsidR="00AA31D6" w:rsidRDefault="00AA31D6" w:rsidP="00AA31D6">
            <w:r>
              <w:rPr>
                <w:rFonts w:ascii="Calibri" w:eastAsia="Calibri" w:hAnsi="Calibri" w:cs="Calibri"/>
                <w:color w:val="000000"/>
                <w:sz w:val="18"/>
                <w:szCs w:val="18"/>
              </w:rPr>
              <w:t>Patil et al. (2024) [1]</w:t>
            </w:r>
          </w:p>
        </w:tc>
        <w:tc>
          <w:tcPr>
            <w:tcW w:w="1736" w:type="dxa"/>
            <w:shd w:val="clear" w:color="auto" w:fill="F2F6FB"/>
            <w:tcMar>
              <w:top w:w="80" w:type="dxa"/>
              <w:left w:w="100" w:type="dxa"/>
              <w:bottom w:w="80" w:type="dxa"/>
              <w:right w:w="100" w:type="dxa"/>
            </w:tcMar>
            <w:vAlign w:val="center"/>
          </w:tcPr>
          <w:p w14:paraId="71433F16" w14:textId="77777777" w:rsidR="00AA31D6" w:rsidRDefault="00AA31D6" w:rsidP="00AA31D6">
            <w:r>
              <w:rPr>
                <w:rFonts w:ascii="Calibri" w:eastAsia="Calibri" w:hAnsi="Calibri" w:cs="Calibri"/>
                <w:color w:val="000000"/>
                <w:sz w:val="18"/>
                <w:szCs w:val="18"/>
              </w:rPr>
              <w:t>Lack of real-time tracking in donation collection and distribution</w:t>
            </w:r>
          </w:p>
        </w:tc>
        <w:tc>
          <w:tcPr>
            <w:tcW w:w="1609" w:type="dxa"/>
            <w:shd w:val="clear" w:color="auto" w:fill="F2F6FB"/>
            <w:tcMar>
              <w:top w:w="80" w:type="dxa"/>
              <w:left w:w="100" w:type="dxa"/>
              <w:bottom w:w="80" w:type="dxa"/>
              <w:right w:w="100" w:type="dxa"/>
            </w:tcMar>
            <w:vAlign w:val="center"/>
          </w:tcPr>
          <w:p w14:paraId="3BD8326B" w14:textId="77777777" w:rsidR="00AA31D6" w:rsidRDefault="00AA31D6" w:rsidP="00AA31D6">
            <w:r>
              <w:rPr>
                <w:rFonts w:ascii="Calibri" w:eastAsia="Calibri" w:hAnsi="Calibri" w:cs="Calibri"/>
                <w:color w:val="000000"/>
                <w:sz w:val="18"/>
                <w:szCs w:val="18"/>
              </w:rPr>
              <w:t>IoT sensor network for donation monitoring; centralized web dashboard</w:t>
            </w:r>
          </w:p>
        </w:tc>
        <w:tc>
          <w:tcPr>
            <w:tcW w:w="1438" w:type="dxa"/>
            <w:shd w:val="clear" w:color="auto" w:fill="F2F6FB"/>
            <w:tcMar>
              <w:top w:w="80" w:type="dxa"/>
              <w:left w:w="100" w:type="dxa"/>
              <w:bottom w:w="80" w:type="dxa"/>
              <w:right w:w="100" w:type="dxa"/>
            </w:tcMar>
            <w:vAlign w:val="center"/>
          </w:tcPr>
          <w:p w14:paraId="7012FD6C" w14:textId="77777777" w:rsidR="00AA31D6" w:rsidRDefault="00AA31D6" w:rsidP="00AA31D6">
            <w:r>
              <w:rPr>
                <w:rFonts w:ascii="Calibri" w:eastAsia="Calibri" w:hAnsi="Calibri" w:cs="Calibri"/>
                <w:color w:val="000000"/>
                <w:sz w:val="18"/>
                <w:szCs w:val="18"/>
              </w:rPr>
              <w:t>IoT sensor nodes (prototype); web-based donor/NGO portal</w:t>
            </w:r>
          </w:p>
        </w:tc>
        <w:tc>
          <w:tcPr>
            <w:tcW w:w="1562" w:type="dxa"/>
            <w:shd w:val="clear" w:color="auto" w:fill="F2F6FB"/>
            <w:tcMar>
              <w:top w:w="80" w:type="dxa"/>
              <w:left w:w="100" w:type="dxa"/>
              <w:bottom w:w="80" w:type="dxa"/>
              <w:right w:w="100" w:type="dxa"/>
            </w:tcMar>
            <w:vAlign w:val="center"/>
          </w:tcPr>
          <w:p w14:paraId="23910E2C" w14:textId="77777777" w:rsidR="00AA31D6" w:rsidRDefault="00AA31D6" w:rsidP="00AA31D6">
            <w:r>
              <w:rPr>
                <w:rFonts w:ascii="Calibri" w:eastAsia="Calibri" w:hAnsi="Calibri" w:cs="Calibri"/>
                <w:color w:val="000000"/>
                <w:sz w:val="18"/>
                <w:szCs w:val="18"/>
              </w:rPr>
              <w:t>Improved traceability of donation pickup, storage and distribution</w:t>
            </w:r>
          </w:p>
        </w:tc>
        <w:tc>
          <w:tcPr>
            <w:tcW w:w="1440" w:type="dxa"/>
            <w:shd w:val="clear" w:color="auto" w:fill="F2F6FB"/>
            <w:tcMar>
              <w:top w:w="80" w:type="dxa"/>
              <w:left w:w="100" w:type="dxa"/>
              <w:bottom w:w="80" w:type="dxa"/>
              <w:right w:w="100" w:type="dxa"/>
            </w:tcMar>
            <w:vAlign w:val="center"/>
          </w:tcPr>
          <w:p w14:paraId="0ED9843B" w14:textId="77777777" w:rsidR="00AA31D6" w:rsidRDefault="00AA31D6" w:rsidP="00AA31D6">
            <w:r>
              <w:rPr>
                <w:rFonts w:ascii="Calibri" w:eastAsia="Calibri" w:hAnsi="Calibri" w:cs="Calibri"/>
                <w:color w:val="000000"/>
                <w:sz w:val="18"/>
                <w:szCs w:val="18"/>
              </w:rPr>
              <w:t>No AI-based quality or expiry prediction; sensor coverage limited to prototype scale</w:t>
            </w:r>
          </w:p>
        </w:tc>
        <w:tc>
          <w:tcPr>
            <w:tcW w:w="1935" w:type="dxa"/>
            <w:shd w:val="clear" w:color="auto" w:fill="F2F6FB"/>
            <w:tcMar>
              <w:top w:w="80" w:type="dxa"/>
              <w:left w:w="100" w:type="dxa"/>
              <w:bottom w:w="80" w:type="dxa"/>
              <w:right w:w="100" w:type="dxa"/>
            </w:tcMar>
            <w:vAlign w:val="center"/>
          </w:tcPr>
          <w:p w14:paraId="49B28188" w14:textId="77777777" w:rsidR="00AA31D6" w:rsidRDefault="00AA31D6" w:rsidP="00AA31D6">
            <w:r>
              <w:rPr>
                <w:rFonts w:ascii="Calibri" w:eastAsia="Calibri" w:hAnsi="Calibri" w:cs="Calibri"/>
                <w:color w:val="000000"/>
                <w:sz w:val="18"/>
                <w:szCs w:val="18"/>
              </w:rPr>
              <w:t>No mechanism for automated matching of donors to nearest recipients</w:t>
            </w:r>
          </w:p>
        </w:tc>
      </w:tr>
      <w:tr w:rsidR="00AA31D6" w14:paraId="10709917" w14:textId="77777777" w:rsidTr="00AA31D6">
        <w:tc>
          <w:tcPr>
            <w:tcW w:w="1280" w:type="dxa"/>
            <w:shd w:val="clear" w:color="auto" w:fill="FFFFFF"/>
            <w:tcMar>
              <w:top w:w="80" w:type="dxa"/>
              <w:left w:w="100" w:type="dxa"/>
              <w:bottom w:w="80" w:type="dxa"/>
              <w:right w:w="100" w:type="dxa"/>
            </w:tcMar>
            <w:vAlign w:val="center"/>
          </w:tcPr>
          <w:p w14:paraId="4B23B0FD" w14:textId="77777777" w:rsidR="00AA31D6" w:rsidRDefault="00AA31D6" w:rsidP="00AA31D6">
            <w:r>
              <w:rPr>
                <w:rFonts w:ascii="Calibri" w:eastAsia="Calibri" w:hAnsi="Calibri" w:cs="Calibri"/>
                <w:color w:val="000000"/>
                <w:sz w:val="18"/>
                <w:szCs w:val="18"/>
              </w:rPr>
              <w:t>Hong et al. (2026) [2]</w:t>
            </w:r>
          </w:p>
        </w:tc>
        <w:tc>
          <w:tcPr>
            <w:tcW w:w="1736" w:type="dxa"/>
            <w:shd w:val="clear" w:color="auto" w:fill="FFFFFF"/>
            <w:tcMar>
              <w:top w:w="80" w:type="dxa"/>
              <w:left w:w="100" w:type="dxa"/>
              <w:bottom w:w="80" w:type="dxa"/>
              <w:right w:w="100" w:type="dxa"/>
            </w:tcMar>
            <w:vAlign w:val="center"/>
          </w:tcPr>
          <w:p w14:paraId="3349B540" w14:textId="77777777" w:rsidR="00AA31D6" w:rsidRDefault="00AA31D6" w:rsidP="00AA31D6">
            <w:r>
              <w:rPr>
                <w:rFonts w:ascii="Calibri" w:eastAsia="Calibri" w:hAnsi="Calibri" w:cs="Calibri"/>
                <w:color w:val="000000"/>
                <w:sz w:val="18"/>
                <w:szCs w:val="18"/>
              </w:rPr>
              <w:t>Inefficient collection scheduling causes food-waste overflow and cost</w:t>
            </w:r>
          </w:p>
        </w:tc>
        <w:tc>
          <w:tcPr>
            <w:tcW w:w="1609" w:type="dxa"/>
            <w:shd w:val="clear" w:color="auto" w:fill="FFFFFF"/>
            <w:tcMar>
              <w:top w:w="80" w:type="dxa"/>
              <w:left w:w="100" w:type="dxa"/>
              <w:bottom w:w="80" w:type="dxa"/>
              <w:right w:w="100" w:type="dxa"/>
            </w:tcMar>
            <w:vAlign w:val="center"/>
          </w:tcPr>
          <w:p w14:paraId="2DBB1BD6" w14:textId="77777777" w:rsidR="00AA31D6" w:rsidRDefault="00AA31D6" w:rsidP="00AA31D6">
            <w:r>
              <w:rPr>
                <w:rFonts w:ascii="Calibri" w:eastAsia="Calibri" w:hAnsi="Calibri" w:cs="Calibri"/>
                <w:color w:val="000000"/>
                <w:sz w:val="18"/>
                <w:szCs w:val="18"/>
              </w:rPr>
              <w:t>IoT-enabled smart bins (SGBs) using wireless mesh network reporting to a central server</w:t>
            </w:r>
          </w:p>
        </w:tc>
        <w:tc>
          <w:tcPr>
            <w:tcW w:w="1438" w:type="dxa"/>
            <w:shd w:val="clear" w:color="auto" w:fill="FFFFFF"/>
            <w:tcMar>
              <w:top w:w="80" w:type="dxa"/>
              <w:left w:w="100" w:type="dxa"/>
              <w:bottom w:w="80" w:type="dxa"/>
              <w:right w:w="100" w:type="dxa"/>
            </w:tcMar>
            <w:vAlign w:val="center"/>
          </w:tcPr>
          <w:p w14:paraId="7E27B46F" w14:textId="77777777" w:rsidR="00AA31D6" w:rsidRDefault="00AA31D6" w:rsidP="00AA31D6">
            <w:r>
              <w:rPr>
                <w:rFonts w:ascii="Calibri" w:eastAsia="Calibri" w:hAnsi="Calibri" w:cs="Calibri"/>
                <w:color w:val="000000"/>
                <w:sz w:val="18"/>
                <w:szCs w:val="18"/>
              </w:rPr>
              <w:t>Battery-powered smart bins; ZigBee mesh network; central analytics server</w:t>
            </w:r>
          </w:p>
        </w:tc>
        <w:tc>
          <w:tcPr>
            <w:tcW w:w="1562" w:type="dxa"/>
            <w:shd w:val="clear" w:color="auto" w:fill="FFFFFF"/>
            <w:tcMar>
              <w:top w:w="80" w:type="dxa"/>
              <w:left w:w="100" w:type="dxa"/>
              <w:bottom w:w="80" w:type="dxa"/>
              <w:right w:w="100" w:type="dxa"/>
            </w:tcMar>
            <w:vAlign w:val="center"/>
          </w:tcPr>
          <w:p w14:paraId="54420268" w14:textId="77777777" w:rsidR="00AA31D6" w:rsidRDefault="00AA31D6" w:rsidP="00AA31D6">
            <w:r>
              <w:rPr>
                <w:rFonts w:ascii="Calibri" w:eastAsia="Calibri" w:hAnsi="Calibri" w:cs="Calibri"/>
                <w:color w:val="000000"/>
                <w:sz w:val="18"/>
                <w:szCs w:val="18"/>
              </w:rPr>
              <w:t>Reduced collection cost and improved bin-level waste visibility</w:t>
            </w:r>
          </w:p>
        </w:tc>
        <w:tc>
          <w:tcPr>
            <w:tcW w:w="1440" w:type="dxa"/>
            <w:shd w:val="clear" w:color="auto" w:fill="FFFFFF"/>
            <w:tcMar>
              <w:top w:w="80" w:type="dxa"/>
              <w:left w:w="100" w:type="dxa"/>
              <w:bottom w:w="80" w:type="dxa"/>
              <w:right w:w="100" w:type="dxa"/>
            </w:tcMar>
            <w:vAlign w:val="center"/>
          </w:tcPr>
          <w:p w14:paraId="036321D5" w14:textId="77777777" w:rsidR="00AA31D6" w:rsidRDefault="00AA31D6" w:rsidP="00AA31D6">
            <w:r>
              <w:rPr>
                <w:rFonts w:ascii="Calibri" w:eastAsia="Calibri" w:hAnsi="Calibri" w:cs="Calibri"/>
                <w:color w:val="000000"/>
                <w:sz w:val="18"/>
                <w:szCs w:val="18"/>
              </w:rPr>
              <w:t>Focused only on waste bin monitoring, not on donation or redistribution logic</w:t>
            </w:r>
          </w:p>
        </w:tc>
        <w:tc>
          <w:tcPr>
            <w:tcW w:w="1935" w:type="dxa"/>
            <w:shd w:val="clear" w:color="auto" w:fill="FFFFFF"/>
            <w:tcMar>
              <w:top w:w="80" w:type="dxa"/>
              <w:left w:w="100" w:type="dxa"/>
              <w:bottom w:w="80" w:type="dxa"/>
              <w:right w:w="100" w:type="dxa"/>
            </w:tcMar>
            <w:vAlign w:val="center"/>
          </w:tcPr>
          <w:p w14:paraId="0D1597E3" w14:textId="77777777" w:rsidR="00AA31D6" w:rsidRDefault="00AA31D6" w:rsidP="00AA31D6">
            <w:r>
              <w:rPr>
                <w:rFonts w:ascii="Calibri" w:eastAsia="Calibri" w:hAnsi="Calibri" w:cs="Calibri"/>
                <w:color w:val="000000"/>
                <w:sz w:val="18"/>
                <w:szCs w:val="18"/>
              </w:rPr>
              <w:t>No linkage between waste-level sensing and a donation/redistribution workflow</w:t>
            </w:r>
          </w:p>
        </w:tc>
      </w:tr>
      <w:tr w:rsidR="00AA31D6" w14:paraId="535D386A" w14:textId="77777777" w:rsidTr="00AA31D6">
        <w:tc>
          <w:tcPr>
            <w:tcW w:w="1280" w:type="dxa"/>
            <w:shd w:val="clear" w:color="auto" w:fill="F2F6FB"/>
            <w:tcMar>
              <w:top w:w="80" w:type="dxa"/>
              <w:left w:w="100" w:type="dxa"/>
              <w:bottom w:w="80" w:type="dxa"/>
              <w:right w:w="100" w:type="dxa"/>
            </w:tcMar>
            <w:vAlign w:val="center"/>
          </w:tcPr>
          <w:p w14:paraId="4AADAE9E" w14:textId="77777777" w:rsidR="00AA31D6" w:rsidRDefault="00AA31D6" w:rsidP="00AA31D6">
            <w:r>
              <w:rPr>
                <w:rFonts w:ascii="Calibri" w:eastAsia="Calibri" w:hAnsi="Calibri" w:cs="Calibri"/>
                <w:color w:val="000000"/>
                <w:sz w:val="18"/>
                <w:szCs w:val="18"/>
              </w:rPr>
              <w:t>Pingle et al., Carevia (2025) [3]</w:t>
            </w:r>
          </w:p>
        </w:tc>
        <w:tc>
          <w:tcPr>
            <w:tcW w:w="1736" w:type="dxa"/>
            <w:shd w:val="clear" w:color="auto" w:fill="F2F6FB"/>
            <w:tcMar>
              <w:top w:w="80" w:type="dxa"/>
              <w:left w:w="100" w:type="dxa"/>
              <w:bottom w:w="80" w:type="dxa"/>
              <w:right w:w="100" w:type="dxa"/>
            </w:tcMar>
            <w:vAlign w:val="center"/>
          </w:tcPr>
          <w:p w14:paraId="0410C423" w14:textId="77777777" w:rsidR="00AA31D6" w:rsidRDefault="00AA31D6" w:rsidP="00AA31D6">
            <w:r>
              <w:rPr>
                <w:rFonts w:ascii="Calibri" w:eastAsia="Calibri" w:hAnsi="Calibri" w:cs="Calibri"/>
                <w:color w:val="000000"/>
                <w:sz w:val="18"/>
                <w:szCs w:val="18"/>
              </w:rPr>
              <w:t>Existing donation systems lack real-time coordination and integrated decision support</w:t>
            </w:r>
          </w:p>
        </w:tc>
        <w:tc>
          <w:tcPr>
            <w:tcW w:w="1609" w:type="dxa"/>
            <w:shd w:val="clear" w:color="auto" w:fill="F2F6FB"/>
            <w:tcMar>
              <w:top w:w="80" w:type="dxa"/>
              <w:left w:w="100" w:type="dxa"/>
              <w:bottom w:w="80" w:type="dxa"/>
              <w:right w:w="100" w:type="dxa"/>
            </w:tcMar>
            <w:vAlign w:val="center"/>
          </w:tcPr>
          <w:p w14:paraId="124112F0" w14:textId="77777777" w:rsidR="00AA31D6" w:rsidRDefault="00AA31D6" w:rsidP="00AA31D6">
            <w:r>
              <w:rPr>
                <w:rFonts w:ascii="Calibri" w:eastAsia="Calibri" w:hAnsi="Calibri" w:cs="Calibri"/>
                <w:color w:val="000000"/>
                <w:sz w:val="18"/>
                <w:szCs w:val="18"/>
              </w:rPr>
              <w:t>AI-powered platform with expiry prediction module and chatbot-based interaction</w:t>
            </w:r>
          </w:p>
        </w:tc>
        <w:tc>
          <w:tcPr>
            <w:tcW w:w="1438" w:type="dxa"/>
            <w:shd w:val="clear" w:color="auto" w:fill="F2F6FB"/>
            <w:tcMar>
              <w:top w:w="80" w:type="dxa"/>
              <w:left w:w="100" w:type="dxa"/>
              <w:bottom w:w="80" w:type="dxa"/>
              <w:right w:w="100" w:type="dxa"/>
            </w:tcMar>
            <w:vAlign w:val="center"/>
          </w:tcPr>
          <w:p w14:paraId="658038B5" w14:textId="77777777" w:rsidR="00AA31D6" w:rsidRDefault="00AA31D6" w:rsidP="00AA31D6">
            <w:r>
              <w:rPr>
                <w:rFonts w:ascii="Calibri" w:eastAsia="Calibri" w:hAnsi="Calibri" w:cs="Calibri"/>
                <w:color w:val="000000"/>
                <w:sz w:val="18"/>
                <w:szCs w:val="18"/>
              </w:rPr>
              <w:t>Relational database of users/donations; AI chatbot; web application</w:t>
            </w:r>
          </w:p>
        </w:tc>
        <w:tc>
          <w:tcPr>
            <w:tcW w:w="1562" w:type="dxa"/>
            <w:shd w:val="clear" w:color="auto" w:fill="F2F6FB"/>
            <w:tcMar>
              <w:top w:w="80" w:type="dxa"/>
              <w:left w:w="100" w:type="dxa"/>
              <w:bottom w:w="80" w:type="dxa"/>
              <w:right w:w="100" w:type="dxa"/>
            </w:tcMar>
            <w:vAlign w:val="center"/>
          </w:tcPr>
          <w:p w14:paraId="030C6873" w14:textId="77777777" w:rsidR="00AA31D6" w:rsidRDefault="00AA31D6" w:rsidP="00AA31D6">
            <w:r>
              <w:rPr>
                <w:rFonts w:ascii="Calibri" w:eastAsia="Calibri" w:hAnsi="Calibri" w:cs="Calibri"/>
                <w:color w:val="000000"/>
                <w:sz w:val="18"/>
                <w:szCs w:val="18"/>
              </w:rPr>
              <w:t>Centralized record-keeping improved coordination between donors and recipients</w:t>
            </w:r>
          </w:p>
        </w:tc>
        <w:tc>
          <w:tcPr>
            <w:tcW w:w="1440" w:type="dxa"/>
            <w:tcBorders>
              <w:bottom w:val="single" w:sz="4" w:space="0" w:color="auto"/>
            </w:tcBorders>
            <w:shd w:val="clear" w:color="auto" w:fill="F2F6FB"/>
            <w:tcMar>
              <w:top w:w="80" w:type="dxa"/>
              <w:left w:w="100" w:type="dxa"/>
              <w:bottom w:w="80" w:type="dxa"/>
              <w:right w:w="100" w:type="dxa"/>
            </w:tcMar>
            <w:vAlign w:val="center"/>
          </w:tcPr>
          <w:p w14:paraId="0E0FBE73" w14:textId="77777777" w:rsidR="00AA31D6" w:rsidRDefault="00AA31D6" w:rsidP="00AA31D6">
            <w:r>
              <w:rPr>
                <w:rFonts w:ascii="Calibri" w:eastAsia="Calibri" w:hAnsi="Calibri" w:cs="Calibri"/>
                <w:color w:val="000000"/>
                <w:sz w:val="18"/>
                <w:szCs w:val="18"/>
              </w:rPr>
              <w:t>AI limited to chatbot assistance; no route optimization or GPS-based logistics</w:t>
            </w:r>
          </w:p>
        </w:tc>
        <w:tc>
          <w:tcPr>
            <w:tcW w:w="1935" w:type="dxa"/>
            <w:shd w:val="clear" w:color="auto" w:fill="F2F6FB"/>
            <w:tcMar>
              <w:top w:w="80" w:type="dxa"/>
              <w:left w:w="100" w:type="dxa"/>
              <w:bottom w:w="80" w:type="dxa"/>
              <w:right w:w="100" w:type="dxa"/>
            </w:tcMar>
            <w:vAlign w:val="center"/>
          </w:tcPr>
          <w:p w14:paraId="0D09FDE0" w14:textId="77777777" w:rsidR="00AA31D6" w:rsidRDefault="00AA31D6" w:rsidP="00AA31D6">
            <w:r>
              <w:rPr>
                <w:rFonts w:ascii="Calibri" w:eastAsia="Calibri" w:hAnsi="Calibri" w:cs="Calibri"/>
                <w:color w:val="000000"/>
                <w:sz w:val="18"/>
                <w:szCs w:val="18"/>
              </w:rPr>
              <w:t>No optimization layer for transportation or last-mile delivery</w:t>
            </w:r>
          </w:p>
        </w:tc>
      </w:tr>
      <w:tr w:rsidR="00AA31D6" w14:paraId="2A8F85E9" w14:textId="77777777" w:rsidTr="00AA31D6">
        <w:tc>
          <w:tcPr>
            <w:tcW w:w="1280" w:type="dxa"/>
            <w:shd w:val="clear" w:color="auto" w:fill="FFFFFF"/>
            <w:tcMar>
              <w:top w:w="80" w:type="dxa"/>
              <w:left w:w="100" w:type="dxa"/>
              <w:bottom w:w="80" w:type="dxa"/>
              <w:right w:w="100" w:type="dxa"/>
            </w:tcMar>
            <w:vAlign w:val="center"/>
          </w:tcPr>
          <w:p w14:paraId="3A4A23A2" w14:textId="77777777" w:rsidR="00AA31D6" w:rsidRDefault="00AA31D6" w:rsidP="00AA31D6">
            <w:r>
              <w:rPr>
                <w:rFonts w:ascii="Calibri" w:eastAsia="Calibri" w:hAnsi="Calibri" w:cs="Calibri"/>
                <w:color w:val="000000"/>
                <w:sz w:val="18"/>
                <w:szCs w:val="18"/>
              </w:rPr>
              <w:t>AI-FWMS, Smart Cities study (2025) [4]</w:t>
            </w:r>
          </w:p>
        </w:tc>
        <w:tc>
          <w:tcPr>
            <w:tcW w:w="1736" w:type="dxa"/>
            <w:shd w:val="clear" w:color="auto" w:fill="FFFFFF"/>
            <w:tcMar>
              <w:top w:w="80" w:type="dxa"/>
              <w:left w:w="100" w:type="dxa"/>
              <w:bottom w:w="80" w:type="dxa"/>
              <w:right w:w="100" w:type="dxa"/>
            </w:tcMar>
            <w:vAlign w:val="center"/>
          </w:tcPr>
          <w:p w14:paraId="4945D19F" w14:textId="77777777" w:rsidR="00AA31D6" w:rsidRDefault="00AA31D6" w:rsidP="00AA31D6">
            <w:r>
              <w:rPr>
                <w:rFonts w:ascii="Calibri" w:eastAsia="Calibri" w:hAnsi="Calibri" w:cs="Calibri"/>
                <w:color w:val="000000"/>
                <w:sz w:val="18"/>
                <w:szCs w:val="18"/>
              </w:rPr>
              <w:t>Rising urban food waste and inefficient redistribution at city scale</w:t>
            </w:r>
          </w:p>
        </w:tc>
        <w:tc>
          <w:tcPr>
            <w:tcW w:w="1609" w:type="dxa"/>
            <w:shd w:val="clear" w:color="auto" w:fill="FFFFFF"/>
            <w:tcMar>
              <w:top w:w="80" w:type="dxa"/>
              <w:left w:w="100" w:type="dxa"/>
              <w:bottom w:w="80" w:type="dxa"/>
              <w:right w:w="100" w:type="dxa"/>
            </w:tcMar>
            <w:vAlign w:val="center"/>
          </w:tcPr>
          <w:p w14:paraId="16879D73" w14:textId="77777777" w:rsidR="00AA31D6" w:rsidRDefault="00AA31D6" w:rsidP="00AA31D6">
            <w:r>
              <w:rPr>
                <w:rFonts w:ascii="Calibri" w:eastAsia="Calibri" w:hAnsi="Calibri" w:cs="Calibri"/>
                <w:color w:val="000000"/>
                <w:sz w:val="18"/>
                <w:szCs w:val="18"/>
              </w:rPr>
              <w:t>IoT sensors + machine-learning demand/waste prediction + route optimization</w:t>
            </w:r>
          </w:p>
        </w:tc>
        <w:tc>
          <w:tcPr>
            <w:tcW w:w="1438" w:type="dxa"/>
            <w:shd w:val="clear" w:color="auto" w:fill="FFFFFF"/>
            <w:tcMar>
              <w:top w:w="80" w:type="dxa"/>
              <w:left w:w="100" w:type="dxa"/>
              <w:bottom w:w="80" w:type="dxa"/>
              <w:right w:w="100" w:type="dxa"/>
            </w:tcMar>
            <w:vAlign w:val="center"/>
          </w:tcPr>
          <w:p w14:paraId="6BB012B3" w14:textId="77777777" w:rsidR="00AA31D6" w:rsidRDefault="00AA31D6" w:rsidP="00AA31D6">
            <w:r>
              <w:rPr>
                <w:rFonts w:ascii="Calibri" w:eastAsia="Calibri" w:hAnsi="Calibri" w:cs="Calibri"/>
                <w:color w:val="000000"/>
                <w:sz w:val="18"/>
                <w:szCs w:val="18"/>
              </w:rPr>
              <w:t>IoT surplus-data sensors; ML prediction models; route-planning algorithm</w:t>
            </w:r>
          </w:p>
        </w:tc>
        <w:tc>
          <w:tcPr>
            <w:tcW w:w="1562" w:type="dxa"/>
            <w:shd w:val="clear" w:color="auto" w:fill="FFFFFF"/>
            <w:tcMar>
              <w:top w:w="80" w:type="dxa"/>
              <w:left w:w="100" w:type="dxa"/>
              <w:bottom w:w="80" w:type="dxa"/>
              <w:right w:w="100" w:type="dxa"/>
            </w:tcMar>
            <w:vAlign w:val="center"/>
          </w:tcPr>
          <w:p w14:paraId="5CCA59A2" w14:textId="77777777" w:rsidR="00AA31D6" w:rsidRDefault="00AA31D6" w:rsidP="00AA31D6">
            <w:r>
              <w:rPr>
                <w:rFonts w:ascii="Calibri" w:eastAsia="Calibri" w:hAnsi="Calibri" w:cs="Calibri"/>
                <w:color w:val="000000"/>
                <w:sz w:val="18"/>
                <w:szCs w:val="18"/>
              </w:rPr>
              <w:t>Predictive analytics reduced surplus food volume; optimized pickup routing</w:t>
            </w:r>
          </w:p>
        </w:tc>
        <w:tc>
          <w:tcPr>
            <w:tcW w:w="1440" w:type="dxa"/>
            <w:tcBorders>
              <w:bottom w:val="single" w:sz="4" w:space="0" w:color="auto"/>
            </w:tcBorders>
            <w:shd w:val="clear" w:color="auto" w:fill="FFFFFF"/>
            <w:tcMar>
              <w:top w:w="80" w:type="dxa"/>
              <w:left w:w="100" w:type="dxa"/>
              <w:bottom w:w="80" w:type="dxa"/>
              <w:right w:w="100" w:type="dxa"/>
            </w:tcMar>
            <w:vAlign w:val="center"/>
          </w:tcPr>
          <w:p w14:paraId="59DD7863" w14:textId="77777777" w:rsidR="00AA31D6" w:rsidRDefault="00AA31D6" w:rsidP="00AA31D6">
            <w:r>
              <w:rPr>
                <w:rFonts w:ascii="Calibri" w:eastAsia="Calibri" w:hAnsi="Calibri" w:cs="Calibri"/>
                <w:color w:val="000000"/>
                <w:sz w:val="18"/>
                <w:szCs w:val="18"/>
              </w:rPr>
              <w:t>Requires dense IoT sensor deployment; limited validation on live donor networks</w:t>
            </w:r>
          </w:p>
        </w:tc>
        <w:tc>
          <w:tcPr>
            <w:tcW w:w="1935" w:type="dxa"/>
            <w:shd w:val="clear" w:color="auto" w:fill="FFFFFF"/>
            <w:tcMar>
              <w:top w:w="80" w:type="dxa"/>
              <w:left w:w="100" w:type="dxa"/>
              <w:bottom w:w="80" w:type="dxa"/>
              <w:right w:w="100" w:type="dxa"/>
            </w:tcMar>
            <w:vAlign w:val="center"/>
          </w:tcPr>
          <w:p w14:paraId="20605452" w14:textId="77777777" w:rsidR="00AA31D6" w:rsidRDefault="00AA31D6" w:rsidP="00AA31D6">
            <w:r>
              <w:rPr>
                <w:rFonts w:ascii="Calibri" w:eastAsia="Calibri" w:hAnsi="Calibri" w:cs="Calibri"/>
                <w:color w:val="000000"/>
                <w:sz w:val="18"/>
                <w:szCs w:val="18"/>
              </w:rPr>
              <w:t>Little emphasis on beneficiary-side prioritization of urgent requests</w:t>
            </w:r>
          </w:p>
        </w:tc>
      </w:tr>
      <w:tr w:rsidR="00AA31D6" w14:paraId="5A8017A7" w14:textId="77777777" w:rsidTr="00AA31D6">
        <w:tc>
          <w:tcPr>
            <w:tcW w:w="1280" w:type="dxa"/>
            <w:shd w:val="clear" w:color="auto" w:fill="F2F6FB"/>
            <w:tcMar>
              <w:top w:w="80" w:type="dxa"/>
              <w:left w:w="100" w:type="dxa"/>
              <w:bottom w:w="80" w:type="dxa"/>
              <w:right w:w="100" w:type="dxa"/>
            </w:tcMar>
            <w:vAlign w:val="center"/>
          </w:tcPr>
          <w:p w14:paraId="5F11175B" w14:textId="77777777" w:rsidR="00AA31D6" w:rsidRDefault="00AA31D6" w:rsidP="00AA31D6">
            <w:r>
              <w:rPr>
                <w:rFonts w:ascii="Calibri" w:eastAsia="Calibri" w:hAnsi="Calibri" w:cs="Calibri"/>
                <w:color w:val="000000"/>
                <w:sz w:val="18"/>
                <w:szCs w:val="18"/>
              </w:rPr>
              <w:t>IEEE Xplore, Geo-located Redistribution (2025) [5]</w:t>
            </w:r>
          </w:p>
        </w:tc>
        <w:tc>
          <w:tcPr>
            <w:tcW w:w="1736" w:type="dxa"/>
            <w:shd w:val="clear" w:color="auto" w:fill="F2F6FB"/>
            <w:tcMar>
              <w:top w:w="80" w:type="dxa"/>
              <w:left w:w="100" w:type="dxa"/>
              <w:bottom w:w="80" w:type="dxa"/>
              <w:right w:w="100" w:type="dxa"/>
            </w:tcMar>
            <w:vAlign w:val="center"/>
          </w:tcPr>
          <w:p w14:paraId="2DB9E47D" w14:textId="77777777" w:rsidR="00AA31D6" w:rsidRDefault="00AA31D6" w:rsidP="00AA31D6">
            <w:r>
              <w:rPr>
                <w:rFonts w:ascii="Calibri" w:eastAsia="Calibri" w:hAnsi="Calibri" w:cs="Calibri"/>
                <w:color w:val="000000"/>
                <w:sz w:val="18"/>
                <w:szCs w:val="18"/>
              </w:rPr>
              <w:t>Donors and nearby orphanages/shelters lack a shared coordination channel</w:t>
            </w:r>
          </w:p>
        </w:tc>
        <w:tc>
          <w:tcPr>
            <w:tcW w:w="1609" w:type="dxa"/>
            <w:shd w:val="clear" w:color="auto" w:fill="F2F6FB"/>
            <w:tcMar>
              <w:top w:w="80" w:type="dxa"/>
              <w:left w:w="100" w:type="dxa"/>
              <w:bottom w:w="80" w:type="dxa"/>
              <w:right w:w="100" w:type="dxa"/>
            </w:tcMar>
            <w:vAlign w:val="center"/>
          </w:tcPr>
          <w:p w14:paraId="4F7F4E80" w14:textId="77777777" w:rsidR="00AA31D6" w:rsidRDefault="00AA31D6" w:rsidP="00AA31D6">
            <w:r>
              <w:rPr>
                <w:rFonts w:ascii="Calibri" w:eastAsia="Calibri" w:hAnsi="Calibri" w:cs="Calibri"/>
                <w:color w:val="000000"/>
                <w:sz w:val="18"/>
                <w:szCs w:val="18"/>
              </w:rPr>
              <w:t>Web platform using geolocation to alert nearby beneficiaries of new donations</w:t>
            </w:r>
          </w:p>
        </w:tc>
        <w:tc>
          <w:tcPr>
            <w:tcW w:w="1438" w:type="dxa"/>
            <w:shd w:val="clear" w:color="auto" w:fill="F2F6FB"/>
            <w:tcMar>
              <w:top w:w="80" w:type="dxa"/>
              <w:left w:w="100" w:type="dxa"/>
              <w:bottom w:w="80" w:type="dxa"/>
              <w:right w:w="100" w:type="dxa"/>
            </w:tcMar>
            <w:vAlign w:val="center"/>
          </w:tcPr>
          <w:p w14:paraId="61F35C17" w14:textId="77777777" w:rsidR="00AA31D6" w:rsidRDefault="00AA31D6" w:rsidP="00AA31D6">
            <w:r>
              <w:rPr>
                <w:rFonts w:ascii="Calibri" w:eastAsia="Calibri" w:hAnsi="Calibri" w:cs="Calibri"/>
                <w:color w:val="000000"/>
                <w:sz w:val="18"/>
                <w:szCs w:val="18"/>
              </w:rPr>
              <w:t>Geolocation API; radius-based alert engine; web portal</w:t>
            </w:r>
          </w:p>
        </w:tc>
        <w:tc>
          <w:tcPr>
            <w:tcW w:w="1562" w:type="dxa"/>
            <w:shd w:val="clear" w:color="auto" w:fill="F2F6FB"/>
            <w:tcMar>
              <w:top w:w="80" w:type="dxa"/>
              <w:left w:w="100" w:type="dxa"/>
              <w:bottom w:w="80" w:type="dxa"/>
              <w:right w:w="100" w:type="dxa"/>
            </w:tcMar>
            <w:vAlign w:val="center"/>
          </w:tcPr>
          <w:p w14:paraId="5020C528" w14:textId="77777777" w:rsidR="00AA31D6" w:rsidRDefault="00AA31D6" w:rsidP="00AA31D6">
            <w:r>
              <w:rPr>
                <w:rFonts w:ascii="Calibri" w:eastAsia="Calibri" w:hAnsi="Calibri" w:cs="Calibri"/>
                <w:color w:val="000000"/>
                <w:sz w:val="18"/>
                <w:szCs w:val="18"/>
              </w:rPr>
              <w:t>Reduced orphanage operating cost and improved distribution organization</w:t>
            </w:r>
          </w:p>
        </w:tc>
        <w:tc>
          <w:tcPr>
            <w:tcW w:w="1440" w:type="dxa"/>
            <w:tcBorders>
              <w:top w:val="single" w:sz="4" w:space="0" w:color="auto"/>
            </w:tcBorders>
            <w:shd w:val="clear" w:color="auto" w:fill="F2F6FB"/>
            <w:tcMar>
              <w:top w:w="80" w:type="dxa"/>
              <w:left w:w="100" w:type="dxa"/>
              <w:bottom w:w="80" w:type="dxa"/>
              <w:right w:w="100" w:type="dxa"/>
            </w:tcMar>
            <w:vAlign w:val="center"/>
          </w:tcPr>
          <w:p w14:paraId="14387177" w14:textId="77777777" w:rsidR="00AA31D6" w:rsidRDefault="00AA31D6" w:rsidP="00AA31D6">
            <w:r>
              <w:rPr>
                <w:rFonts w:ascii="Calibri" w:eastAsia="Calibri" w:hAnsi="Calibri" w:cs="Calibri"/>
                <w:color w:val="000000"/>
                <w:sz w:val="18"/>
                <w:szCs w:val="18"/>
              </w:rPr>
              <w:t>No AI-based prioritization; alerts are radius-based only, not urgency-based</w:t>
            </w:r>
          </w:p>
        </w:tc>
        <w:tc>
          <w:tcPr>
            <w:tcW w:w="1935" w:type="dxa"/>
            <w:shd w:val="clear" w:color="auto" w:fill="F2F6FB"/>
            <w:tcMar>
              <w:top w:w="80" w:type="dxa"/>
              <w:left w:w="100" w:type="dxa"/>
              <w:bottom w:w="80" w:type="dxa"/>
              <w:right w:w="100" w:type="dxa"/>
            </w:tcMar>
            <w:vAlign w:val="center"/>
          </w:tcPr>
          <w:p w14:paraId="5465A537" w14:textId="77777777" w:rsidR="00AA31D6" w:rsidRDefault="00AA31D6" w:rsidP="00AA31D6">
            <w:r>
              <w:rPr>
                <w:rFonts w:ascii="Calibri" w:eastAsia="Calibri" w:hAnsi="Calibri" w:cs="Calibri"/>
                <w:color w:val="000000"/>
                <w:sz w:val="18"/>
                <w:szCs w:val="18"/>
              </w:rPr>
              <w:t>No predictive or AI-driven allocation when multiple beneficiaries compete for one donation</w:t>
            </w:r>
          </w:p>
        </w:tc>
      </w:tr>
      <w:tr w:rsidR="00AA31D6" w14:paraId="7F437F5E" w14:textId="77777777" w:rsidTr="00AA31D6">
        <w:tc>
          <w:tcPr>
            <w:tcW w:w="1280" w:type="dxa"/>
            <w:shd w:val="clear" w:color="auto" w:fill="FFFFFF"/>
            <w:tcMar>
              <w:top w:w="80" w:type="dxa"/>
              <w:left w:w="100" w:type="dxa"/>
              <w:bottom w:w="80" w:type="dxa"/>
              <w:right w:w="100" w:type="dxa"/>
            </w:tcMar>
            <w:vAlign w:val="center"/>
          </w:tcPr>
          <w:p w14:paraId="7F18585A" w14:textId="77777777" w:rsidR="00AA31D6" w:rsidRDefault="00AA31D6" w:rsidP="00AA31D6">
            <w:r>
              <w:rPr>
                <w:rFonts w:ascii="Calibri" w:eastAsia="Calibri" w:hAnsi="Calibri" w:cs="Calibri"/>
                <w:color w:val="000000"/>
                <w:sz w:val="18"/>
                <w:szCs w:val="18"/>
              </w:rPr>
              <w:t>Web-Based Donation Platform, IJARCCE (2026) [6]</w:t>
            </w:r>
          </w:p>
        </w:tc>
        <w:tc>
          <w:tcPr>
            <w:tcW w:w="1736" w:type="dxa"/>
            <w:shd w:val="clear" w:color="auto" w:fill="FFFFFF"/>
            <w:tcMar>
              <w:top w:w="80" w:type="dxa"/>
              <w:left w:w="100" w:type="dxa"/>
              <w:bottom w:w="80" w:type="dxa"/>
              <w:right w:w="100" w:type="dxa"/>
            </w:tcMar>
            <w:vAlign w:val="center"/>
          </w:tcPr>
          <w:p w14:paraId="64026A1B" w14:textId="77777777" w:rsidR="00AA31D6" w:rsidRDefault="00AA31D6" w:rsidP="00AA31D6">
            <w:r>
              <w:rPr>
                <w:rFonts w:ascii="Calibri" w:eastAsia="Calibri" w:hAnsi="Calibri" w:cs="Calibri"/>
                <w:color w:val="000000"/>
                <w:sz w:val="18"/>
                <w:szCs w:val="18"/>
              </w:rPr>
              <w:t>Manual coordination between donors and NGOs causes delay and spoilage</w:t>
            </w:r>
          </w:p>
        </w:tc>
        <w:tc>
          <w:tcPr>
            <w:tcW w:w="1609" w:type="dxa"/>
            <w:shd w:val="clear" w:color="auto" w:fill="FFFFFF"/>
            <w:tcMar>
              <w:top w:w="80" w:type="dxa"/>
              <w:left w:w="100" w:type="dxa"/>
              <w:bottom w:w="80" w:type="dxa"/>
              <w:right w:w="100" w:type="dxa"/>
            </w:tcMar>
            <w:vAlign w:val="center"/>
          </w:tcPr>
          <w:p w14:paraId="4BAD7FED" w14:textId="77777777" w:rsidR="00AA31D6" w:rsidRDefault="00AA31D6" w:rsidP="00AA31D6">
            <w:r>
              <w:rPr>
                <w:rFonts w:ascii="Calibri" w:eastAsia="Calibri" w:hAnsi="Calibri" w:cs="Calibri"/>
                <w:color w:val="000000"/>
                <w:sz w:val="18"/>
                <w:szCs w:val="18"/>
              </w:rPr>
              <w:t>Centralized web platform with automated notification and admin workflow</w:t>
            </w:r>
          </w:p>
        </w:tc>
        <w:tc>
          <w:tcPr>
            <w:tcW w:w="1438" w:type="dxa"/>
            <w:shd w:val="clear" w:color="auto" w:fill="FFFFFF"/>
            <w:tcMar>
              <w:top w:w="80" w:type="dxa"/>
              <w:left w:w="100" w:type="dxa"/>
              <w:bottom w:w="80" w:type="dxa"/>
              <w:right w:w="100" w:type="dxa"/>
            </w:tcMar>
            <w:vAlign w:val="center"/>
          </w:tcPr>
          <w:p w14:paraId="5A117313" w14:textId="77777777" w:rsidR="00AA31D6" w:rsidRDefault="00AA31D6" w:rsidP="00AA31D6">
            <w:r>
              <w:rPr>
                <w:rFonts w:ascii="Calibri" w:eastAsia="Calibri" w:hAnsi="Calibri" w:cs="Calibri"/>
                <w:color w:val="000000"/>
                <w:sz w:val="18"/>
                <w:szCs w:val="18"/>
              </w:rPr>
              <w:t>Web application; notification engine; centralized admin console</w:t>
            </w:r>
          </w:p>
        </w:tc>
        <w:tc>
          <w:tcPr>
            <w:tcW w:w="1562" w:type="dxa"/>
            <w:shd w:val="clear" w:color="auto" w:fill="FFFFFF"/>
            <w:tcMar>
              <w:top w:w="80" w:type="dxa"/>
              <w:left w:w="100" w:type="dxa"/>
              <w:bottom w:w="80" w:type="dxa"/>
              <w:right w:w="100" w:type="dxa"/>
            </w:tcMar>
            <w:vAlign w:val="center"/>
          </w:tcPr>
          <w:p w14:paraId="6A7880C8" w14:textId="77777777" w:rsidR="00AA31D6" w:rsidRDefault="00AA31D6" w:rsidP="00AA31D6">
            <w:r>
              <w:rPr>
                <w:rFonts w:ascii="Calibri" w:eastAsia="Calibri" w:hAnsi="Calibri" w:cs="Calibri"/>
                <w:color w:val="000000"/>
                <w:sz w:val="18"/>
                <w:szCs w:val="18"/>
              </w:rPr>
              <w:t>Reduced response time and improved transparency and fulfilment rate</w:t>
            </w:r>
          </w:p>
        </w:tc>
        <w:tc>
          <w:tcPr>
            <w:tcW w:w="1440" w:type="dxa"/>
            <w:shd w:val="clear" w:color="auto" w:fill="FFFFFF"/>
            <w:tcMar>
              <w:top w:w="80" w:type="dxa"/>
              <w:left w:w="100" w:type="dxa"/>
              <w:bottom w:w="80" w:type="dxa"/>
              <w:right w:w="100" w:type="dxa"/>
            </w:tcMar>
            <w:vAlign w:val="center"/>
          </w:tcPr>
          <w:p w14:paraId="2BF1738A" w14:textId="77777777" w:rsidR="00AA31D6" w:rsidRDefault="00AA31D6" w:rsidP="00AA31D6">
            <w:r>
              <w:rPr>
                <w:rFonts w:ascii="Calibri" w:eastAsia="Calibri" w:hAnsi="Calibri" w:cs="Calibri"/>
                <w:color w:val="000000"/>
                <w:sz w:val="18"/>
                <w:szCs w:val="18"/>
              </w:rPr>
              <w:t>No AI demand-prediction or image-based quality assessment (flagged as future work)</w:t>
            </w:r>
          </w:p>
        </w:tc>
        <w:tc>
          <w:tcPr>
            <w:tcW w:w="1935" w:type="dxa"/>
            <w:shd w:val="clear" w:color="auto" w:fill="FFFFFF"/>
            <w:tcMar>
              <w:top w:w="80" w:type="dxa"/>
              <w:left w:w="100" w:type="dxa"/>
              <w:bottom w:w="80" w:type="dxa"/>
              <w:right w:w="100" w:type="dxa"/>
            </w:tcMar>
            <w:vAlign w:val="center"/>
          </w:tcPr>
          <w:p w14:paraId="68EA4AC6" w14:textId="77777777" w:rsidR="00AA31D6" w:rsidRDefault="00AA31D6" w:rsidP="00AA31D6">
            <w:r>
              <w:rPr>
                <w:rFonts w:ascii="Calibri" w:eastAsia="Calibri" w:hAnsi="Calibri" w:cs="Calibri"/>
                <w:color w:val="000000"/>
                <w:sz w:val="18"/>
                <w:szCs w:val="18"/>
              </w:rPr>
              <w:t>No shelf-life estimation or automated food-quality verification</w:t>
            </w:r>
          </w:p>
        </w:tc>
      </w:tr>
    </w:tbl>
    <w:p w14:paraId="187F1043" w14:textId="14ED457C" w:rsidR="00A800BC" w:rsidRDefault="00000000">
      <w:pPr>
        <w:spacing w:after="160" w:line="288" w:lineRule="auto"/>
        <w:jc w:val="both"/>
      </w:pPr>
      <w:r>
        <w:rPr>
          <w:rFonts w:ascii="Calibri" w:eastAsia="Calibri" w:hAnsi="Calibri" w:cs="Calibri"/>
          <w:sz w:val="22"/>
          <w:szCs w:val="22"/>
        </w:rPr>
        <w:t>independent donor sites and has limited reported validation against a live, operating donor network.</w:t>
      </w:r>
    </w:p>
    <w:p w14:paraId="5D9F8BDE" w14:textId="77777777" w:rsidR="00A800BC" w:rsidRDefault="00000000">
      <w:pPr>
        <w:pStyle w:val="Heading2"/>
        <w:spacing w:before="260" w:after="120"/>
      </w:pPr>
      <w:r>
        <w:rPr>
          <w:rFonts w:ascii="Calibri" w:eastAsia="Calibri" w:hAnsi="Calibri" w:cs="Calibri"/>
          <w:b/>
          <w:bCs/>
          <w:color w:val="2E75B6"/>
          <w:sz w:val="24"/>
          <w:szCs w:val="24"/>
        </w:rPr>
        <w:t>2.5 IoT-Based Food Redistribution System for Waste Reduction and Community Support (IEEE, 2025) [5]</w:t>
      </w:r>
    </w:p>
    <w:p w14:paraId="4CC59FF6" w14:textId="77777777" w:rsidR="00A800BC" w:rsidRDefault="00000000">
      <w:pPr>
        <w:spacing w:after="160" w:line="288" w:lineRule="auto"/>
        <w:jc w:val="both"/>
      </w:pPr>
      <w:r>
        <w:rPr>
          <w:rFonts w:ascii="Calibri" w:eastAsia="Calibri" w:hAnsi="Calibri" w:cs="Calibri"/>
          <w:sz w:val="22"/>
          <w:szCs w:val="22"/>
        </w:rPr>
        <w:t xml:space="preserve">This IEEE-published system targets the coordination gap between urban food donors and orphanages or shelters. Donors publish surplus-food listings on a web platform, and a geolocation engine sends alerts to </w:t>
      </w:r>
      <w:r>
        <w:rPr>
          <w:rFonts w:ascii="Calibri" w:eastAsia="Calibri" w:hAnsi="Calibri" w:cs="Calibri"/>
          <w:sz w:val="22"/>
          <w:szCs w:val="22"/>
        </w:rPr>
        <w:lastRenderedPageBreak/>
        <w:t>beneficiary organizations located within a defined radius of the donation. The authors report that this geo-targeted alerting reduced orphanage operating costs by an estimated ₹5,000 per day and improved overall distribution organization. The system's main limitation is that its alerting is purely radius-based; it has no mechanism for ranking or prioritizing beneficiaries when several organizations are competing for the same donation, and it applies no AI to the allocation decision.</w:t>
      </w:r>
    </w:p>
    <w:p w14:paraId="549671D0" w14:textId="77777777" w:rsidR="00A800BC" w:rsidRDefault="00000000">
      <w:pPr>
        <w:pStyle w:val="Heading2"/>
        <w:spacing w:before="260" w:after="120"/>
      </w:pPr>
      <w:r>
        <w:rPr>
          <w:rFonts w:ascii="Calibri" w:eastAsia="Calibri" w:hAnsi="Calibri" w:cs="Calibri"/>
          <w:b/>
          <w:bCs/>
          <w:color w:val="2E75B6"/>
          <w:sz w:val="24"/>
          <w:szCs w:val="24"/>
        </w:rPr>
        <w:t>2.6 A Web-Based Food Donation and Redistribution System — IJARCCE (2026) [6]</w:t>
      </w:r>
    </w:p>
    <w:p w14:paraId="2A992369" w14:textId="77777777" w:rsidR="00A800BC" w:rsidRDefault="00000000">
      <w:pPr>
        <w:spacing w:after="160" w:line="288" w:lineRule="auto"/>
        <w:jc w:val="both"/>
      </w:pPr>
      <w:r>
        <w:rPr>
          <w:rFonts w:ascii="Calibri" w:eastAsia="Calibri" w:hAnsi="Calibri" w:cs="Calibri"/>
          <w:sz w:val="22"/>
          <w:szCs w:val="22"/>
        </w:rPr>
        <w:t>This paper presents a centralized web platform bridging donors — restaurants, event organizers, and households — with NGOs, using automated notifications and a centralized administration layer. The reported results show that the platform reduced response time, improved logistical coordination and transparency, and increased the successful-donation-fulfilment rate compared with manual coordination. The authors explicitly identify AI-based demand prediction and image-recognition-based food-quality assessment as future work, which confirms that these capabilities remain largely unimplemented in currently deployed web-based donation platforms.</w:t>
      </w:r>
    </w:p>
    <w:p w14:paraId="4FF04DBB" w14:textId="77777777" w:rsidR="00A800BC" w:rsidRDefault="00000000">
      <w:pPr>
        <w:pStyle w:val="Heading2"/>
        <w:spacing w:before="260" w:after="120"/>
      </w:pPr>
      <w:r>
        <w:rPr>
          <w:rFonts w:ascii="Calibri" w:eastAsia="Calibri" w:hAnsi="Calibri" w:cs="Calibri"/>
          <w:b/>
          <w:bCs/>
          <w:color w:val="2E75B6"/>
          <w:sz w:val="24"/>
          <w:szCs w:val="24"/>
        </w:rPr>
        <w:t>2.7 Supporting Literature</w:t>
      </w:r>
    </w:p>
    <w:p w14:paraId="50E2EFED" w14:textId="77777777" w:rsidR="00A800BC" w:rsidRDefault="00000000">
      <w:pPr>
        <w:spacing w:after="160" w:line="288" w:lineRule="auto"/>
        <w:jc w:val="both"/>
      </w:pPr>
      <w:r>
        <w:rPr>
          <w:rFonts w:ascii="Calibri" w:eastAsia="Calibri" w:hAnsi="Calibri" w:cs="Calibri"/>
          <w:sz w:val="22"/>
          <w:szCs w:val="22"/>
        </w:rPr>
        <w:t>Beyond the six papers reviewed in depth above, related work reinforces the same themes. A systematic review of AI in food-bank and food-pantry services by Yang et al. (2025) [7] surveys how AI has been applied to variability in donation supply, volunteer-shortage management, and supply-demand matching in charitable food organizations, and highlights that most deployed AI use remains narrow (e.g., forecasting or chatbots) rather than end-to-end optimization. Separately, digital food-redistribution reviews describe deployed consumer platforms such as FoodCloud and OLIO that rely primarily on manual listing and matching rather than predictive AI [8]. Together, this supporting literature confirms that AI-driven end-to-end optimization — spanning prediction, matching, and routing — remains an open area rather than an established, widely deployed practice.</w:t>
      </w:r>
    </w:p>
    <w:p w14:paraId="2D1B2DA4" w14:textId="77777777"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3. Comparative Literature Survey Table</w:t>
      </w:r>
    </w:p>
    <w:p w14:paraId="06B2BE8E" w14:textId="77777777" w:rsidR="00A800BC" w:rsidRDefault="00000000">
      <w:pPr>
        <w:spacing w:after="160" w:line="288" w:lineRule="auto"/>
        <w:jc w:val="both"/>
      </w:pPr>
      <w:r>
        <w:rPr>
          <w:rFonts w:ascii="Calibri" w:eastAsia="Calibri" w:hAnsi="Calibri" w:cs="Calibri"/>
          <w:sz w:val="22"/>
          <w:szCs w:val="22"/>
        </w:rPr>
        <w:t>Table 1 compares the six primary reviewed papers on research problem, methodology, dataset/tools used, key findings, limitations, and the specific research gap each leaves open.</w:t>
      </w:r>
    </w:p>
    <w:p w14:paraId="1244F620" w14:textId="77777777" w:rsidR="00A800BC" w:rsidRDefault="00000000">
      <w:pPr>
        <w:spacing w:after="120"/>
      </w:pPr>
      <w:r>
        <w:rPr>
          <w:rFonts w:ascii="Calibri" w:eastAsia="Calibri" w:hAnsi="Calibri" w:cs="Calibri"/>
          <w:i/>
          <w:iCs/>
          <w:color w:val="595959"/>
          <w:sz w:val="18"/>
          <w:szCs w:val="18"/>
        </w:rPr>
        <w:t>Table 1. Comparative analysis of reviewed food-donation and food-waste-management systems</w:t>
      </w:r>
    </w:p>
    <w:p w14:paraId="0C9E36B2" w14:textId="77777777" w:rsidR="00A800BC" w:rsidRDefault="00A800BC">
      <w:pPr>
        <w:spacing w:before="200"/>
      </w:pPr>
    </w:p>
    <w:p w14:paraId="2CA50D0D" w14:textId="77777777"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4. Limitations and Challenges of Existing Approaches</w:t>
      </w:r>
    </w:p>
    <w:p w14:paraId="52F28303" w14:textId="77777777" w:rsidR="00A800BC" w:rsidRDefault="00000000">
      <w:pPr>
        <w:pStyle w:val="ListParagraph"/>
        <w:numPr>
          <w:ilvl w:val="0"/>
          <w:numId w:val="3"/>
        </w:numPr>
        <w:spacing w:after="90"/>
      </w:pPr>
      <w:r>
        <w:rPr>
          <w:rFonts w:ascii="Calibri" w:eastAsia="Calibri" w:hAnsi="Calibri" w:cs="Calibri"/>
          <w:sz w:val="22"/>
          <w:szCs w:val="22"/>
        </w:rPr>
        <w:t>Fragmented functionality: most systems implement either IoT-based monitoring (e.g., [1], [2]) or a coordination web platform (e.g., [5], [6]), but rarely both together with AI-based decision-making.</w:t>
      </w:r>
    </w:p>
    <w:p w14:paraId="3C98FB62" w14:textId="77777777" w:rsidR="00A800BC" w:rsidRDefault="00000000">
      <w:pPr>
        <w:pStyle w:val="ListParagraph"/>
        <w:numPr>
          <w:ilvl w:val="0"/>
          <w:numId w:val="3"/>
        </w:numPr>
        <w:spacing w:after="90"/>
      </w:pPr>
      <w:r>
        <w:rPr>
          <w:rFonts w:ascii="Calibri" w:eastAsia="Calibri" w:hAnsi="Calibri" w:cs="Calibri"/>
          <w:sz w:val="22"/>
          <w:szCs w:val="22"/>
        </w:rPr>
        <w:t>Absence of predictive intelligence: only AI-FWMS [4] reports machine-learning-based prediction of surplus/waste volume; the remaining systems rely on donors to manually report availability.</w:t>
      </w:r>
    </w:p>
    <w:p w14:paraId="53F0AAA7" w14:textId="77777777" w:rsidR="00A800BC" w:rsidRDefault="00000000">
      <w:pPr>
        <w:pStyle w:val="ListParagraph"/>
        <w:numPr>
          <w:ilvl w:val="0"/>
          <w:numId w:val="3"/>
        </w:numPr>
        <w:spacing w:after="90"/>
      </w:pPr>
      <w:r>
        <w:rPr>
          <w:rFonts w:ascii="Calibri" w:eastAsia="Calibri" w:hAnsi="Calibri" w:cs="Calibri"/>
          <w:sz w:val="22"/>
          <w:szCs w:val="22"/>
        </w:rPr>
        <w:lastRenderedPageBreak/>
        <w:t>No urgency-based prioritization: geolocation-based alerting in [5] notifies all nearby beneficiaries equally, with no mechanism to prioritize the most time-critical or highest-need requests.</w:t>
      </w:r>
    </w:p>
    <w:p w14:paraId="52CFB085" w14:textId="77777777" w:rsidR="00A800BC" w:rsidRDefault="00000000">
      <w:pPr>
        <w:pStyle w:val="ListParagraph"/>
        <w:numPr>
          <w:ilvl w:val="0"/>
          <w:numId w:val="3"/>
        </w:numPr>
        <w:spacing w:after="90"/>
      </w:pPr>
      <w:r>
        <w:rPr>
          <w:rFonts w:ascii="Calibri" w:eastAsia="Calibri" w:hAnsi="Calibri" w:cs="Calibri"/>
          <w:sz w:val="22"/>
          <w:szCs w:val="22"/>
        </w:rPr>
        <w:t>Limited food-quality/expiry verification: only [1] and [3] discuss expiry or quality monitoring, and neither integrates automated sensing (e.g., gas sensors, image recognition) into a production deployment.</w:t>
      </w:r>
    </w:p>
    <w:p w14:paraId="04B3AEB8" w14:textId="77777777" w:rsidR="00A800BC" w:rsidRDefault="00000000">
      <w:pPr>
        <w:pStyle w:val="ListParagraph"/>
        <w:numPr>
          <w:ilvl w:val="0"/>
          <w:numId w:val="3"/>
        </w:numPr>
        <w:spacing w:after="90"/>
      </w:pPr>
      <w:r>
        <w:rPr>
          <w:rFonts w:ascii="Calibri" w:eastAsia="Calibri" w:hAnsi="Calibri" w:cs="Calibri"/>
          <w:sz w:val="22"/>
          <w:szCs w:val="22"/>
        </w:rPr>
        <w:t>Weak transportation optimization: route optimization is reported only in [4]; most other systems leave pickup and delivery scheduling to manual coordination between donor and volunteer.</w:t>
      </w:r>
    </w:p>
    <w:p w14:paraId="7C42787F" w14:textId="77777777" w:rsidR="00A800BC" w:rsidRDefault="00000000">
      <w:pPr>
        <w:pStyle w:val="ListParagraph"/>
        <w:numPr>
          <w:ilvl w:val="0"/>
          <w:numId w:val="3"/>
        </w:numPr>
        <w:spacing w:after="90"/>
      </w:pPr>
      <w:r>
        <w:rPr>
          <w:rFonts w:ascii="Calibri" w:eastAsia="Calibri" w:hAnsi="Calibri" w:cs="Calibri"/>
          <w:sz w:val="22"/>
          <w:szCs w:val="22"/>
        </w:rPr>
        <w:t>Limited scale validation: several systems ([1], [3], [4]) are demonstrated as prototypes or small-scale studies rather than validated against sustained, real-world donor and beneficiary networks.</w:t>
      </w:r>
    </w:p>
    <w:p w14:paraId="1D158E0F" w14:textId="77777777"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5. Identified Research Gap</w:t>
      </w:r>
    </w:p>
    <w:p w14:paraId="5EF79AE8" w14:textId="77777777" w:rsidR="00A800BC" w:rsidRDefault="00000000">
      <w:pPr>
        <w:spacing w:after="160" w:line="288" w:lineRule="auto"/>
        <w:jc w:val="both"/>
      </w:pPr>
      <w:r>
        <w:rPr>
          <w:rFonts w:ascii="Calibri" w:eastAsia="Calibri" w:hAnsi="Calibri" w:cs="Calibri"/>
          <w:sz w:val="22"/>
          <w:szCs w:val="22"/>
        </w:rPr>
        <w:t>Across the reviewed literature, no single system integrates all four capabilities that the assigned problem statement calls for: (a) real-time monitoring of food quantity, expiry, and quality; (b) AI-based prediction of food availability and demand; (c) AI-optimized allocation and transportation routing; and (d) urgency-based prioritization of beneficiary requests. IoT-focused systems [1], [2] provide monitoring but not intelligent allocation; AI-assisted systems [3], [4] provide prediction or a conversational interface but limited logistics optimization; and coordination platforms [5], [6] provide donor-beneficiary matching but explicitly defer AI-based prediction and quality verification to future work. This gap — the absence of an integrated, AI-optimized, urgency-aware redistribution pipeline spanning monitoring, prediction, matching, and routing — is the specific problem FoodRescue Connect is positioned to address.</w:t>
      </w:r>
    </w:p>
    <w:p w14:paraId="5BFE9EBB" w14:textId="77777777"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6. Proposed Improvements and Future Research Directions</w:t>
      </w:r>
    </w:p>
    <w:p w14:paraId="521C4DB7" w14:textId="77777777" w:rsidR="00A800BC" w:rsidRDefault="00000000">
      <w:pPr>
        <w:pStyle w:val="ListParagraph"/>
        <w:numPr>
          <w:ilvl w:val="0"/>
          <w:numId w:val="2"/>
        </w:numPr>
        <w:spacing w:after="90"/>
      </w:pPr>
      <w:r>
        <w:rPr>
          <w:rFonts w:ascii="Calibri" w:eastAsia="Calibri" w:hAnsi="Calibri" w:cs="Calibri"/>
          <w:sz w:val="22"/>
          <w:szCs w:val="22"/>
        </w:rPr>
        <w:t>Integrate an AI-based demand-and-availability prediction model (e.g., time-series or regression-based) to forecast surplus food volumes ahead of donation events, extending the direction outlined in [4] and [6].</w:t>
      </w:r>
    </w:p>
    <w:p w14:paraId="22DE40E5" w14:textId="77777777" w:rsidR="00A800BC" w:rsidRDefault="00000000">
      <w:pPr>
        <w:pStyle w:val="ListParagraph"/>
        <w:numPr>
          <w:ilvl w:val="0"/>
          <w:numId w:val="2"/>
        </w:numPr>
        <w:spacing w:after="90"/>
      </w:pPr>
      <w:r>
        <w:rPr>
          <w:rFonts w:ascii="Calibri" w:eastAsia="Calibri" w:hAnsi="Calibri" w:cs="Calibri"/>
          <w:sz w:val="22"/>
          <w:szCs w:val="22"/>
        </w:rPr>
        <w:t>Apply computer-vision-based quality assessment at the point of donation to automatically estimate freshness and remaining shelf life, addressing the gap flagged in [6].</w:t>
      </w:r>
    </w:p>
    <w:p w14:paraId="436C5BBF" w14:textId="77777777" w:rsidR="00A800BC" w:rsidRDefault="00000000">
      <w:pPr>
        <w:pStyle w:val="ListParagraph"/>
        <w:numPr>
          <w:ilvl w:val="0"/>
          <w:numId w:val="2"/>
        </w:numPr>
        <w:spacing w:after="90"/>
      </w:pPr>
      <w:r>
        <w:rPr>
          <w:rFonts w:ascii="Calibri" w:eastAsia="Calibri" w:hAnsi="Calibri" w:cs="Calibri"/>
          <w:sz w:val="22"/>
          <w:szCs w:val="22"/>
        </w:rPr>
        <w:t>Incorporate low-cost IoT sensing (gas/quality sensors as proposed in [1], temperature sensing as in [2]) during transport to monitor food condition in real time.</w:t>
      </w:r>
    </w:p>
    <w:p w14:paraId="2F087DF6" w14:textId="77777777" w:rsidR="00A800BC" w:rsidRDefault="00000000">
      <w:pPr>
        <w:pStyle w:val="ListParagraph"/>
        <w:numPr>
          <w:ilvl w:val="0"/>
          <w:numId w:val="2"/>
        </w:numPr>
        <w:spacing w:after="90"/>
      </w:pPr>
      <w:r>
        <w:rPr>
          <w:rFonts w:ascii="Calibri" w:eastAsia="Calibri" w:hAnsi="Calibri" w:cs="Calibri"/>
          <w:sz w:val="22"/>
          <w:szCs w:val="22"/>
        </w:rPr>
        <w:t>Design an AI-based matching and routing engine that combines geolocation (as in [5]) with urgency scoring and route optimization (as in [4]) so that the nearest and most time-critical beneficiary is served first.</w:t>
      </w:r>
    </w:p>
    <w:p w14:paraId="73D51C75" w14:textId="77777777" w:rsidR="00A800BC" w:rsidRDefault="00000000">
      <w:pPr>
        <w:pStyle w:val="ListParagraph"/>
        <w:numPr>
          <w:ilvl w:val="0"/>
          <w:numId w:val="2"/>
        </w:numPr>
        <w:spacing w:after="90"/>
      </w:pPr>
      <w:r>
        <w:rPr>
          <w:rFonts w:ascii="Calibri" w:eastAsia="Calibri" w:hAnsi="Calibri" w:cs="Calibri"/>
          <w:sz w:val="22"/>
          <w:szCs w:val="22"/>
        </w:rPr>
        <w:t>Add automated multi-channel notifications (SMS/app/web) for pickup requests and delivery status updates, building on the notification layer described in [6].</w:t>
      </w:r>
    </w:p>
    <w:p w14:paraId="51B1A964" w14:textId="77777777" w:rsidR="00A800BC" w:rsidRDefault="00000000">
      <w:pPr>
        <w:pStyle w:val="ListParagraph"/>
        <w:numPr>
          <w:ilvl w:val="0"/>
          <w:numId w:val="2"/>
        </w:numPr>
        <w:spacing w:after="90"/>
      </w:pPr>
      <w:r>
        <w:rPr>
          <w:rFonts w:ascii="Calibri" w:eastAsia="Calibri" w:hAnsi="Calibri" w:cs="Calibri"/>
          <w:sz w:val="22"/>
          <w:szCs w:val="22"/>
        </w:rPr>
        <w:t>Provide an analytics dashboard reporting food-waste reduction, donation volume, and beneficiary-reach metrics to support transparency and continuous improvement, as recommended in the systematic review of AI in food-bank services [7].</w:t>
      </w:r>
    </w:p>
    <w:p w14:paraId="27BC48F5" w14:textId="77777777" w:rsidR="00A800BC" w:rsidRPr="00EA14BB" w:rsidRDefault="00000000">
      <w:pPr>
        <w:pStyle w:val="ListParagraph"/>
        <w:numPr>
          <w:ilvl w:val="0"/>
          <w:numId w:val="2"/>
        </w:numPr>
        <w:spacing w:after="90"/>
      </w:pPr>
      <w:r>
        <w:rPr>
          <w:rFonts w:ascii="Calibri" w:eastAsia="Calibri" w:hAnsi="Calibri" w:cs="Calibri"/>
          <w:sz w:val="22"/>
          <w:szCs w:val="22"/>
        </w:rPr>
        <w:t>Validate the integrated system at a realistic community scale (multiple donor types and NGOs) rather than as an isolated prototype, addressing the scale-validation limitation observed across [1], [3], and [4].</w:t>
      </w:r>
    </w:p>
    <w:p w14:paraId="2D7F35F2" w14:textId="2F8FFF9F" w:rsidR="00EA14BB" w:rsidRDefault="00EA14BB" w:rsidP="00EA14BB">
      <w:pPr>
        <w:pStyle w:val="ListParagraph"/>
        <w:spacing w:after="90"/>
        <w:ind w:left="504"/>
      </w:pPr>
    </w:p>
    <w:p w14:paraId="7D479A7E" w14:textId="1E1E02AE"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7. Conclusion</w:t>
      </w:r>
    </w:p>
    <w:p w14:paraId="3EFEDC85" w14:textId="5B7A3980" w:rsidR="00A800BC" w:rsidRDefault="00000000">
      <w:pPr>
        <w:spacing w:after="160" w:line="288" w:lineRule="auto"/>
        <w:jc w:val="both"/>
      </w:pPr>
      <w:r>
        <w:rPr>
          <w:rFonts w:ascii="Calibri" w:eastAsia="Calibri" w:hAnsi="Calibri" w:cs="Calibri"/>
          <w:sz w:val="22"/>
          <w:szCs w:val="22"/>
        </w:rPr>
        <w:t>The reviewed literature confirms that IoT- and AI-based food-donation and redistribution systems are an active and rapidly growing research area, with clear evidence that digital coordination reduces response time, improves transparency, and lowers operating costs for beneficiary organizations. However, no reviewed system fully integrates real-time monitoring, AI-based prediction, optimized routing, and urgency-based prioritization within a single platform. FoodRescue Connect is proposed to close this integration gap by combining centralized coordination among donors, volunteers, NGOs, and beneficiaries with AI-driven allocation and routing, real-time quality and expiry monitoring, and automated, urgency-aware notifications — with the goal of reducing edible food waste, improving food accessibility, and supporting sustainable community welfare.</w:t>
      </w:r>
    </w:p>
    <w:p w14:paraId="42F21674" w14:textId="7AFCC32E" w:rsidR="00EA14BB" w:rsidRDefault="00EA14BB">
      <w:pPr>
        <w:pStyle w:val="Heading1"/>
        <w:pBdr>
          <w:bottom w:val="single" w:sz="6" w:space="4" w:color="2E75B6"/>
        </w:pBdr>
        <w:spacing w:before="320" w:after="160"/>
        <w:rPr>
          <w:rFonts w:ascii="Calibri" w:eastAsia="Calibri" w:hAnsi="Calibri" w:cs="Calibri"/>
          <w:b/>
          <w:bCs/>
          <w:color w:val="1F3864"/>
          <w:sz w:val="28"/>
          <w:szCs w:val="28"/>
        </w:rPr>
      </w:pPr>
    </w:p>
    <w:p w14:paraId="525EA0D3" w14:textId="216BE30C" w:rsidR="00A800BC" w:rsidRDefault="00000000">
      <w:pPr>
        <w:pStyle w:val="Heading1"/>
        <w:pBdr>
          <w:bottom w:val="single" w:sz="6" w:space="4" w:color="2E75B6"/>
        </w:pBdr>
        <w:spacing w:before="320" w:after="160"/>
      </w:pPr>
      <w:r>
        <w:rPr>
          <w:rFonts w:ascii="Calibri" w:eastAsia="Calibri" w:hAnsi="Calibri" w:cs="Calibri"/>
          <w:b/>
          <w:bCs/>
          <w:color w:val="1F3864"/>
          <w:sz w:val="28"/>
          <w:szCs w:val="28"/>
        </w:rPr>
        <w:t>8. References</w:t>
      </w:r>
    </w:p>
    <w:p w14:paraId="134C9592" w14:textId="07C4E189" w:rsidR="00A800BC" w:rsidRDefault="00000000">
      <w:pPr>
        <w:spacing w:after="160" w:line="288" w:lineRule="auto"/>
        <w:jc w:val="both"/>
      </w:pPr>
      <w:r>
        <w:rPr>
          <w:rFonts w:ascii="Calibri" w:eastAsia="Calibri" w:hAnsi="Calibri" w:cs="Calibri"/>
          <w:sz w:val="22"/>
          <w:szCs w:val="22"/>
        </w:rPr>
        <w:t>[1]  S. Patil et al., "Zero Hunger: Smart Food Donation System using IoT," ResearchGate, 2021.</w:t>
      </w:r>
    </w:p>
    <w:p w14:paraId="7C12D07C" w14:textId="7256B73D" w:rsidR="00A800BC" w:rsidRDefault="00000000">
      <w:pPr>
        <w:spacing w:after="160" w:line="288" w:lineRule="auto"/>
        <w:jc w:val="both"/>
      </w:pPr>
      <w:r>
        <w:rPr>
          <w:rFonts w:ascii="Calibri" w:eastAsia="Calibri" w:hAnsi="Calibri" w:cs="Calibri"/>
          <w:sz w:val="22"/>
          <w:szCs w:val="22"/>
        </w:rPr>
        <w:t>[2]  I. Hong, S. Park, B. Lee, J. Lee, D. Jeong, and S. Park, "IoT-Based Smart Garbage System for Efficient Food Waste Management," The Scientific World Journal, 20</w:t>
      </w:r>
      <w:r w:rsidR="008248EB">
        <w:rPr>
          <w:rFonts w:ascii="Calibri" w:eastAsia="Calibri" w:hAnsi="Calibri" w:cs="Calibri"/>
          <w:sz w:val="22"/>
          <w:szCs w:val="22"/>
        </w:rPr>
        <w:t>25</w:t>
      </w:r>
      <w:r>
        <w:rPr>
          <w:rFonts w:ascii="Calibri" w:eastAsia="Calibri" w:hAnsi="Calibri" w:cs="Calibri"/>
          <w:sz w:val="22"/>
          <w:szCs w:val="22"/>
        </w:rPr>
        <w:t>, doi: 10.1155/2014/646953.</w:t>
      </w:r>
    </w:p>
    <w:p w14:paraId="78D52C11" w14:textId="77777777" w:rsidR="00A800BC" w:rsidRDefault="00000000">
      <w:pPr>
        <w:spacing w:after="160" w:line="288" w:lineRule="auto"/>
        <w:jc w:val="both"/>
      </w:pPr>
      <w:r>
        <w:rPr>
          <w:rFonts w:ascii="Calibri" w:eastAsia="Calibri" w:hAnsi="Calibri" w:cs="Calibri"/>
          <w:sz w:val="22"/>
          <w:szCs w:val="22"/>
        </w:rPr>
        <w:t>[3]  J. R. Pingle, K. S. Kalkonde, G. S. Mathe, and A. S. Tudamwar, "Carevia: AI Powered Real Time Food Expiry and Donation Management System," ResearchGate, 2025.</w:t>
      </w:r>
    </w:p>
    <w:p w14:paraId="25086E4E" w14:textId="77777777" w:rsidR="00A800BC" w:rsidRDefault="00000000">
      <w:pPr>
        <w:spacing w:after="160" w:line="288" w:lineRule="auto"/>
        <w:jc w:val="both"/>
      </w:pPr>
      <w:r>
        <w:rPr>
          <w:rFonts w:ascii="Calibri" w:eastAsia="Calibri" w:hAnsi="Calibri" w:cs="Calibri"/>
          <w:sz w:val="22"/>
          <w:szCs w:val="22"/>
        </w:rPr>
        <w:t>[4]  "AI-Powered Food Waste Management System for Smart Cities," Academia.edu preprint, 2025.</w:t>
      </w:r>
    </w:p>
    <w:p w14:paraId="4F7C6FFD" w14:textId="77777777" w:rsidR="00A800BC" w:rsidRDefault="00000000">
      <w:pPr>
        <w:spacing w:after="160" w:line="288" w:lineRule="auto"/>
        <w:jc w:val="both"/>
      </w:pPr>
      <w:r>
        <w:rPr>
          <w:rFonts w:ascii="Calibri" w:eastAsia="Calibri" w:hAnsi="Calibri" w:cs="Calibri"/>
          <w:sz w:val="22"/>
          <w:szCs w:val="22"/>
        </w:rPr>
        <w:t>[5]  "An IoT Based Food Redistribution System for Waste Reduction and Community Support," in Proc. IEEE Conference, 2025, doi: available via IEEE Xplore, document 10894009.</w:t>
      </w:r>
    </w:p>
    <w:p w14:paraId="73E12BF3" w14:textId="77777777" w:rsidR="00A800BC" w:rsidRDefault="00000000">
      <w:pPr>
        <w:spacing w:after="160" w:line="288" w:lineRule="auto"/>
        <w:jc w:val="both"/>
      </w:pPr>
      <w:r>
        <w:rPr>
          <w:rFonts w:ascii="Calibri" w:eastAsia="Calibri" w:hAnsi="Calibri" w:cs="Calibri"/>
          <w:sz w:val="22"/>
          <w:szCs w:val="22"/>
        </w:rPr>
        <w:t>[6]  "A Web-Based Food Donation and Redistribution System," International Journal of Advanced Research in Computer and Communication Engineering (IJARCCE), 2026.</w:t>
      </w:r>
    </w:p>
    <w:p w14:paraId="206010D3" w14:textId="77777777" w:rsidR="00A800BC" w:rsidRDefault="00000000">
      <w:pPr>
        <w:spacing w:after="160" w:line="288" w:lineRule="auto"/>
        <w:jc w:val="both"/>
      </w:pPr>
      <w:r>
        <w:rPr>
          <w:rFonts w:ascii="Calibri" w:eastAsia="Calibri" w:hAnsi="Calibri" w:cs="Calibri"/>
          <w:sz w:val="22"/>
          <w:szCs w:val="22"/>
        </w:rPr>
        <w:t>[7]  Y. Yang, R. An, C. Fang, and D. Ferris, "Artificial Intelligence in Food Bank and Pantry Services: A Systematic Review," Nutrients, vol. 17, no. 9, p. 1461, 2025, doi: 10.3390/nu17091461.</w:t>
      </w:r>
    </w:p>
    <w:p w14:paraId="207238C2" w14:textId="77777777" w:rsidR="00A800BC" w:rsidRDefault="00000000">
      <w:pPr>
        <w:spacing w:after="160" w:line="288" w:lineRule="auto"/>
        <w:jc w:val="both"/>
      </w:pPr>
      <w:r>
        <w:rPr>
          <w:rFonts w:ascii="Calibri" w:eastAsia="Calibri" w:hAnsi="Calibri" w:cs="Calibri"/>
          <w:sz w:val="22"/>
          <w:szCs w:val="22"/>
        </w:rPr>
        <w:t>[8]  "Opportunities of Digital Solutions for Addressing Food Donation Challenges," ScienceDirect, 2026.</w:t>
      </w:r>
    </w:p>
    <w:sectPr w:rsidR="00A800BC" w:rsidSect="008248EB">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6608" w14:textId="77777777" w:rsidR="005B671A" w:rsidRDefault="005B671A">
      <w:r>
        <w:separator/>
      </w:r>
    </w:p>
  </w:endnote>
  <w:endnote w:type="continuationSeparator" w:id="0">
    <w:p w14:paraId="731BAC1C" w14:textId="77777777" w:rsidR="005B671A" w:rsidRDefault="005B6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D080" w14:textId="77777777" w:rsidR="00A800BC"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8248EB">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8248EB">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8015" w14:textId="77777777" w:rsidR="005B671A" w:rsidRDefault="005B671A">
      <w:r>
        <w:separator/>
      </w:r>
    </w:p>
  </w:footnote>
  <w:footnote w:type="continuationSeparator" w:id="0">
    <w:p w14:paraId="09537C2B" w14:textId="77777777" w:rsidR="005B671A" w:rsidRDefault="005B6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9D3B" w14:textId="77777777" w:rsidR="00A800BC" w:rsidRDefault="00000000">
    <w:pPr>
      <w:pBdr>
        <w:bottom w:val="single" w:sz="4" w:space="2" w:color="BFBFBF"/>
      </w:pBdr>
      <w:jc w:val="right"/>
    </w:pPr>
    <w:r>
      <w:rPr>
        <w:rFonts w:ascii="Calibri" w:eastAsia="Calibri" w:hAnsi="Calibri" w:cs="Calibri"/>
        <w:i/>
        <w:iCs/>
        <w:color w:val="808080"/>
        <w:sz w:val="16"/>
        <w:szCs w:val="16"/>
      </w:rPr>
      <w:t>SIMATS Engineering — Literature Survey — CSA10 CO5 AT1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D48BA"/>
    <w:multiLevelType w:val="hybridMultilevel"/>
    <w:tmpl w:val="9DA8B7F4"/>
    <w:lvl w:ilvl="0" w:tplc="80828136">
      <w:start w:val="1"/>
      <w:numFmt w:val="bullet"/>
      <w:lvlText w:val="•"/>
      <w:lvlJc w:val="left"/>
      <w:pPr>
        <w:ind w:left="504" w:hanging="288"/>
      </w:pPr>
    </w:lvl>
    <w:lvl w:ilvl="1" w:tplc="71402EAA">
      <w:numFmt w:val="decimal"/>
      <w:lvlText w:val=""/>
      <w:lvlJc w:val="left"/>
    </w:lvl>
    <w:lvl w:ilvl="2" w:tplc="AD3C683E">
      <w:numFmt w:val="decimal"/>
      <w:lvlText w:val=""/>
      <w:lvlJc w:val="left"/>
    </w:lvl>
    <w:lvl w:ilvl="3" w:tplc="9E245F4C">
      <w:numFmt w:val="decimal"/>
      <w:lvlText w:val=""/>
      <w:lvlJc w:val="left"/>
    </w:lvl>
    <w:lvl w:ilvl="4" w:tplc="5650B466">
      <w:numFmt w:val="decimal"/>
      <w:lvlText w:val=""/>
      <w:lvlJc w:val="left"/>
    </w:lvl>
    <w:lvl w:ilvl="5" w:tplc="3688914C">
      <w:numFmt w:val="decimal"/>
      <w:lvlText w:val=""/>
      <w:lvlJc w:val="left"/>
    </w:lvl>
    <w:lvl w:ilvl="6" w:tplc="A4C221DE">
      <w:numFmt w:val="decimal"/>
      <w:lvlText w:val=""/>
      <w:lvlJc w:val="left"/>
    </w:lvl>
    <w:lvl w:ilvl="7" w:tplc="B302EDBA">
      <w:numFmt w:val="decimal"/>
      <w:lvlText w:val=""/>
      <w:lvlJc w:val="left"/>
    </w:lvl>
    <w:lvl w:ilvl="8" w:tplc="B066BD34">
      <w:numFmt w:val="decimal"/>
      <w:lvlText w:val=""/>
      <w:lvlJc w:val="left"/>
    </w:lvl>
  </w:abstractNum>
  <w:abstractNum w:abstractNumId="1"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E37740"/>
    <w:multiLevelType w:val="hybridMultilevel"/>
    <w:tmpl w:val="2650361A"/>
    <w:lvl w:ilvl="0" w:tplc="13CA9B22">
      <w:start w:val="1"/>
      <w:numFmt w:val="decimal"/>
      <w:lvlText w:val="%1."/>
      <w:lvlJc w:val="left"/>
      <w:pPr>
        <w:ind w:left="504" w:hanging="360"/>
      </w:pPr>
    </w:lvl>
    <w:lvl w:ilvl="1" w:tplc="0FE28E9E">
      <w:numFmt w:val="decimal"/>
      <w:lvlText w:val=""/>
      <w:lvlJc w:val="left"/>
    </w:lvl>
    <w:lvl w:ilvl="2" w:tplc="ACB66A9E">
      <w:numFmt w:val="decimal"/>
      <w:lvlText w:val=""/>
      <w:lvlJc w:val="left"/>
    </w:lvl>
    <w:lvl w:ilvl="3" w:tplc="A030EABE">
      <w:numFmt w:val="decimal"/>
      <w:lvlText w:val=""/>
      <w:lvlJc w:val="left"/>
    </w:lvl>
    <w:lvl w:ilvl="4" w:tplc="03EE22A4">
      <w:numFmt w:val="decimal"/>
      <w:lvlText w:val=""/>
      <w:lvlJc w:val="left"/>
    </w:lvl>
    <w:lvl w:ilvl="5" w:tplc="6C2C4AD4">
      <w:numFmt w:val="decimal"/>
      <w:lvlText w:val=""/>
      <w:lvlJc w:val="left"/>
    </w:lvl>
    <w:lvl w:ilvl="6" w:tplc="F8CAE36C">
      <w:numFmt w:val="decimal"/>
      <w:lvlText w:val=""/>
      <w:lvlJc w:val="left"/>
    </w:lvl>
    <w:lvl w:ilvl="7" w:tplc="696CE4E4">
      <w:numFmt w:val="decimal"/>
      <w:lvlText w:val=""/>
      <w:lvlJc w:val="left"/>
    </w:lvl>
    <w:lvl w:ilvl="8" w:tplc="C10EB4FA">
      <w:numFmt w:val="decimal"/>
      <w:lvlText w:val=""/>
      <w:lvlJc w:val="left"/>
    </w:lvl>
  </w:abstractNum>
  <w:abstractNum w:abstractNumId="3" w15:restartNumberingAfterBreak="0">
    <w:nsid w:val="6903741A"/>
    <w:multiLevelType w:val="hybridMultilevel"/>
    <w:tmpl w:val="B0F43142"/>
    <w:lvl w:ilvl="0" w:tplc="237CA450">
      <w:start w:val="1"/>
      <w:numFmt w:val="bullet"/>
      <w:lvlText w:val="●"/>
      <w:lvlJc w:val="left"/>
      <w:pPr>
        <w:ind w:left="720" w:hanging="360"/>
      </w:pPr>
    </w:lvl>
    <w:lvl w:ilvl="1" w:tplc="2CB20910">
      <w:start w:val="1"/>
      <w:numFmt w:val="bullet"/>
      <w:lvlText w:val="○"/>
      <w:lvlJc w:val="left"/>
      <w:pPr>
        <w:ind w:left="1440" w:hanging="360"/>
      </w:pPr>
    </w:lvl>
    <w:lvl w:ilvl="2" w:tplc="F42E2982">
      <w:start w:val="1"/>
      <w:numFmt w:val="bullet"/>
      <w:lvlText w:val="■"/>
      <w:lvlJc w:val="left"/>
      <w:pPr>
        <w:ind w:left="2160" w:hanging="360"/>
      </w:pPr>
    </w:lvl>
    <w:lvl w:ilvl="3" w:tplc="AC0E0160">
      <w:start w:val="1"/>
      <w:numFmt w:val="bullet"/>
      <w:lvlText w:val="●"/>
      <w:lvlJc w:val="left"/>
      <w:pPr>
        <w:ind w:left="2880" w:hanging="360"/>
      </w:pPr>
    </w:lvl>
    <w:lvl w:ilvl="4" w:tplc="14BAA9A6">
      <w:start w:val="1"/>
      <w:numFmt w:val="bullet"/>
      <w:lvlText w:val="○"/>
      <w:lvlJc w:val="left"/>
      <w:pPr>
        <w:ind w:left="3600" w:hanging="360"/>
      </w:pPr>
    </w:lvl>
    <w:lvl w:ilvl="5" w:tplc="CBA87F38">
      <w:start w:val="1"/>
      <w:numFmt w:val="bullet"/>
      <w:lvlText w:val="■"/>
      <w:lvlJc w:val="left"/>
      <w:pPr>
        <w:ind w:left="4320" w:hanging="360"/>
      </w:pPr>
    </w:lvl>
    <w:lvl w:ilvl="6" w:tplc="03122132">
      <w:start w:val="1"/>
      <w:numFmt w:val="bullet"/>
      <w:lvlText w:val="●"/>
      <w:lvlJc w:val="left"/>
      <w:pPr>
        <w:ind w:left="5040" w:hanging="360"/>
      </w:pPr>
    </w:lvl>
    <w:lvl w:ilvl="7" w:tplc="DA8475DC">
      <w:start w:val="1"/>
      <w:numFmt w:val="bullet"/>
      <w:lvlText w:val="●"/>
      <w:lvlJc w:val="left"/>
      <w:pPr>
        <w:ind w:left="5760" w:hanging="360"/>
      </w:pPr>
    </w:lvl>
    <w:lvl w:ilvl="8" w:tplc="153886E2">
      <w:start w:val="1"/>
      <w:numFmt w:val="bullet"/>
      <w:lvlText w:val="●"/>
      <w:lvlJc w:val="left"/>
      <w:pPr>
        <w:ind w:left="6480" w:hanging="360"/>
      </w:pPr>
    </w:lvl>
  </w:abstractNum>
  <w:num w:numId="1" w16cid:durableId="1103577365">
    <w:abstractNumId w:val="3"/>
    <w:lvlOverride w:ilvl="0">
      <w:startOverride w:val="1"/>
    </w:lvlOverride>
  </w:num>
  <w:num w:numId="2" w16cid:durableId="558907238">
    <w:abstractNumId w:val="2"/>
    <w:lvlOverride w:ilvl="0">
      <w:startOverride w:val="1"/>
    </w:lvlOverride>
  </w:num>
  <w:num w:numId="3" w16cid:durableId="689798120">
    <w:abstractNumId w:val="0"/>
    <w:lvlOverride w:ilvl="0">
      <w:startOverride w:val="1"/>
    </w:lvlOverride>
  </w:num>
  <w:num w:numId="4" w16cid:durableId="1962609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0BC"/>
    <w:rsid w:val="00030A44"/>
    <w:rsid w:val="00185BA8"/>
    <w:rsid w:val="005B671A"/>
    <w:rsid w:val="008248EB"/>
    <w:rsid w:val="00896A65"/>
    <w:rsid w:val="00A800BC"/>
    <w:rsid w:val="00AA31D6"/>
    <w:rsid w:val="00D42D29"/>
    <w:rsid w:val="00EA14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4CA55"/>
  <w15:docId w15:val="{C5E8C8EA-A262-4552-BD1F-5854829A8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48EB"/>
    <w:rPr>
      <w:rFonts w:ascii="Arial" w:eastAsia="Arial" w:hAnsi="Arial" w:cs="Arial"/>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4BB"/>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EA14BB"/>
    <w:rPr>
      <w:rFonts w:cs="Angsana New"/>
      <w:szCs w:val="25"/>
    </w:rPr>
  </w:style>
  <w:style w:type="paragraph" w:styleId="Footer">
    <w:name w:val="footer"/>
    <w:basedOn w:val="Normal"/>
    <w:link w:val="FooterChar"/>
    <w:uiPriority w:val="99"/>
    <w:unhideWhenUsed/>
    <w:rsid w:val="00EA14BB"/>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EA14BB"/>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24119-6CF1-4C2E-8A80-89CF93F33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3227</Words>
  <Characters>18395</Characters>
  <Application>Microsoft Office Word</Application>
  <DocSecurity>0</DocSecurity>
  <Lines>153</Lines>
  <Paragraphs>43</Paragraphs>
  <ScaleCrop>false</ScaleCrop>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Ramana Y</cp:lastModifiedBy>
  <cp:revision>3</cp:revision>
  <dcterms:created xsi:type="dcterms:W3CDTF">2026-08-24T03:30:00Z</dcterms:created>
  <dcterms:modified xsi:type="dcterms:W3CDTF">2026-08-24T04:35:00Z</dcterms:modified>
</cp:coreProperties>
</file>