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基于深度学习的图像识别算法研究</w:t>
      </w:r>
    </w:p>
    <w:p>
      <w:pPr>
        <w:pStyle w:val="Heading1"/>
      </w:pPr>
      <w:r>
        <w:t>第1章 绪论</w:t>
      </w:r>
    </w:p>
    <w:p>
      <w:r>
        <w:t>随着人工智能技术的快速发展，计算机视觉在众多领域发挥着越来越重要的作用。本研究通过构建深度卷积神经网络，旨在解决复杂背景下的目标识别准确率低的问题。</w:t>
      </w:r>
    </w:p>
    <w:p>
      <w:r>
        <w:t>在传统的特征提取方法中，手工设计的特征算子在很大程度上依赖于专家的先验知识，难以适应多变的实际应用场景。由此可见，探索端到端的自动特征学习范式具有深远的研究价值。</w:t>
      </w:r>
    </w:p>
    <w:p>
      <w:r>
        <w:t>本论文的主要组织架构如下：第一部分阐述研究背景与国内外现状；第二部分系统介绍网络模型设计；第三部分给出实验评估与对比分析。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