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16"/>
        <w:jc w:val="left"/>
        <w:tblLook w:firstColumn="1" w:firstRow="1" w:lastColumn="0" w:lastRow="0" w:noHBand="0" w:noVBand="1" w:val="04A0"/>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Layout w:type="fixed"/>
        <w:tblCellMar>
          <w:top w:w="60" w:type="dxa"/>
          <w:left w:w="100" w:type="dxa"/>
          <w:bottom w:w="60" w:type="dxa"/>
          <w:right w:w="100" w:type="dxa"/>
        </w:tblCellMar>
        <w:tblLayout w:type="fixed"/>
      </w:tblPr>
      <w:tblGrid>
        <w:gridCol w:w="4262"/>
        <w:gridCol w:w="6253"/>
      </w:tblGrid>
      <w:tr>
        <w:trPr>
          <w:trHeight w:val="440" w:hRule="atLeast"/>
        </w:trPr>
        <w:tc>
          <w:tcPr>
            <w:tcW w:type="dxa" w:w="4262"/>
            <w:shd w:val="clear" w:color="auto" w:fill="5F5F5F"/>
            <w:vAlign w:val="center"/>
          </w:tcPr>
          <w:p>
            <w:pPr>
              <w:keepNext w:val="0"/>
              <w:keepLines w:val="0"/>
              <w:spacing w:before="0" w:after="0"/>
            </w:pPr>
            <w:r>
              <w:rPr>
                <w:rFonts w:ascii="Arial" w:hAnsi="Arial" w:cs="Arial" w:eastAsia="Microsoft YaHei"/>
                <w:b/>
                <w:i w:val="0"/>
                <w:color w:val="FFFFFF"/>
                <w:sz w:val="20"/>
                <w:u w:val="none"/>
              </w:rPr>
              <w:t>ISCC PLUS self-declaration</w:t>
            </w:r>
          </w:p>
        </w:tc>
        <w:tc>
          <w:tcPr>
            <w:tcW w:type="dxa" w:w="6254"/>
            <w:shd w:val="clear" w:color="auto" w:fill="5F5F5F"/>
            <w:vAlign w:val="center"/>
          </w:tcPr>
          <w:p>
            <w:pPr>
              <w:keepNext w:val="0"/>
              <w:keepLines w:val="0"/>
              <w:spacing w:before="0" w:after="0"/>
            </w:pPr>
            <w:r>
              <w:rPr>
                <w:rFonts w:ascii="Arial" w:hAnsi="Arial" w:cs="Arial" w:eastAsia="Microsoft YaHei"/>
                <w:b/>
                <w:i w:val="0"/>
                <w:color w:val="FFFFFF"/>
                <w:sz w:val="20"/>
                <w:u w:val="none"/>
              </w:rPr>
              <w:t>Point of Origin for waste and residues</w:t>
            </w:r>
          </w:p>
        </w:tc>
      </w:tr>
    </w:tbl>
    <w:p>
      <w:pPr>
        <w:keepNext w:val="0"/>
        <w:keepLines w:val="0"/>
        <w:spacing w:before="0" w:after="0"/>
      </w:pPr>
    </w:p>
    <w:tbl>
      <w:tblPr>
        <w:tblW w:type="dxa" w:w="10516"/>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ayout w:type="fixed"/>
      </w:tblPr>
      <w:tblGrid>
        <w:gridCol w:w="5296"/>
        <w:gridCol w:w="2362"/>
        <w:gridCol w:w="1332"/>
        <w:gridCol w:w="718"/>
        <w:gridCol w:w="808"/>
      </w:tblGrid>
      <w:tr>
        <w:trPr>
          <w:trHeight w:val="360" w:hRule="atLeast"/>
          <w:cantSplit/>
        </w:trPr>
        <w:tc>
          <w:tcPr>
            <w:tcW w:type="dxa" w:w="10516"/>
            <w:gridSpan w:val="5"/>
            <w:vAlign w:val="center"/>
          </w:tcPr>
          <w:p>
            <w:pPr>
              <w:keepNext w:val="0"/>
              <w:keepLines w:val="0"/>
              <w:spacing w:before="0" w:after="0"/>
            </w:pPr>
            <w:r>
              <w:rPr>
                <w:rFonts w:ascii="Arial" w:hAnsi="Arial" w:cs="Arial" w:eastAsia="Microsoft YaHei"/>
                <w:b/>
                <w:i w:val="0"/>
                <w:sz w:val="20"/>
                <w:u w:val="none"/>
              </w:rPr>
              <w:t>Information about the Point of Origin (hereinafter referred to as “Point of Origin” or “We”):</w:t>
            </w:r>
          </w:p>
        </w:tc>
      </w:tr>
      <w:tr>
        <w:trPr>
          <w:trHeight w:val="456"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Site name</w:t>
            </w:r>
          </w:p>
        </w:tc>
        <w:tc>
          <w:tcPr>
            <w:tcW w:type="dxa" w:w="5220"/>
            <w:gridSpan w:val="4"/>
            <w:vAlign w:val="center"/>
          </w:tcPr>
          <w:p>
            <w:pPr>
              <w:keepNext w:val="0"/>
              <w:keepLines w:val="0"/>
              <w:spacing w:before="0" w:after="0"/>
            </w:pPr>
            <w:r>
              <w:rPr>
                <w:rFonts w:ascii="Arial" w:hAnsi="Arial" w:cs="Arial" w:eastAsia="Microsoft YaHei"/>
                <w:b w:val="0"/>
                <w:i w:val="0"/>
                <w:sz w:val="20"/>
                <w:u w:val="none"/>
              </w:rPr>
              <w:t>{storeName}</w:t>
            </w:r>
          </w:p>
        </w:tc>
      </w:tr>
      <w:tr>
        <w:trPr>
          <w:trHeight w:val="456"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Street address</w:t>
            </w:r>
          </w:p>
        </w:tc>
        <w:tc>
          <w:tcPr>
            <w:tcW w:type="dxa" w:w="5220"/>
            <w:gridSpan w:val="4"/>
            <w:vAlign w:val="center"/>
          </w:tcPr>
          <w:p>
            <w:pPr>
              <w:keepNext w:val="0"/>
              <w:keepLines w:val="0"/>
              <w:spacing w:before="0" w:after="0"/>
            </w:pPr>
            <w:r>
              <w:rPr>
                <w:rFonts w:ascii="Arial" w:hAnsi="Arial" w:cs="Arial" w:eastAsia="Microsoft YaHei"/>
                <w:b w:val="0"/>
                <w:i w:val="0"/>
                <w:sz w:val="20"/>
                <w:u w:val="none"/>
              </w:rPr>
              <w:t>{address}</w:t>
            </w:r>
          </w:p>
        </w:tc>
      </w:tr>
      <w:tr>
        <w:trPr>
          <w:trHeight w:val="456"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Postcode, City, Country</w:t>
            </w:r>
          </w:p>
        </w:tc>
        <w:tc>
          <w:tcPr>
            <w:tcW w:type="dxa" w:w="5220"/>
            <w:gridSpan w:val="4"/>
            <w:vAlign w:val="center"/>
          </w:tcPr>
          <w:p>
            <w:pPr>
              <w:keepNext w:val="0"/>
              <w:keepLines w:val="0"/>
              <w:spacing w:before="0" w:after="0"/>
            </w:pPr>
            <w:r>
              <w:rPr>
                <w:rFonts w:ascii="Arial" w:hAnsi="Arial" w:cs="Arial" w:eastAsia="Microsoft YaHei"/>
                <w:b w:val="0"/>
                <w:i w:val="0"/>
                <w:sz w:val="20"/>
                <w:u w:val="none"/>
              </w:rPr>
              <w:t>{postcodeCity}, {country}</w:t>
            </w:r>
          </w:p>
        </w:tc>
      </w:tr>
      <w:tr>
        <w:trPr>
          <w:trHeight w:val="456"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Phone number</w:t>
            </w:r>
          </w:p>
        </w:tc>
        <w:tc>
          <w:tcPr>
            <w:tcW w:type="dxa" w:w="5220"/>
            <w:gridSpan w:val="4"/>
            <w:vAlign w:val="center"/>
          </w:tcPr>
          <w:p>
            <w:pPr>
              <w:keepNext w:val="0"/>
              <w:keepLines w:val="0"/>
              <w:spacing w:before="0" w:after="0"/>
            </w:pPr>
            <w:r>
              <w:rPr>
                <w:rFonts w:ascii="Arial" w:hAnsi="Arial" w:cs="Arial" w:eastAsia="Microsoft YaHei"/>
                <w:b w:val="0"/>
                <w:i w:val="0"/>
                <w:sz w:val="20"/>
                <w:u w:val="none"/>
              </w:rPr>
              <w:t>{phone}</w:t>
            </w:r>
          </w:p>
        </w:tc>
      </w:tr>
      <w:tr>
        <w:trPr>
          <w:trHeight w:val="860"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Geo-coordinates (Latitude, Longitude)</w:t>
            </w:r>
          </w:p>
          <w:p>
            <w:pPr>
              <w:keepNext w:val="0"/>
              <w:keepLines w:val="0"/>
              <w:spacing w:before="0" w:after="0"/>
            </w:pPr>
            <w:r>
              <w:rPr>
                <w:rFonts w:ascii="Arial" w:hAnsi="Arial" w:cs="Arial" w:eastAsia="Microsoft YaHei"/>
                <w:b w:val="0"/>
                <w:i w:val="0"/>
                <w:sz w:val="20"/>
                <w:u w:val="none"/>
              </w:rPr>
              <w:t>Required format: must be in decimal degrees, for</w:t>
            </w:r>
          </w:p>
          <w:p>
            <w:pPr>
              <w:keepNext w:val="0"/>
              <w:keepLines w:val="0"/>
              <w:spacing w:before="0" w:after="0"/>
            </w:pPr>
            <w:r>
              <w:rPr>
                <w:rFonts w:ascii="Arial" w:hAnsi="Arial" w:cs="Arial" w:eastAsia="Microsoft YaHei"/>
                <w:b w:val="0"/>
                <w:i w:val="0"/>
                <w:sz w:val="20"/>
                <w:u w:val="none"/>
              </w:rPr>
              <w:t>example: (-)XX.YYYYYY, (-)XX.YYYYYY</w:t>
            </w:r>
          </w:p>
        </w:tc>
        <w:tc>
          <w:tcPr>
            <w:tcW w:type="dxa" w:w="5220"/>
            <w:gridSpan w:val="4"/>
            <w:vAlign w:val="center"/>
          </w:tcPr>
          <w:p>
            <w:pPr>
              <w:keepNext w:val="0"/>
              <w:keepLines w:val="0"/>
              <w:spacing w:before="0" w:after="0"/>
            </w:pPr>
            <w:r>
              <w:rPr>
                <w:rFonts w:ascii="Arial" w:hAnsi="Arial" w:cs="Arial" w:eastAsia="Microsoft YaHei"/>
                <w:b w:val="0"/>
                <w:i w:val="0"/>
                <w:sz w:val="20"/>
                <w:u w:val="none"/>
              </w:rPr>
              <w:t>{geoCoordinates}</w:t>
            </w:r>
          </w:p>
        </w:tc>
      </w:tr>
      <w:tr>
        <w:trPr>
          <w:trHeight w:val="1400" w:hRule="atLeast"/>
          <w:cantSplit/>
        </w:trPr>
        <w:tc>
          <w:tcPr>
            <w:tcW w:type="dxa" w:w="10516"/>
            <w:gridSpan w:val="5"/>
            <w:vAlign w:val="top"/>
          </w:tcPr>
          <w:p>
            <w:pPr>
              <w:keepNext w:val="0"/>
              <w:keepLines w:val="0"/>
              <w:spacing w:before="0" w:after="80"/>
            </w:pPr>
            <w:r>
              <w:rPr>
                <w:rFonts w:ascii="Arial" w:hAnsi="Arial" w:cs="Arial" w:eastAsia="Microsoft YaHei"/>
                <w:b w:val="0"/>
                <w:i w:val="0"/>
                <w:sz w:val="20"/>
                <w:u w:val="none"/>
              </w:rPr>
              <w:t>The delivered material consists of the following waste or residues:</w:t>
            </w:r>
          </w:p>
          <w:p>
            <w:pPr>
              <w:keepNext w:val="0"/>
              <w:keepLines w:val="0"/>
              <w:spacing w:before="200" w:after="240"/>
              <w:ind w:left="120"/>
            </w:pPr>
            <w:r>
              <w:rPr>
                <w:rFonts w:ascii="Arial" w:hAnsi="Arial" w:cs="Arial" w:eastAsia="Microsoft YaHei"/>
                <w:b w:val="0"/>
                <w:i w:val="0"/>
                <w:sz w:val="20"/>
                <w:u w:val="none"/>
              </w:rPr>
              <w:t>Biogenic fraction of end-of-life tires</w:t>
            </w:r>
          </w:p>
          <w:p>
            <w:pPr>
              <w:keepNext w:val="0"/>
              <w:keepLines w:val="0"/>
              <w:spacing w:before="40" w:after="0"/>
            </w:pPr>
            <w:r>
              <w:rPr>
                <w:rFonts w:ascii="Arial" w:hAnsi="Arial" w:cs="Arial" w:eastAsia="Microsoft YaHei"/>
                <w:b w:val="0"/>
                <w:i w:val="0"/>
                <w:sz w:val="20"/>
                <w:u w:val="none"/>
              </w:rPr>
              <w:t>Note: List each waste or residue delivered. Identify each clearly, and give the waste codes (if applicable) according to the relevant national waste ordinance - if you are entitled to do so (and if applicable).</w:t>
            </w:r>
          </w:p>
        </w:tc>
      </w:tr>
      <w:tr>
        <w:trPr>
          <w:trHeight w:val="1040" w:hRule="atLeast"/>
          <w:cantSplit/>
        </w:trPr>
        <w:tc>
          <w:tcPr>
            <w:tcW w:type="dxa" w:w="9708"/>
            <w:gridSpan w:val="4"/>
            <w:vAlign w:val="center"/>
          </w:tcPr>
          <w:p>
            <w:pPr>
              <w:keepNext w:val="0"/>
              <w:keepLines w:val="0"/>
              <w:spacing w:before="0" w:after="0"/>
            </w:pPr>
            <w:r>
              <w:rPr>
                <w:rFonts w:ascii="Arial" w:hAnsi="Arial" w:cs="Arial" w:eastAsia="Microsoft YaHei"/>
                <w:b w:val="0"/>
                <w:i w:val="0"/>
                <w:sz w:val="20"/>
                <w:u w:val="none"/>
              </w:rPr>
              <w:t>The Point of Origin generates at least ten (10) metric tons of waste per month, or at least one hundred twenty (120) metric tons per year. This includes all waste volumes, indented or not for ISCC certification.</w:t>
            </w:r>
          </w:p>
        </w:tc>
        <w:tc>
          <w:tcPr>
            <w:tcW w:type="dxa" w:w="808"/>
            <w:vAlign w:val="center"/>
          </w:tcPr>
          <w:p>
            <w:pPr>
              <w:keepNext w:val="0"/>
              <w:keepLines w:val="0"/>
              <w:spacing w:before="0" w:after="0"/>
              <w:jc w:val="center"/>
            </w:pPr>
            <w:r>
              <w:rPr>
                <w:rFonts w:ascii="Wingdings" w:hAnsi="Wingdings" w:cs="Wingdings" w:eastAsia="Wingdings"/>
                <w:b w:val="0"/>
                <w:i w:val="0"/>
                <w:sz w:val="20"/>
                <w:u w:val="none"/>
              </w:rPr>
              <w:t>{minVolumeCheck}</w:t>
            </w:r>
          </w:p>
        </w:tc>
      </w:tr>
      <w:tr>
        <w:trPr>
          <w:trHeight w:val="456" w:hRule="atLeast"/>
          <w:cantSplit/>
        </w:trPr>
        <w:tc>
          <w:tcPr>
            <w:tcW w:type="dxa" w:w="5296"/>
            <w:vAlign w:val="center"/>
          </w:tcPr>
          <w:p>
            <w:pPr>
              <w:keepNext w:val="0"/>
              <w:keepLines w:val="0"/>
              <w:spacing w:before="0" w:after="0"/>
            </w:pPr>
            <w:r>
              <w:rPr>
                <w:rFonts w:ascii="Arial" w:hAnsi="Arial" w:cs="Arial" w:eastAsia="Microsoft YaHei"/>
                <w:b w:val="0"/>
                <w:i w:val="0"/>
                <w:sz w:val="20"/>
                <w:u w:val="none"/>
              </w:rPr>
              <w:t>Recipient of the waste or residue (Collecting Point):</w:t>
            </w:r>
          </w:p>
        </w:tc>
        <w:tc>
          <w:tcPr>
            <w:tcW w:type="dxa" w:w="5220"/>
            <w:gridSpan w:val="4"/>
            <w:vAlign w:val="center"/>
          </w:tcPr>
          <w:p>
            <w:pPr>
              <w:keepNext w:val="0"/>
              <w:keepLines w:val="0"/>
              <w:spacing w:before="0" w:after="0"/>
            </w:pPr>
            <w:r>
              <w:rPr>
                <w:rFonts w:ascii="Arial" w:hAnsi="Arial" w:cs="Arial" w:eastAsia="Microsoft YaHei"/>
                <w:b w:val="0"/>
                <w:i w:val="0"/>
                <w:sz w:val="20"/>
                <w:u w:val="none"/>
              </w:rPr>
              <w:t>{collectionPoint}</w:t>
            </w:r>
          </w:p>
        </w:tc>
      </w:tr>
      <w:tr>
        <w:trPr>
          <w:trHeight w:val="1180" w:hRule="atLeast"/>
          <w:cantSplit/>
        </w:trPr>
        <w:tc>
          <w:tcPr>
            <w:tcW w:type="dxa" w:w="7658"/>
            <w:gridSpan w:val="2"/>
            <w:vAlign w:val="center"/>
          </w:tcPr>
          <w:p>
            <w:pPr>
              <w:keepNext w:val="0"/>
              <w:keepLines w:val="0"/>
              <w:spacing w:before="0" w:after="0"/>
            </w:pPr>
            <w:r>
              <w:rPr>
                <w:rFonts w:ascii="Arial" w:hAnsi="Arial" w:cs="Arial" w:eastAsia="Microsoft YaHei"/>
                <w:b w:val="0"/>
                <w:i w:val="0"/>
                <w:sz w:val="20"/>
                <w:u w:val="none"/>
              </w:rPr>
              <w:t>In case of plastic waste: The delivery is essentially free of paper, biomass and/ or used tires and consists of plastic of the Resin Identification Code (RIC) categories (please tick boxes):</w:t>
            </w:r>
          </w:p>
        </w:tc>
        <w:tc>
          <w:tcPr>
            <w:tcW w:type="dxa" w:w="1332"/>
            <w:vAlign w:val="center"/>
          </w:tcPr>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1 PET</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3 PVC</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5 PP</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7 Other</w:t>
            </w:r>
          </w:p>
        </w:tc>
        <w:tc>
          <w:tcPr>
            <w:tcW w:type="dxa" w:w="1526"/>
            <w:gridSpan w:val="2"/>
            <w:vAlign w:val="center"/>
          </w:tcPr>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2 HDPE</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4 LDPE</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6 PS</w:t>
            </w:r>
          </w:p>
        </w:tc>
      </w:tr>
      <w:tr>
        <w:trPr>
          <w:trHeight w:val="800" w:hRule="atLeast"/>
          <w:cantSplit/>
        </w:trPr>
        <w:tc>
          <w:tcPr>
            <w:tcW w:type="dxa" w:w="7658"/>
            <w:gridSpan w:val="2"/>
            <w:vAlign w:val="center"/>
          </w:tcPr>
          <w:p>
            <w:pPr>
              <w:keepNext w:val="0"/>
              <w:keepLines w:val="0"/>
              <w:spacing w:before="0" w:after="0"/>
            </w:pPr>
            <w:r>
              <w:rPr>
                <w:rFonts w:ascii="Arial" w:hAnsi="Arial" w:cs="Arial" w:eastAsia="Microsoft YaHei"/>
                <w:b w:val="0"/>
                <w:i w:val="0"/>
                <w:sz w:val="20"/>
                <w:u w:val="none"/>
              </w:rPr>
              <w:t>Type of waste/residues material</w:t>
            </w:r>
          </w:p>
        </w:tc>
        <w:tc>
          <w:tcPr>
            <w:tcW w:type="dxa" w:w="2858"/>
            <w:gridSpan w:val="3"/>
            <w:vAlign w:val="center"/>
          </w:tcPr>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Post-consumer material</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Pre-consumer material</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Mixed/unspecified</w:t>
            </w:r>
          </w:p>
        </w:tc>
      </w:tr>
      <w:tr>
        <w:trPr>
          <w:trHeight w:val="660" w:hRule="atLeast"/>
          <w:cantSplit/>
        </w:trPr>
        <w:tc>
          <w:tcPr>
            <w:tcW w:type="dxa" w:w="7658"/>
            <w:gridSpan w:val="2"/>
            <w:vAlign w:val="center"/>
          </w:tcPr>
          <w:p>
            <w:pPr>
              <w:keepNext w:val="0"/>
              <w:keepLines w:val="0"/>
              <w:spacing w:before="0" w:after="0"/>
            </w:pPr>
            <w:r>
              <w:rPr>
                <w:rFonts w:ascii="Arial" w:hAnsi="Arial" w:cs="Arial" w:eastAsia="Microsoft YaHei"/>
                <w:b w:val="0"/>
                <w:i w:val="0"/>
                <w:sz w:val="20"/>
                <w:u w:val="none"/>
              </w:rPr>
              <w:t>ISCC PLUS raw material classification of the waste or residue</w:t>
            </w:r>
            <w:r>
              <w:rPr>
                <w:rFonts w:ascii="Arial" w:hAnsi="Arial" w:cs="Arial" w:eastAsia="Microsoft YaHei"/>
                <w:b w:val="0"/>
                <w:i w:val="0"/>
                <w:sz w:val="20"/>
                <w:u w:val="none"/>
                <w:vertAlign w:val="superscript"/>
              </w:rPr>
              <w:t>1</w:t>
            </w:r>
          </w:p>
        </w:tc>
        <w:tc>
          <w:tcPr>
            <w:tcW w:type="dxa" w:w="2858"/>
            <w:gridSpan w:val="3"/>
            <w:vAlign w:val="center"/>
          </w:tcPr>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Circular</w:t>
            </w:r>
          </w:p>
          <w:p>
            <w:pPr>
              <w:keepNext w:val="0"/>
              <w:keepLines w:val="0"/>
              <w:spacing w:before="0" w:after="0"/>
            </w:pPr>
            <w:r>
              <w:rPr>
                <w:rFonts w:ascii="Wingdings" w:hAnsi="Wingdings" w:cs="Wingdings" w:eastAsia="Wingdings"/>
                <w:b w:val="0"/>
                <w:i w:val="0"/>
                <w:sz w:val="20"/>
                <w:u w:val="none"/>
              </w:rPr>
              <w:t></w:t>
            </w:r>
            <w:r>
              <w:rPr>
                <w:rFonts w:ascii="Arial" w:hAnsi="Arial" w:cs="Arial" w:eastAsia="Microsoft YaHei"/>
                <w:b w:val="0"/>
                <w:i w:val="0"/>
                <w:sz w:val="20"/>
                <w:u w:val="none"/>
              </w:rPr>
              <w:t xml:space="preserve"> Bio-circular</w:t>
            </w:r>
          </w:p>
        </w:tc>
      </w:tr>
    </w:tbl>
    <w:p>
      <w:pPr>
        <w:keepNext/>
        <w:keepLines w:val="0"/>
        <w:spacing w:before="200" w:after="160"/>
        <w:jc w:val="both"/>
      </w:pPr>
      <w:r>
        <w:rPr>
          <w:rFonts w:ascii="Arial" w:hAnsi="Arial" w:cs="Arial" w:eastAsia="Microsoft YaHei"/>
          <w:b/>
          <w:i w:val="0"/>
          <w:sz w:val="20"/>
          <w:u w:val="none"/>
        </w:rPr>
        <w:t xml:space="preserve">By signing this self-declaration, I, </w:t>
      </w:r>
      <w:r>
        <w:rPr>
          <w:rFonts w:ascii="Arial" w:hAnsi="Arial" w:cs="Arial" w:eastAsia="Microsoft YaHei"/>
          <w:b/>
          <w:i w:val="0"/>
          <w:sz w:val="20"/>
          <w:u w:val="single"/>
        </w:rPr>
        <w:t>{legalPerson}</w:t>
      </w:r>
      <w:r>
        <w:rPr>
          <w:rFonts w:ascii="Arial" w:hAnsi="Arial" w:cs="Arial" w:eastAsia="Microsoft YaHei"/>
          <w:b/>
          <w:i w:val="0"/>
          <w:sz w:val="20"/>
          <w:u w:val="none"/>
        </w:rPr>
        <w:t xml:space="preserve">, acting in my capacity as </w:t>
      </w:r>
      <w:r>
        <w:rPr>
          <w:rFonts w:ascii="Arial" w:hAnsi="Arial" w:cs="Arial" w:eastAsia="Microsoft YaHei"/>
          <w:b/>
          <w:i w:val="0"/>
          <w:sz w:val="20"/>
          <w:u w:val="single"/>
        </w:rPr>
        <w:t>{position}</w:t>
      </w:r>
      <w:r>
        <w:rPr>
          <w:rFonts w:ascii="Arial" w:hAnsi="Arial" w:cs="Arial" w:eastAsia="Microsoft YaHei"/>
          <w:b/>
          <w:i w:val="0"/>
          <w:sz w:val="20"/>
          <w:u w:val="none"/>
        </w:rPr>
        <w:t xml:space="preserve"> and authorised representative of the Point of Origin, hereby declare, confirm and agree to the following on behalf of the Point of Origin:</w:t>
      </w:r>
    </w:p>
    <w:p>
      <w:pPr>
        <w:keepNext w:val="0"/>
        <w:keepLines w:val="0"/>
        <w:tabs>
          <w:tab w:pos="440" w:val="left"/>
        </w:tabs>
        <w:spacing w:before="0" w:after="120"/>
        <w:ind w:left="440" w:hanging="360"/>
        <w:jc w:val="both"/>
      </w:pPr>
      <w:r>
        <w:rPr>
          <w:rFonts w:ascii="Arial" w:hAnsi="Arial" w:cs="Arial" w:eastAsia="Microsoft YaHei"/>
          <w:b w:val="0"/>
          <w:i w:val="0"/>
          <w:sz w:val="20"/>
          <w:u w:val="none"/>
        </w:rPr>
        <w:t>1.</w:t>
        <w:tab/>
      </w:r>
      <w:r>
        <w:rPr>
          <w:rFonts w:ascii="Arial" w:hAnsi="Arial" w:cs="Arial" w:eastAsia="Microsoft YaHei"/>
          <w:b w:val="0"/>
          <w:i w:val="0"/>
          <w:sz w:val="20"/>
          <w:u w:val="none"/>
        </w:rPr>
        <w:t>We confirm compliance with all legal obligations as well as the relevant ISCC (ISCC System GmbH) requirements*. (e.g. for quantities delivered under ISCC) including contractual agreements with subcontractors and recipients (Collecting Points), delivery notes/ weighbridge tickets.</w:t>
      </w:r>
    </w:p>
    <w:p>
      <w:pPr>
        <w:keepNext/>
        <w:keepLines w:val="0"/>
        <w:tabs>
          <w:tab w:pos="440" w:val="left"/>
        </w:tabs>
        <w:spacing w:before="0" w:after="60"/>
        <w:ind w:left="440" w:hanging="360"/>
        <w:jc w:val="both"/>
      </w:pPr>
      <w:r>
        <w:rPr>
          <w:rFonts w:ascii="Arial" w:hAnsi="Arial" w:cs="Arial" w:eastAsia="Microsoft YaHei"/>
          <w:b w:val="0"/>
          <w:i w:val="0"/>
          <w:sz w:val="20"/>
          <w:u w:val="none"/>
        </w:rPr>
        <w:t>2.</w:t>
        <w:tab/>
      </w:r>
      <w:r>
        <w:rPr>
          <w:rFonts w:ascii="Arial" w:hAnsi="Arial" w:cs="Arial" w:eastAsia="Microsoft YaHei"/>
          <w:b w:val="0"/>
          <w:i w:val="0"/>
          <w:sz w:val="20"/>
          <w:u w:val="none"/>
        </w:rPr>
        <w:t>The material supplied under this self-declaration meets the definition of “waste” or “residue”.</w:t>
      </w:r>
    </w:p>
    <w:p>
      <w:pPr>
        <w:keepNext w:val="0"/>
        <w:keepLines w:val="0"/>
        <w:spacing w:before="0" w:after="60"/>
        <w:ind w:left="440"/>
        <w:jc w:val="both"/>
      </w:pPr>
      <w:r>
        <w:rPr>
          <w:rFonts w:ascii="Arial" w:hAnsi="Arial" w:cs="Arial" w:eastAsia="Microsoft YaHei"/>
          <w:b w:val="0"/>
          <w:i w:val="0"/>
          <w:sz w:val="20"/>
          <w:u w:val="none"/>
        </w:rPr>
        <w:t xml:space="preserve">A </w:t>
      </w:r>
      <w:r>
        <w:rPr>
          <w:rFonts w:ascii="Arial" w:hAnsi="Arial" w:cs="Arial" w:eastAsia="Microsoft YaHei"/>
          <w:b/>
          <w:i w:val="0"/>
          <w:sz w:val="20"/>
          <w:u w:val="none"/>
        </w:rPr>
        <w:t>waste</w:t>
      </w:r>
      <w:r>
        <w:rPr>
          <w:rFonts w:ascii="Arial" w:hAnsi="Arial" w:cs="Arial" w:eastAsia="Microsoft YaHei"/>
          <w:b w:val="0"/>
          <w:i w:val="0"/>
          <w:sz w:val="20"/>
          <w:u w:val="none"/>
        </w:rPr>
        <w:t xml:space="preserve"> means any substance or object which the holder discards, intends or is required to discard. This material has reached the end of its intended life cycle. The waste was not intentionally produced, and its further use requires an additional processing step.</w:t>
      </w:r>
    </w:p>
    <w:p>
      <w:pPr>
        <w:keepNext w:val="0"/>
        <w:keepLines w:val="0"/>
        <w:spacing w:before="0" w:after="120"/>
        <w:ind w:left="440"/>
        <w:jc w:val="both"/>
      </w:pPr>
      <w:r>
        <w:rPr>
          <w:rFonts w:ascii="Arial" w:hAnsi="Arial" w:cs="Arial" w:eastAsia="Microsoft YaHei"/>
          <w:b w:val="0"/>
          <w:i w:val="0"/>
          <w:sz w:val="20"/>
          <w:u w:val="none"/>
        </w:rPr>
        <w:t xml:space="preserve">A </w:t>
      </w:r>
      <w:r>
        <w:rPr>
          <w:rFonts w:ascii="Arial" w:hAnsi="Arial" w:cs="Arial" w:eastAsia="Microsoft YaHei"/>
          <w:b/>
          <w:i w:val="0"/>
          <w:sz w:val="20"/>
          <w:u w:val="none"/>
        </w:rPr>
        <w:t>residue</w:t>
      </w:r>
      <w:r>
        <w:rPr>
          <w:rFonts w:ascii="Arial" w:hAnsi="Arial" w:cs="Arial" w:eastAsia="Microsoft YaHei"/>
          <w:b w:val="0"/>
          <w:i w:val="0"/>
          <w:sz w:val="20"/>
          <w:u w:val="none"/>
        </w:rPr>
        <w:t xml:space="preserve"> means a substance that is not the end product(s) that a production process directly seeks to produce; it is not a primary aim of the production process, and the process has not been deliberately modified to produce it.</w:t>
      </w:r>
    </w:p>
    <w:p>
      <w:pPr>
        <w:keepNext w:val="0"/>
        <w:keepLines w:val="0"/>
        <w:tabs>
          <w:tab w:pos="440" w:val="left"/>
        </w:tabs>
        <w:spacing w:before="0" w:after="120"/>
        <w:ind w:left="440" w:hanging="360"/>
        <w:jc w:val="both"/>
      </w:pPr>
      <w:r>
        <w:rPr>
          <w:rFonts w:ascii="Arial" w:hAnsi="Arial" w:cs="Arial" w:eastAsia="Microsoft YaHei"/>
          <w:b w:val="0"/>
          <w:i w:val="0"/>
          <w:sz w:val="20"/>
          <w:u w:val="none"/>
        </w:rPr>
        <w:t>3.</w:t>
        <w:tab/>
      </w:r>
      <w:r>
        <w:rPr>
          <w:rFonts w:ascii="Arial" w:hAnsi="Arial" w:cs="Arial" w:eastAsia="Microsoft YaHei"/>
          <w:b w:val="0"/>
          <w:i w:val="0"/>
          <w:sz w:val="20"/>
          <w:u w:val="none"/>
        </w:rPr>
        <w:t>The material supplied under this self-declaration complies with the requirements (if any) set on the ISCC PLUS Material List (e.g. for UCO, Food Waste, or Silicon Waste).</w:t>
      </w:r>
    </w:p>
    <w:p>
      <w:pPr>
        <w:keepNext w:val="0"/>
        <w:keepLines w:val="0"/>
        <w:tabs>
          <w:tab w:pos="440" w:val="left"/>
        </w:tabs>
        <w:spacing w:before="0" w:after="120"/>
        <w:ind w:left="440" w:hanging="360"/>
        <w:jc w:val="both"/>
      </w:pPr>
      <w:r>
        <w:rPr>
          <w:rFonts w:ascii="Arial" w:hAnsi="Arial" w:cs="Arial" w:eastAsia="Microsoft YaHei"/>
          <w:b w:val="0"/>
          <w:i w:val="0"/>
          <w:sz w:val="20"/>
          <w:u w:val="none"/>
        </w:rPr>
        <w:t>4.</w:t>
        <w:tab/>
      </w:r>
      <w:r>
        <w:rPr>
          <w:rFonts w:ascii="Arial" w:hAnsi="Arial" w:cs="Arial" w:eastAsia="Microsoft YaHei"/>
          <w:b w:val="0"/>
          <w:i w:val="0"/>
          <w:sz w:val="20"/>
          <w:u w:val="none"/>
        </w:rPr>
        <w:t>The Point of Origin holds appropriate licenses and permits to act as a legal waste management company or is an entity that generates recovered material as defined in ISO 14021:2021. In either case, this can be proven by relevant documentation. Recovered material is defined by ISO as material that would have otherwise been disposed of as waste or used for energy recovery but has instead been collected and recovered as a material input instead of using new primary material for a recycling or manufacturing process.</w:t>
      </w:r>
    </w:p>
    <w:p>
      <w:pPr>
        <w:keepNext w:val="0"/>
        <w:keepLines w:val="0"/>
        <w:tabs>
          <w:tab w:pos="440" w:val="left"/>
        </w:tabs>
        <w:spacing w:before="0" w:after="120"/>
        <w:ind w:left="440" w:hanging="360"/>
        <w:jc w:val="both"/>
      </w:pPr>
      <w:r>
        <w:rPr>
          <w:rFonts w:ascii="Arial" w:hAnsi="Arial" w:cs="Arial" w:eastAsia="Microsoft YaHei"/>
          <w:b w:val="0"/>
          <w:i w:val="0"/>
          <w:sz w:val="20"/>
          <w:u w:val="none"/>
        </w:rPr>
        <w:t>5.</w:t>
        <w:tab/>
      </w:r>
      <w:r>
        <w:rPr>
          <w:rFonts w:ascii="Arial" w:hAnsi="Arial" w:cs="Arial" w:eastAsia="Microsoft YaHei"/>
          <w:b w:val="0"/>
          <w:i w:val="0"/>
          <w:sz w:val="20"/>
          <w:u w:val="none"/>
        </w:rPr>
        <w:t>Compliance with applicable national and regional legislation is ensured (in particular with respect to the definition of waste, waste prevention, waste collection, waste sorting, transport, labelling of waste, etc.).</w:t>
      </w:r>
    </w:p>
    <w:p>
      <w:pPr>
        <w:keepNext w:val="0"/>
        <w:keepLines w:val="0"/>
        <w:tabs>
          <w:tab w:pos="440" w:val="left"/>
        </w:tabs>
        <w:spacing w:before="0" w:after="120"/>
        <w:ind w:left="440" w:hanging="360"/>
        <w:jc w:val="both"/>
      </w:pPr>
      <w:r>
        <w:rPr>
          <w:rFonts w:ascii="Arial" w:hAnsi="Arial" w:cs="Arial" w:eastAsia="Microsoft YaHei"/>
          <w:b w:val="0"/>
          <w:i w:val="0"/>
          <w:sz w:val="20"/>
          <w:u w:val="none"/>
        </w:rPr>
        <w:t>6.</w:t>
        <w:tab/>
      </w:r>
      <w:r>
        <w:rPr>
          <w:rFonts w:ascii="Arial" w:hAnsi="Arial" w:cs="Arial" w:eastAsia="Microsoft YaHei"/>
          <w:b w:val="0"/>
          <w:i w:val="0"/>
          <w:sz w:val="20"/>
          <w:u w:val="none"/>
        </w:rPr>
        <w:t>Applicable national legislation regarding waste prevention and management (e.g. for transport, supervision, etc.) are complied with. If veterinary certificates exist, these are to be kept together with the commercial documents.</w:t>
      </w:r>
    </w:p>
    <w:p>
      <w:pPr>
        <w:keepNext w:val="0"/>
        <w:keepLines w:val="0"/>
        <w:tabs>
          <w:tab w:pos="440" w:val="left"/>
        </w:tabs>
        <w:spacing w:before="0" w:after="120"/>
        <w:ind w:left="440" w:hanging="360"/>
        <w:jc w:val="both"/>
      </w:pPr>
      <w:r>
        <w:rPr>
          <w:rFonts w:ascii="Arial" w:hAnsi="Arial" w:cs="Arial" w:eastAsia="Microsoft YaHei"/>
          <w:b w:val="0"/>
          <w:i w:val="0"/>
          <w:sz w:val="20"/>
          <w:u w:val="none"/>
        </w:rPr>
        <w:t>7.</w:t>
        <w:tab/>
      </w:r>
      <w:r>
        <w:rPr>
          <w:rFonts w:ascii="Arial" w:hAnsi="Arial" w:cs="Arial" w:eastAsia="Microsoft YaHei"/>
          <w:b w:val="0"/>
          <w:i w:val="0"/>
          <w:sz w:val="20"/>
          <w:u w:val="none"/>
        </w:rPr>
        <w:t>The supplied material is exclusively generated or occurred at the signing Point of Origin.</w:t>
      </w:r>
    </w:p>
    <w:p>
      <w:pPr>
        <w:keepNext w:val="0"/>
        <w:keepLines w:val="0"/>
        <w:tabs>
          <w:tab w:pos="440" w:val="left"/>
        </w:tabs>
        <w:spacing w:before="0" w:after="120"/>
        <w:ind w:left="440" w:hanging="360"/>
        <w:jc w:val="both"/>
      </w:pPr>
      <w:r>
        <w:rPr>
          <w:rFonts w:ascii="Arial" w:hAnsi="Arial" w:cs="Arial" w:eastAsia="Microsoft YaHei"/>
          <w:b w:val="0"/>
          <w:i w:val="0"/>
          <w:sz w:val="20"/>
          <w:u w:val="none"/>
        </w:rPr>
        <w:t>8.</w:t>
        <w:tab/>
      </w:r>
      <w:r>
        <w:rPr>
          <w:rFonts w:ascii="Arial" w:hAnsi="Arial" w:cs="Arial" w:eastAsia="Microsoft YaHei"/>
          <w:b w:val="0"/>
          <w:i w:val="0"/>
          <w:sz w:val="20"/>
          <w:u w:val="none"/>
        </w:rPr>
        <w:t>Auditors from Certification Bodies or from ISCC may, with or without prior notice, verify on-site or by contacting the Company (e.g. via telephone), whether the relevant ISCC PLUS requirements are complied with and whether the statements made in this self-declaration are correct. Auditors may be accompanied by inspectors who monitor their activities.</w:t>
      </w:r>
    </w:p>
    <w:p>
      <w:pPr>
        <w:keepNext w:val="0"/>
        <w:keepLines w:val="0"/>
        <w:tabs>
          <w:tab w:pos="440" w:val="left"/>
        </w:tabs>
        <w:spacing w:before="0" w:after="120"/>
        <w:ind w:left="440" w:hanging="360"/>
        <w:jc w:val="both"/>
      </w:pPr>
      <w:r>
        <w:rPr>
          <w:rFonts w:ascii="Arial" w:hAnsi="Arial" w:cs="Arial" w:eastAsia="Microsoft YaHei"/>
          <w:b w:val="0"/>
          <w:i w:val="0"/>
          <w:sz w:val="20"/>
          <w:u w:val="none"/>
        </w:rPr>
        <w:t>9.</w:t>
        <w:tab/>
      </w:r>
      <w:r>
        <w:rPr>
          <w:rFonts w:ascii="Arial" w:hAnsi="Arial" w:cs="Arial" w:eastAsia="Microsoft YaHei"/>
          <w:b w:val="0"/>
          <w:i w:val="0"/>
          <w:sz w:val="20"/>
          <w:u w:val="none"/>
        </w:rPr>
        <w:t>If audits of Certification Bodies or ISCC reveal that relevant ISCC requirements are not complied with or declarations made in this self-declaration are not correct, and if the Point of Origin is thereupon excluded as supplier of ISCC certified material, ISCC is entitled to publish the exclusion of the Point of Origin on the ISCC website.</w:t>
      </w:r>
    </w:p>
    <w:p>
      <w:pPr>
        <w:keepNext w:val="0"/>
        <w:keepLines w:val="0"/>
        <w:tabs>
          <w:tab w:pos="440" w:val="left"/>
        </w:tabs>
        <w:spacing w:before="0" w:after="120"/>
        <w:ind w:left="440" w:hanging="360"/>
        <w:jc w:val="both"/>
      </w:pPr>
      <w:r>
        <w:rPr>
          <w:rFonts w:ascii="Arial" w:hAnsi="Arial" w:cs="Arial" w:eastAsia="Microsoft YaHei"/>
          <w:b w:val="0"/>
          <w:i w:val="0"/>
          <w:sz w:val="20"/>
          <w:u w:val="none"/>
        </w:rPr>
        <w:t>10.</w:t>
        <w:tab/>
      </w:r>
      <w:r>
        <w:rPr>
          <w:rFonts w:ascii="Arial" w:hAnsi="Arial" w:cs="Arial" w:eastAsia="Microsoft YaHei"/>
          <w:b w:val="0"/>
          <w:i w:val="0"/>
          <w:sz w:val="20"/>
          <w:u w:val="none"/>
        </w:rPr>
        <w:t>This self-declaration and the information contained herein may be forwarded, including for review or further processing, by any relevant element of the supply chain, the Certification Body, ISCC, competent authorities or supervisory bodies, or, where legally required, any other institution or entity, to such bodies or to third parties acting on their behalf to ensure and enforce compliance.</w:t>
      </w:r>
    </w:p>
    <w:p>
      <w:pPr>
        <w:keepNext w:val="0"/>
        <w:keepLines w:val="0"/>
        <w:tabs>
          <w:tab w:pos="440" w:val="left"/>
        </w:tabs>
        <w:spacing w:before="0" w:after="120"/>
        <w:ind w:left="440" w:hanging="360"/>
        <w:jc w:val="both"/>
      </w:pPr>
      <w:r>
        <w:rPr>
          <w:rFonts w:ascii="Arial" w:hAnsi="Arial" w:cs="Arial" w:eastAsia="Microsoft YaHei"/>
          <w:b w:val="0"/>
          <w:i w:val="0"/>
          <w:sz w:val="20"/>
          <w:u w:val="none"/>
        </w:rPr>
        <w:t>11.</w:t>
        <w:tab/>
      </w:r>
      <w:r>
        <w:rPr>
          <w:rFonts w:ascii="Arial" w:hAnsi="Arial" w:cs="Arial" w:eastAsia="Microsoft YaHei"/>
          <w:b w:val="0"/>
          <w:i w:val="0"/>
          <w:sz w:val="20"/>
          <w:u w:val="none"/>
        </w:rPr>
        <w:t>We acknowledge and agree that any information relating to Us that We disclose to other ISCC-certified elements of the supply chain may be further disclosed by those elements of the supply chain to their Certification Bodies and to ISCC.</w:t>
      </w:r>
    </w:p>
    <w:p>
      <w:pPr>
        <w:keepNext w:val="0"/>
        <w:keepLines w:val="0"/>
        <w:tabs>
          <w:tab w:pos="440" w:val="left"/>
        </w:tabs>
        <w:spacing w:before="0" w:after="120"/>
        <w:ind w:left="440" w:hanging="360"/>
        <w:jc w:val="both"/>
      </w:pPr>
      <w:r>
        <w:rPr>
          <w:rFonts w:ascii="Arial" w:hAnsi="Arial" w:cs="Arial" w:eastAsia="Microsoft YaHei"/>
          <w:b w:val="0"/>
          <w:i w:val="0"/>
          <w:sz w:val="20"/>
          <w:u w:val="none"/>
        </w:rPr>
        <w:t>12.</w:t>
        <w:tab/>
      </w:r>
      <w:r>
        <w:rPr>
          <w:rFonts w:ascii="Arial" w:hAnsi="Arial" w:cs="Arial" w:eastAsia="Microsoft YaHei"/>
          <w:b w:val="0"/>
          <w:i w:val="0"/>
          <w:sz w:val="20"/>
          <w:u w:val="none"/>
        </w:rPr>
        <w:t>We warrant that We have a valid legal basis, or have obtained consent from the natural persons whose personal data (e.g. name, contact details) is included in this self-declaration, to include such personal data herein and to disclose and forward it in accordance with the terms set out in this self-declaration.</w:t>
      </w:r>
    </w:p>
    <w:p>
      <w:pPr>
        <w:keepNext w:val="0"/>
        <w:keepLines w:val="0"/>
        <w:tabs>
          <w:tab w:pos="440" w:val="left"/>
        </w:tabs>
        <w:spacing w:before="0" w:after="120"/>
        <w:ind w:left="440" w:hanging="360"/>
        <w:jc w:val="both"/>
      </w:pPr>
      <w:r>
        <w:rPr>
          <w:rFonts w:ascii="Arial" w:hAnsi="Arial" w:cs="Arial" w:eastAsia="Microsoft YaHei"/>
          <w:b w:val="0"/>
          <w:i w:val="0"/>
          <w:sz w:val="20"/>
          <w:u w:val="none"/>
        </w:rPr>
        <w:t>13.</w:t>
        <w:tab/>
      </w:r>
      <w:r>
        <w:rPr>
          <w:rFonts w:ascii="Arial" w:hAnsi="Arial" w:cs="Arial" w:eastAsia="Microsoft YaHei"/>
          <w:b w:val="0"/>
          <w:i w:val="0"/>
          <w:sz w:val="20"/>
          <w:u w:val="none"/>
        </w:rPr>
        <w:t>We will provide any documentation reasonably required to support the information contained in this self-declaration to any relevant element of the supply chain, the Certification Body, ISCC, or any competent authority or supervisory body immediately upon request. This obligation continues for five (5) years after the expiry of this self-declaration.</w:t>
      </w:r>
    </w:p>
    <w:p>
      <w:pPr>
        <w:keepNext w:val="0"/>
        <w:keepLines w:val="0"/>
        <w:tabs>
          <w:tab w:pos="440" w:val="left"/>
        </w:tabs>
        <w:spacing w:before="0" w:after="120"/>
        <w:ind w:left="440" w:hanging="360"/>
        <w:jc w:val="both"/>
      </w:pPr>
      <w:r>
        <w:rPr>
          <w:rFonts w:ascii="Arial" w:hAnsi="Arial" w:cs="Arial" w:eastAsia="Microsoft YaHei"/>
          <w:b w:val="0"/>
          <w:i w:val="0"/>
          <w:sz w:val="20"/>
          <w:u w:val="none"/>
        </w:rPr>
        <w:t>14.</w:t>
        <w:tab/>
      </w:r>
      <w:r>
        <w:rPr>
          <w:rFonts w:ascii="Arial" w:hAnsi="Arial" w:cs="Arial" w:eastAsia="Microsoft YaHei"/>
          <w:b w:val="0"/>
          <w:i w:val="0"/>
          <w:sz w:val="20"/>
          <w:u w:val="none"/>
        </w:rPr>
        <w:t>All information contained in this self-declaration is correct, up to date, complete, fully documented, and a fair representation of actual facts. Such documentation must be kept available for five (5) years after the expiry of this self-declaration.</w:t>
      </w:r>
    </w:p>
    <w:p>
      <w:pPr>
        <w:keepNext w:val="0"/>
        <w:keepLines w:val="0"/>
        <w:tabs>
          <w:tab w:pos="440" w:val="left"/>
        </w:tabs>
        <w:spacing w:before="0" w:after="360"/>
        <w:ind w:left="440" w:hanging="360"/>
        <w:jc w:val="both"/>
      </w:pPr>
      <w:r>
        <w:rPr>
          <w:rFonts w:ascii="Arial" w:hAnsi="Arial" w:cs="Arial" w:eastAsia="Microsoft YaHei"/>
          <w:b w:val="0"/>
          <w:i w:val="0"/>
          <w:sz w:val="20"/>
          <w:u w:val="none"/>
        </w:rPr>
        <w:t>15.</w:t>
        <w:tab/>
      </w:r>
      <w:r>
        <w:rPr>
          <w:rFonts w:ascii="Arial" w:hAnsi="Arial" w:cs="Arial" w:eastAsia="Microsoft YaHei"/>
          <w:b w:val="0"/>
          <w:i w:val="0"/>
          <w:sz w:val="20"/>
          <w:u w:val="none"/>
        </w:rPr>
        <w:t>This self-declaration and any dispute relating to declarations or information contained in this self-declaration and its use shall be exclusively be governed by and construed in accordance with the laws of the Federal Republic of Germany without giving effect to any conflicts of law principles or rules, and excluding the application of the United Nations Convention on Contracts for the International Sale of Goods (CISG). The competent courts in Cologne, Germany, shall have exclusive jurisdiction for any dispute relating to declarations or information contained in this self-declaration and its use.</w:t>
      </w:r>
    </w:p>
    <w:tbl>
      <w:tblPr>
        <w:tblW w:type="dxa" w:w="10516"/>
        <w:jc w:val="left"/>
        <w:tblLook w:firstColumn="1" w:firstRow="1" w:lastColumn="0" w:lastRow="0" w:noHBand="0" w:noVBand="1" w:val="04A0"/>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top w:w="20" w:type="dxa"/>
          <w:left w:w="60" w:type="dxa"/>
          <w:bottom w:w="20" w:type="dxa"/>
          <w:right w:w="60" w:type="dxa"/>
        </w:tblCellMar>
        <w:tblLayout w:type="fixed"/>
      </w:tblPr>
      <w:tblGrid>
        <w:gridCol w:w="1480"/>
        <w:gridCol w:w="2600"/>
        <w:gridCol w:w="1240"/>
        <w:gridCol w:w="5195"/>
      </w:tblGrid>
      <w:tr>
        <w:trPr>
          <w:trHeight w:val="680" w:hRule="atLeast"/>
          <w:cantSplit/>
        </w:trPr>
        <w:tc>
          <w:tcPr>
            <w:tcW w:type="dxa" w:w="1480"/>
            <w:vAlign w:val="bottom"/>
          </w:tcPr>
          <w:p>
            <w:pPr>
              <w:keepNext/>
              <w:keepLines/>
              <w:spacing w:before="0" w:after="0"/>
            </w:pPr>
            <w:r>
              <w:rPr>
                <w:rFonts w:ascii="Arial" w:hAnsi="Arial" w:cs="Arial" w:eastAsia="Microsoft YaHei"/>
                <w:b/>
                <w:i w:val="0"/>
                <w:sz w:val="20"/>
                <w:u w:val="none"/>
              </w:rPr>
              <w:t>Place, Date:</w:t>
            </w:r>
          </w:p>
        </w:tc>
        <w:tc>
          <w:tcPr>
            <w:tcW w:type="dxa" w:w="2600"/>
            <w:vAlign w:val="bottom"/>
            <w:tcBorders>
              <w:bottom w:val="single" w:sz="6" w:space="0" w:color="000000"/>
            </w:tcBorders>
          </w:tcPr>
          <w:p>
            <w:pPr>
              <w:keepNext/>
              <w:keepLines/>
              <w:spacing w:before="0" w:after="0"/>
            </w:pPr>
            <w:r>
              <w:rPr>
                <w:rFonts w:ascii="Arial" w:hAnsi="Arial" w:cs="Arial" w:eastAsia="Microsoft YaHei"/>
                <w:b w:val="0"/>
                <w:i w:val="0"/>
                <w:sz w:val="20"/>
                <w:u w:val="none"/>
              </w:rPr>
              <w:t>{placeDate}</w:t>
            </w:r>
          </w:p>
        </w:tc>
        <w:tc>
          <w:tcPr>
            <w:tcW w:type="dxa" w:w="1240"/>
            <w:vAlign w:val="bottom"/>
          </w:tcPr>
          <w:p>
            <w:pPr>
              <w:keepNext/>
              <w:keepLines/>
              <w:spacing w:before="0" w:after="0"/>
            </w:pPr>
            <w:r>
              <w:rPr>
                <w:rFonts w:ascii="Arial" w:hAnsi="Arial" w:cs="Arial" w:eastAsia="Microsoft YaHei"/>
                <w:b/>
                <w:i w:val="0"/>
                <w:sz w:val="20"/>
                <w:u w:val="none"/>
              </w:rPr>
              <w:t>Signature:</w:t>
            </w:r>
          </w:p>
        </w:tc>
        <w:tc>
          <w:tcPr>
            <w:tcW w:type="dxa" w:w="5196"/>
            <w:vAlign w:val="bottom"/>
            <w:tcBorders>
              <w:bottom w:val="single" w:sz="6" w:space="0" w:color="000000"/>
            </w:tcBorders>
          </w:tcPr>
          <w:p>
            <w:pPr>
              <w:keepNext/>
              <w:keepLines/>
              <w:spacing w:before="0" w:after="0"/>
            </w:pPr>
            <w:r>
              <w:rPr>
                <w:rFonts w:ascii="Arial" w:hAnsi="Arial" w:cs="Arial" w:eastAsia="Microsoft YaHei"/>
                <w:b w:val="0"/>
                <w:i w:val="0"/>
                <w:sz w:val="20"/>
                <w:u w:val="none"/>
              </w:rPr>
              <w:t>{%signature}</w:t>
            </w:r>
          </w:p>
        </w:tc>
      </w:tr>
      <w:tr>
        <w:trPr>
          <w:cantSplit/>
        </w:trPr>
        <w:tc>
          <w:tcPr>
            <w:tcW w:type="dxa" w:w="4080"/>
            <w:gridSpan w:val="2"/>
            <w:vAlign w:val="bottom"/>
          </w:tcPr>
          <w:p>
            <w:pPr>
              <w:keepNext/>
              <w:keepLines/>
              <w:spacing w:before="200" w:after="0"/>
            </w:pPr>
            <w:r>
              <w:rPr>
                <w:rFonts w:ascii="Arial" w:hAnsi="Arial" w:cs="Arial" w:eastAsia="Microsoft YaHei"/>
                <w:b/>
                <w:i w:val="0"/>
                <w:sz w:val="20"/>
                <w:u w:val="none"/>
              </w:rPr>
              <w:t>Full name and function of signatory:</w:t>
            </w:r>
          </w:p>
        </w:tc>
        <w:tc>
          <w:tcPr>
            <w:tcW w:type="dxa" w:w="6436"/>
            <w:gridSpan w:val="2"/>
            <w:vAlign w:val="bottom"/>
            <w:tcBorders>
              <w:bottom w:val="single" w:sz="6" w:space="0" w:color="000000"/>
            </w:tcBorders>
          </w:tcPr>
          <w:p>
            <w:pPr>
              <w:keepNext/>
              <w:keepLines/>
              <w:spacing w:before="200" w:after="0"/>
            </w:pPr>
            <w:r>
              <w:rPr>
                <w:rFonts w:ascii="Arial" w:hAnsi="Arial" w:cs="Arial" w:eastAsia="Microsoft YaHei"/>
                <w:b w:val="0"/>
                <w:i w:val="0"/>
                <w:sz w:val="20"/>
                <w:u w:val="none"/>
              </w:rPr>
              <w:t>{legalPerson}, {position}</w:t>
            </w:r>
          </w:p>
        </w:tc>
      </w:tr>
    </w:tbl>
    <w:p>
      <w:pPr>
        <w:keepNext w:val="0"/>
        <w:keepLines w:val="0"/>
        <w:spacing w:before="480" w:after="120"/>
        <w:jc w:val="center"/>
      </w:pPr>
      <w:r>
        <w:rPr>
          <w:rFonts w:ascii="Arial" w:hAnsi="Arial" w:cs="Arial" w:eastAsia="Microsoft YaHei"/>
          <w:b w:val="0"/>
          <w:i w:val="0"/>
          <w:sz w:val="18"/>
          <w:u w:val="none"/>
        </w:rPr>
        <w:t>* The ISCC requirements and system documents are available on the ISCC website (www.iscc-system.org).</w:t>
      </w:r>
    </w:p>
    <w:p>
      <w:pPr>
        <w:keepNext w:val="0"/>
        <w:keepLines w:val="0"/>
        <w:spacing w:before="120" w:after="120"/>
      </w:pPr>
      <w:r>
        <w:rPr>
          <w:rFonts w:ascii="Arial" w:hAnsi="Arial" w:cs="Arial" w:eastAsia="Microsoft YaHei"/>
          <w:b w:val="0"/>
          <w:i w:val="0"/>
          <w:sz w:val="18"/>
          <w:u w:val="none"/>
          <w:vertAlign w:val="superscript"/>
        </w:rPr>
        <w:t>1</w:t>
      </w:r>
      <w:r>
        <w:rPr>
          <w:rFonts w:ascii="Arial" w:hAnsi="Arial" w:cs="Arial" w:eastAsia="Microsoft YaHei"/>
          <w:b w:val="0"/>
          <w:i w:val="0"/>
          <w:sz w:val="18"/>
          <w:u w:val="none"/>
        </w:rPr>
        <w:t xml:space="preserve"> Example feedstocks: circular (including technical-circular): mixed plastic waste (MPW); bio-circular: Used Cooking Oil (UCO). Further explanation in ISCC PLUS material list</w:t>
      </w:r>
    </w:p>
    <w:p>
      <w:pPr>
        <w:keepNext w:val="0"/>
        <w:keepLines w:val="0"/>
        <w:spacing w:before="120" w:after="0"/>
        <w:jc w:val="both"/>
      </w:pPr>
      <w:r>
        <w:rPr>
          <w:rFonts w:ascii="Arial" w:hAnsi="Arial" w:cs="Arial" w:eastAsia="Microsoft YaHei"/>
          <w:b w:val="0"/>
          <w:i w:val="0"/>
          <w:sz w:val="18"/>
          <w:u w:val="none"/>
        </w:rPr>
        <w:t>This document neither replaces official delivery documents nor does it take precedence over national waste classification legislation. Although under ISCC PLUS the waste definition is based on Waste Framework Directive 2008/98/EC (Article 3) and residue definition is based on Renewable Energy Directive II 2008/98/EU (Article 2), this document is not binding for the signature holder to comply with EU legislation if they are operating outside EU. Signature holder should only be aligned with the definition of waste and residues as provided above.</w:t>
      </w:r>
    </w:p>
    <w:sectPr w:rsidR="00FC693F" w:rsidRPr="0006063C" w:rsidSect="00034616">
      <w:footerReference w:type="default" r:id="rId9"/>
      <w:pgSz w:w="11906" w:h="16838"/>
      <w:pgMar w:top="1587" w:right="663" w:bottom="1701" w:left="720" w:header="567"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516"/>
      <w:jc w:val="left"/>
      <w:tblLook w:firstColumn="1" w:firstRow="1" w:lastColumn="0" w:lastRow="0" w:noHBand="0" w:noVBand="1" w:val="04A0"/>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top w:w="0" w:type="dxa"/>
        <w:left w:w="0" w:type="dxa"/>
        <w:bottom w:w="0" w:type="dxa"/>
        <w:right w:w="0" w:type="dxa"/>
      </w:tblCellMar>
      <w:tblLayout w:type="fixed"/>
    </w:tblPr>
    <w:tblGrid>
      <w:gridCol w:w="5258"/>
      <w:gridCol w:w="5258"/>
    </w:tblGrid>
    <w:tr>
      <w:tc>
        <w:tcPr>
          <w:tcW w:type="dxa" w:w="5258"/>
          <w:vAlign w:val="bottom"/>
        </w:tcPr>
        <w:p>
          <w:pPr>
            <w:keepNext w:val="0"/>
            <w:keepLines w:val="0"/>
            <w:spacing w:before="0" w:after="0"/>
          </w:pPr>
          <w:r>
            <w:drawing>
              <wp:inline xmlns:a="http://schemas.openxmlformats.org/drawingml/2006/main" xmlns:pic="http://schemas.openxmlformats.org/drawingml/2006/picture">
                <wp:extent cx="861794" cy="4428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861794" cy="442800"/>
                        </a:xfrm>
                        <a:prstGeom prst="rect"/>
                      </pic:spPr>
                    </pic:pic>
                  </a:graphicData>
                </a:graphic>
              </wp:inline>
            </w:drawing>
          </w:r>
        </w:p>
      </w:tc>
      <w:tc>
        <w:tcPr>
          <w:tcW w:type="dxa" w:w="5258"/>
          <w:vAlign w:val="bottom"/>
        </w:tcPr>
        <w:p>
          <w:pPr>
            <w:keepNext w:val="0"/>
            <w:keepLines w:val="0"/>
            <w:spacing w:before="0" w:after="0"/>
            <w:jc w:val="right"/>
          </w:pPr>
          <w:r>
            <w:rPr>
              <w:rFonts w:ascii="Arial" w:hAnsi="Arial" w:cs="Arial" w:eastAsia="Microsoft YaHei"/>
              <w:b w:val="0"/>
              <w:i w:val="0"/>
              <w:sz w:val="16"/>
              <w:u w:val="none"/>
            </w:rPr>
            <w:t>Version 2.0, as of 30 September 2025</w:t>
          </w:r>
        </w:p>
      </w:tc>
    </w:tr>
    <w:tr>
      <w:tc>
        <w:tcPr>
          <w:tcW w:type="dxa" w:w="5258"/>
        </w:tcPr>
        <w:p>
          <w:pPr>
            <w:keepNext w:val="0"/>
            <w:keepLines w:val="0"/>
            <w:spacing w:before="40" w:after="0"/>
            <w:jc w:val="left"/>
          </w:pPr>
          <w:r>
            <w:rPr>
              <w:rFonts w:ascii="Arial" w:hAnsi="Arial" w:cs="Arial" w:eastAsia="Microsoft YaHei"/>
              <w:b w:val="0"/>
              <w:i w:val="0"/>
              <w:sz w:val="16"/>
              <w:u w:val="none"/>
            </w:rPr>
            <w:t>© ISCC System GmbH</w:t>
          </w:r>
        </w:p>
      </w:tc>
      <w:tc>
        <w:tcPr>
          <w:tcW w:type="dxa" w:w="5258"/>
        </w:tcPr>
        <w:p/>
      </w:tc>
    </w:tr>
  </w:tbl>
  <w:p>
    <w:pPr>
      <w:keepNext w:val="0"/>
      <w:keepLines w:val="0"/>
      <w:spacing w:before="0" w:after="0"/>
      <w:rPr>
        <w:sz w:val="2"/>
      </w:rP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s="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