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77BA" w14:textId="4A46675B" w:rsidR="00112025" w:rsidRDefault="00BA797F" w:rsidP="00B20AD3">
      <w:pPr>
        <w:spacing w:line="480" w:lineRule="auto"/>
        <w:rPr>
          <w:rFonts w:ascii="Times New Roman" w:hAnsi="Times New Roman" w:cs="Times New Roman"/>
        </w:rPr>
      </w:pPr>
      <w:r>
        <w:rPr>
          <w:rFonts w:ascii="Times New Roman" w:hAnsi="Times New Roman" w:cs="Times New Roman"/>
          <w:b/>
          <w:bCs/>
        </w:rPr>
        <w:t>Introduction</w:t>
      </w:r>
    </w:p>
    <w:p w14:paraId="0E8EFF1D" w14:textId="238C83EC" w:rsidR="003426A8" w:rsidRDefault="00C5002B" w:rsidP="00CE17A7">
      <w:pPr>
        <w:spacing w:line="480" w:lineRule="auto"/>
        <w:ind w:firstLine="720"/>
        <w:rPr>
          <w:rFonts w:ascii="Times New Roman" w:hAnsi="Times New Roman" w:cs="Times New Roman"/>
        </w:rPr>
      </w:pPr>
      <w:commentRangeStart w:id="0"/>
      <w:r>
        <w:rPr>
          <w:rFonts w:ascii="Times New Roman" w:hAnsi="Times New Roman" w:cs="Times New Roman"/>
        </w:rPr>
        <w:t xml:space="preserve">The field of preventive epidemiology </w:t>
      </w:r>
      <w:r w:rsidR="00AD65F3">
        <w:rPr>
          <w:rFonts w:ascii="Times New Roman" w:hAnsi="Times New Roman" w:cs="Times New Roman"/>
        </w:rPr>
        <w:t>involves</w:t>
      </w:r>
      <w:r>
        <w:rPr>
          <w:rFonts w:ascii="Times New Roman" w:hAnsi="Times New Roman" w:cs="Times New Roman"/>
        </w:rPr>
        <w:t xml:space="preserve"> the identification of potentially modifiable risk factors that contribute to the </w:t>
      </w:r>
      <w:r w:rsidR="00AD65F3">
        <w:rPr>
          <w:rFonts w:ascii="Times New Roman" w:hAnsi="Times New Roman" w:cs="Times New Roman"/>
        </w:rPr>
        <w:t>burden</w:t>
      </w:r>
      <w:r>
        <w:rPr>
          <w:rFonts w:ascii="Times New Roman" w:hAnsi="Times New Roman" w:cs="Times New Roman"/>
        </w:rPr>
        <w:t xml:space="preserve"> of disease within human populations.</w:t>
      </w:r>
      <w:commentRangeEnd w:id="0"/>
      <w:r w:rsidR="003D16C1">
        <w:rPr>
          <w:rStyle w:val="CommentReference"/>
        </w:rPr>
        <w:commentReference w:id="0"/>
      </w:r>
      <w:r>
        <w:rPr>
          <w:rFonts w:ascii="Times New Roman" w:hAnsi="Times New Roman" w:cs="Times New Roman"/>
        </w:rPr>
        <w:t xml:space="preserve"> </w:t>
      </w:r>
      <w:r w:rsidR="00AD65F3">
        <w:rPr>
          <w:rFonts w:ascii="Times New Roman" w:hAnsi="Times New Roman" w:cs="Times New Roman"/>
        </w:rPr>
        <w:t>Environmental epidemiology, in particular, considers the effect of environmental exposures</w:t>
      </w:r>
      <w:r w:rsidR="00BA797F">
        <w:rPr>
          <w:rFonts w:ascii="Times New Roman" w:hAnsi="Times New Roman" w:cs="Times New Roman"/>
        </w:rPr>
        <w:t xml:space="preserve"> — </w:t>
      </w:r>
      <w:r w:rsidR="00AD65F3">
        <w:rPr>
          <w:rFonts w:ascii="Times New Roman" w:hAnsi="Times New Roman" w:cs="Times New Roman"/>
        </w:rPr>
        <w:t>chemical or otherwise</w:t>
      </w:r>
      <w:r w:rsidR="0075051B">
        <w:rPr>
          <w:rFonts w:ascii="Times New Roman" w:hAnsi="Times New Roman" w:cs="Times New Roman"/>
        </w:rPr>
        <w:t xml:space="preserve">. </w:t>
      </w:r>
      <w:r w:rsidR="00DC6A05">
        <w:rPr>
          <w:rFonts w:ascii="Times New Roman" w:hAnsi="Times New Roman" w:cs="Times New Roman"/>
        </w:rPr>
        <w:t>S</w:t>
      </w:r>
      <w:r w:rsidR="00DC6A05">
        <w:rPr>
          <w:rFonts w:ascii="Times New Roman" w:hAnsi="Times New Roman" w:cs="Times New Roman"/>
        </w:rPr>
        <w:t xml:space="preserve">cholars warn that conditions of cumulative chronic toxicity pose an acute risk to the wellbeing of humans and our living environment </w:t>
      </w:r>
      <w:r w:rsidR="00DC6A05">
        <w:rPr>
          <w:rFonts w:ascii="Times New Roman" w:hAnsi="Times New Roman" w:cs="Times New Roman"/>
        </w:rPr>
        <w:fldChar w:fldCharType="begin"/>
      </w:r>
      <w:r w:rsidR="00DC6A05">
        <w:rPr>
          <w:rFonts w:ascii="Times New Roman" w:hAnsi="Times New Roman" w:cs="Times New Roman"/>
        </w:rPr>
        <w:instrText xml:space="preserve"> ADDIN ZOTERO_ITEM CSL_CITATION {"citationID":"G68pQ2io","properties":{"formattedCitation":"(Naidu et al., 2021; Vineis, 2018)","plainCitation":"(Naidu et al., 2021; Vineis, 2018)","noteIndex":0},"citationItems":[{"id":3262,"uris":["http://zotero.org/groups/5201044/items/T423REVC"],"itemData":{"id":3262,"type":"article-journal","abstract":"Anthropogenic chemical pollution has the potential to pose one of the largest environmental threats to humanity, but global understanding of the issue remains fragmented. This article presents a comprehensive perspective of the threat of chemical pollution to humanity, emphasising male fertility, cognitive health and food security. There are serious gaps in our understanding of the scale of the threat and the risks posed by the dispersal, mixture and recombination of chemicals in the wider environment. Although some pollution control measures exist they are often not being adopted at the rate needed to avoid chronic and acute effects on human health now and in coming decades. There is an urgent need for enhanced global awareness and scientific scrutiny of the overall scale of risk posed by chemical usage, dispersal and disposal.","container-title":"Environment International","DOI":"10.1016/j.envint.2021.106616","ISSN":"0160-4120","journalAbbreviation":"Environment International","page":"106616","source":"ScienceDirect","title":"Chemical pollution: A growing peril and potential catastrophic risk to humanity","title-short":"Chemical pollution","volume":"156","author":[{"family":"Naidu","given":"Ravi"},{"family":"Biswas","given":"Bhabananda"},{"family":"Willett","given":"Ian R."},{"family":"Cribb","given":"Julian"},{"family":"Kumar Singh","given":"Brajesh"},{"family":"Paul Nathanail","given":"C."},{"family":"Coulon","given":"Frederic"},{"family":"Semple","given":"Kirk T."},{"family":"Jones","given":"Kevin C."},{"family":"Barclay","given":"Adam"},{"family":"Aitken","given":"Robert John"}],"issued":{"date-parts":[["2021",11,1]]}}},{"id":3353,"uris":["http://zotero.org/groups/5201044/items/J9993WCK"],"itemData":{"id":3353,"type":"article-journal","abstract":"A major difference between infectious and non-communicable diseases is that infectious diseases typically have unique necessary causes whereas noncommunicable diseases have multiple causes which by themselves are usually neither necessary nor sufficient. Epidemiology seems to have reached a limit in disentangling the role of single components in causal complexes, particularly at low doses. To overcome limitations the discipline can take advantage of technical developments including the science of the exposome. By referring to the interpretation of the exposome as put forward in the work of Wild and Rappaport, I show examples of how the science of multi-causality can build upon the developments of omic technologies. Finally, I broaden the picture by advocating a more holistic approach to causality that also encompasses social sciences and the concept of embodiment. To tackle NCDs effectively on one side we can invest in various omic approaches, to identify new external causes of non-communicable diseases (that we can use to develop preventive strategies), and the corresponding mechanistic pathways. On the other side, we need to focus on the social and societal determinants which are suggested to be the root causes of many non-communicable diseases.","container-title":"European Journal of Epidemiology","DOI":"10.1007/s10654-018-0398-4","ISSN":"1573-7284","issue":"4","journalAbbreviation":"Eur J Epidemiol","language":"en","page":"355-363","source":"Springer Link","title":"From John Snow to omics: the long journey of environmental epidemiology","title-short":"From John Snow to omics","volume":"33","author":[{"family":"Vineis","given":"Paolo"}],"issued":{"date-parts":[["2018",4,1]]}}}],"schema":"https://github.com/citation-style-language/schema/raw/master/csl-citation.json"} </w:instrText>
      </w:r>
      <w:r w:rsidR="00DC6A05">
        <w:rPr>
          <w:rFonts w:ascii="Times New Roman" w:hAnsi="Times New Roman" w:cs="Times New Roman"/>
        </w:rPr>
        <w:fldChar w:fldCharType="separate"/>
      </w:r>
      <w:r w:rsidR="00DC6A05">
        <w:rPr>
          <w:rFonts w:ascii="Times New Roman" w:hAnsi="Times New Roman" w:cs="Times New Roman"/>
          <w:noProof/>
        </w:rPr>
        <w:t>(Naidu et al., 2021; Vineis, 2018)</w:t>
      </w:r>
      <w:r w:rsidR="00DC6A05">
        <w:rPr>
          <w:rFonts w:ascii="Times New Roman" w:hAnsi="Times New Roman" w:cs="Times New Roman"/>
        </w:rPr>
        <w:fldChar w:fldCharType="end"/>
      </w:r>
      <w:r w:rsidR="00DC6A05">
        <w:rPr>
          <w:rFonts w:ascii="Times New Roman" w:hAnsi="Times New Roman" w:cs="Times New Roman"/>
        </w:rPr>
        <w:t xml:space="preserve">. </w:t>
      </w:r>
      <w:commentRangeStart w:id="1"/>
      <w:r w:rsidR="00B96C65">
        <w:rPr>
          <w:rFonts w:ascii="Times New Roman" w:hAnsi="Times New Roman" w:cs="Times New Roman"/>
        </w:rPr>
        <w:t>I</w:t>
      </w:r>
      <w:r w:rsidR="00DC6A05">
        <w:rPr>
          <w:rFonts w:ascii="Times New Roman" w:hAnsi="Times New Roman" w:cs="Times New Roman"/>
        </w:rPr>
        <w:t>n fact, i</w:t>
      </w:r>
      <w:r w:rsidR="00B96C65">
        <w:rPr>
          <w:rFonts w:ascii="Times New Roman" w:hAnsi="Times New Roman" w:cs="Times New Roman"/>
        </w:rPr>
        <w:t xml:space="preserve">t has been estimated that </w:t>
      </w:r>
      <w:r w:rsidR="00161823">
        <w:rPr>
          <w:rFonts w:ascii="Times New Roman" w:hAnsi="Times New Roman" w:cs="Times New Roman"/>
        </w:rPr>
        <w:t>human activity releases chemicals</w:t>
      </w:r>
      <w:r w:rsidR="00B96C65">
        <w:rPr>
          <w:rFonts w:ascii="Times New Roman" w:hAnsi="Times New Roman" w:cs="Times New Roman"/>
        </w:rPr>
        <w:t xml:space="preserve"> at a rate of 220 billion tons per annum </w:t>
      </w:r>
      <w:r w:rsidR="00B96C65">
        <w:rPr>
          <w:rFonts w:ascii="Times New Roman" w:hAnsi="Times New Roman" w:cs="Times New Roman"/>
        </w:rPr>
        <w:fldChar w:fldCharType="begin"/>
      </w:r>
      <w:r w:rsidR="00B96C65">
        <w:rPr>
          <w:rFonts w:ascii="Times New Roman" w:hAnsi="Times New Roman" w:cs="Times New Roman"/>
        </w:rPr>
        <w:instrText xml:space="preserve"> ADDIN ZOTERO_ITEM CSL_CITATION {"citationID":"vbXNiyJh","properties":{"formattedCitation":"(Cribb, 2016)","plainCitation":"(Cribb, 2016)","noteIndex":0},"citationItems":[{"id":3370,"uris":["http://zotero.org/groups/5201044/items/57S9XMNV"],"itemData":{"id":3370,"type":"book","publisher":"Springer","title":"Surviving the 21st century: Humanity's ten great challenges and how we can overcome them","author":[{"family":"Cribb","given":"Julian"}],"issued":{"date-parts":[["2016"]]}}}],"schema":"https://github.com/citation-style-language/schema/raw/master/csl-citation.json"} </w:instrText>
      </w:r>
      <w:r w:rsidR="00B96C65">
        <w:rPr>
          <w:rFonts w:ascii="Times New Roman" w:hAnsi="Times New Roman" w:cs="Times New Roman"/>
        </w:rPr>
        <w:fldChar w:fldCharType="separate"/>
      </w:r>
      <w:r w:rsidR="00B96C65">
        <w:rPr>
          <w:rFonts w:ascii="Times New Roman" w:hAnsi="Times New Roman" w:cs="Times New Roman"/>
          <w:noProof/>
        </w:rPr>
        <w:t>(Cribb, 2016)</w:t>
      </w:r>
      <w:r w:rsidR="00B96C65">
        <w:rPr>
          <w:rFonts w:ascii="Times New Roman" w:hAnsi="Times New Roman" w:cs="Times New Roman"/>
        </w:rPr>
        <w:fldChar w:fldCharType="end"/>
      </w:r>
      <w:r w:rsidR="00B96C65">
        <w:rPr>
          <w:rFonts w:ascii="Times New Roman" w:hAnsi="Times New Roman" w:cs="Times New Roman"/>
        </w:rPr>
        <w:t>. As a result, exposure to low levels of pollutants has become an inevitable peril of daily life</w:t>
      </w:r>
      <w:r w:rsidR="00DC6A05">
        <w:rPr>
          <w:rFonts w:ascii="Times New Roman" w:hAnsi="Times New Roman" w:cs="Times New Roman"/>
        </w:rPr>
        <w:t>,</w:t>
      </w:r>
      <w:r w:rsidR="00B96C65">
        <w:rPr>
          <w:rFonts w:ascii="Times New Roman" w:hAnsi="Times New Roman" w:cs="Times New Roman"/>
        </w:rPr>
        <w:t xml:space="preserve"> </w:t>
      </w:r>
      <w:commentRangeEnd w:id="1"/>
      <w:r w:rsidR="00DC6A05">
        <w:rPr>
          <w:rFonts w:ascii="Times New Roman" w:hAnsi="Times New Roman" w:cs="Times New Roman"/>
        </w:rPr>
        <w:t>so u</w:t>
      </w:r>
      <w:r w:rsidR="003D16C1">
        <w:rPr>
          <w:rStyle w:val="CommentReference"/>
        </w:rPr>
        <w:commentReference w:id="1"/>
      </w:r>
      <w:r w:rsidR="00DC6A05">
        <w:rPr>
          <w:rFonts w:ascii="Times New Roman" w:hAnsi="Times New Roman" w:cs="Times New Roman"/>
        </w:rPr>
        <w:t xml:space="preserve">nderstanding the health effects of </w:t>
      </w:r>
      <w:r w:rsidR="00DC6A05">
        <w:rPr>
          <w:rFonts w:ascii="Times New Roman" w:hAnsi="Times New Roman" w:cs="Times New Roman"/>
        </w:rPr>
        <w:t xml:space="preserve">such </w:t>
      </w:r>
      <w:r w:rsidR="00DC6A05">
        <w:rPr>
          <w:rFonts w:ascii="Times New Roman" w:hAnsi="Times New Roman" w:cs="Times New Roman"/>
        </w:rPr>
        <w:t>exposure</w:t>
      </w:r>
      <w:r w:rsidR="00DC6A05">
        <w:rPr>
          <w:rFonts w:ascii="Times New Roman" w:hAnsi="Times New Roman" w:cs="Times New Roman"/>
        </w:rPr>
        <w:t xml:space="preserve">s </w:t>
      </w:r>
      <w:r w:rsidR="00DC6A05">
        <w:rPr>
          <w:rFonts w:ascii="Times New Roman" w:hAnsi="Times New Roman" w:cs="Times New Roman"/>
        </w:rPr>
        <w:t xml:space="preserve">is especially timely. </w:t>
      </w:r>
      <w:r w:rsidR="00DC6A05">
        <w:rPr>
          <w:rFonts w:ascii="Times New Roman" w:hAnsi="Times New Roman" w:cs="Times New Roman"/>
        </w:rPr>
        <w:t>T</w:t>
      </w:r>
      <w:r w:rsidR="00CE17A7">
        <w:rPr>
          <w:rFonts w:ascii="Times New Roman" w:hAnsi="Times New Roman" w:cs="Times New Roman"/>
        </w:rPr>
        <w:t xml:space="preserve">he quantification of such risks through environmental epidemiology studies can prompt critical regulatory action. </w:t>
      </w:r>
    </w:p>
    <w:p w14:paraId="7261E735" w14:textId="31B23585" w:rsidR="00112025" w:rsidRDefault="00CE17A7" w:rsidP="00841A76">
      <w:pPr>
        <w:spacing w:line="480" w:lineRule="auto"/>
        <w:ind w:firstLine="720"/>
        <w:rPr>
          <w:rFonts w:ascii="Times New Roman" w:hAnsi="Times New Roman" w:cs="Times New Roman"/>
        </w:rPr>
      </w:pPr>
      <w:r>
        <w:rPr>
          <w:rFonts w:ascii="Times New Roman" w:hAnsi="Times New Roman" w:cs="Times New Roman"/>
        </w:rPr>
        <w:t>S</w:t>
      </w:r>
      <w:r w:rsidR="00AD65F3">
        <w:rPr>
          <w:rFonts w:ascii="Times New Roman" w:hAnsi="Times New Roman" w:cs="Times New Roman"/>
        </w:rPr>
        <w:t xml:space="preserve">tudies concerning chemical pollutants </w:t>
      </w:r>
      <w:r w:rsidR="00B96C65">
        <w:rPr>
          <w:rFonts w:ascii="Times New Roman" w:hAnsi="Times New Roman" w:cs="Times New Roman"/>
        </w:rPr>
        <w:t xml:space="preserve">in environmental epidemiology </w:t>
      </w:r>
      <w:r w:rsidR="00AD65F3">
        <w:rPr>
          <w:rFonts w:ascii="Times New Roman" w:hAnsi="Times New Roman" w:cs="Times New Roman"/>
        </w:rPr>
        <w:t xml:space="preserve">have </w:t>
      </w:r>
      <w:r>
        <w:rPr>
          <w:rFonts w:ascii="Times New Roman" w:hAnsi="Times New Roman" w:cs="Times New Roman"/>
        </w:rPr>
        <w:t>historically</w:t>
      </w:r>
      <w:r w:rsidR="00E622E6">
        <w:rPr>
          <w:rFonts w:ascii="Times New Roman" w:hAnsi="Times New Roman" w:cs="Times New Roman"/>
        </w:rPr>
        <w:t xml:space="preserve"> </w:t>
      </w:r>
      <w:r w:rsidR="00AD65F3">
        <w:rPr>
          <w:rFonts w:ascii="Times New Roman" w:hAnsi="Times New Roman" w:cs="Times New Roman"/>
        </w:rPr>
        <w:t xml:space="preserve">focused on elucidating the effect and mechanisms of </w:t>
      </w:r>
      <w:r w:rsidR="00DC6A05">
        <w:rPr>
          <w:rFonts w:ascii="Times New Roman" w:hAnsi="Times New Roman" w:cs="Times New Roman"/>
        </w:rPr>
        <w:t>exposures to a single pollutant</w:t>
      </w:r>
      <w:r w:rsidR="00AD65F3">
        <w:rPr>
          <w:rFonts w:ascii="Times New Roman" w:hAnsi="Times New Roman" w:cs="Times New Roman"/>
        </w:rPr>
        <w:t>. However, h</w:t>
      </w:r>
      <w:r w:rsidR="00112025">
        <w:rPr>
          <w:rFonts w:ascii="Times New Roman" w:hAnsi="Times New Roman" w:cs="Times New Roman"/>
        </w:rPr>
        <w:t xml:space="preserve">umans are </w:t>
      </w:r>
      <w:r w:rsidR="00C5002B">
        <w:rPr>
          <w:rFonts w:ascii="Times New Roman" w:hAnsi="Times New Roman" w:cs="Times New Roman"/>
        </w:rPr>
        <w:t xml:space="preserve">invariably </w:t>
      </w:r>
      <w:r w:rsidR="00112025">
        <w:rPr>
          <w:rFonts w:ascii="Times New Roman" w:hAnsi="Times New Roman" w:cs="Times New Roman"/>
        </w:rPr>
        <w:t xml:space="preserve">exposed to numerous complex chemical mixtures which </w:t>
      </w:r>
      <w:r w:rsidR="00C5002B">
        <w:rPr>
          <w:rFonts w:ascii="Times New Roman" w:hAnsi="Times New Roman" w:cs="Times New Roman"/>
        </w:rPr>
        <w:t>together</w:t>
      </w:r>
      <w:r w:rsidR="00112025">
        <w:rPr>
          <w:rFonts w:ascii="Times New Roman" w:hAnsi="Times New Roman" w:cs="Times New Roman"/>
        </w:rPr>
        <w:t xml:space="preserve"> contribute </w:t>
      </w:r>
      <w:r w:rsidR="00C5002B">
        <w:rPr>
          <w:rFonts w:ascii="Times New Roman" w:hAnsi="Times New Roman" w:cs="Times New Roman"/>
        </w:rPr>
        <w:t xml:space="preserve">to the </w:t>
      </w:r>
      <w:r w:rsidR="00AD65F3">
        <w:rPr>
          <w:rFonts w:ascii="Times New Roman" w:hAnsi="Times New Roman" w:cs="Times New Roman"/>
        </w:rPr>
        <w:t xml:space="preserve">progression of </w:t>
      </w:r>
      <w:r w:rsidR="007570E5">
        <w:rPr>
          <w:rFonts w:ascii="Times New Roman" w:hAnsi="Times New Roman" w:cs="Times New Roman"/>
        </w:rPr>
        <w:t>adverse health outcomes</w:t>
      </w:r>
      <w:r w:rsidR="00DC6A05">
        <w:rPr>
          <w:rFonts w:ascii="Times New Roman" w:hAnsi="Times New Roman" w:cs="Times New Roman"/>
        </w:rPr>
        <w:t>. Therefore,</w:t>
      </w:r>
      <w:r w:rsidR="007570E5">
        <w:rPr>
          <w:rFonts w:ascii="Times New Roman" w:hAnsi="Times New Roman" w:cs="Times New Roman"/>
        </w:rPr>
        <w:t xml:space="preserve"> risk assessments of single pollutants likely fail to capture the true consequences of these complex exposures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{"citationID":"NltiV76K","properties":{"formattedCitation":"(Heys et al., 2016)","plainCitation":"(Heys et al., 2016)","noteIndex":0},"citationItems":[{"id":3371,"uris":["http://zotero.org/groups/5201044/items/VBUTM8PT"],"itemData":{"id":3371,"type":"article-journal","container-title":"RSC Advances","DOI":"10.1039/C6RA05406D","issue":"53","language":"en","note":"publisher: Royal Society of Chemistry","page":"47844-47857","source":"pubs.rsc.org","title":"Risk assessment of environmental mixture effects","volume":"6","author":[{"family":"Heys","given":"Kelly"},{"family":"Shore","given":"Richard"},{"family":"Pereira","given":"M."},{"family":"Jones","given":"Kevin"},{"family":"Martin","given":"Francis"}],"issued":{"date-parts":[["2016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(Heys et al., 2016)</w:t>
      </w:r>
      <w:r>
        <w:rPr>
          <w:rFonts w:ascii="Times New Roman" w:hAnsi="Times New Roman" w:cs="Times New Roman"/>
        </w:rPr>
        <w:fldChar w:fldCharType="end"/>
      </w:r>
      <w:r>
        <w:rPr>
          <w:rFonts w:ascii="Times New Roman" w:hAnsi="Times New Roman" w:cs="Times New Roman"/>
        </w:rPr>
        <w:t xml:space="preserve">. </w:t>
      </w:r>
      <w:r w:rsidR="002B7DAB">
        <w:rPr>
          <w:rFonts w:ascii="Times New Roman" w:hAnsi="Times New Roman" w:cs="Times New Roman"/>
        </w:rPr>
        <w:t xml:space="preserve">Assessing mixtures of chemicals </w:t>
      </w:r>
      <w:r w:rsidR="00A7515E">
        <w:rPr>
          <w:rFonts w:ascii="Times New Roman" w:hAnsi="Times New Roman" w:cs="Times New Roman"/>
        </w:rPr>
        <w:t xml:space="preserve">can </w:t>
      </w:r>
      <w:r w:rsidR="007570E5">
        <w:rPr>
          <w:rFonts w:ascii="Times New Roman" w:hAnsi="Times New Roman" w:cs="Times New Roman"/>
        </w:rPr>
        <w:t xml:space="preserve">also </w:t>
      </w:r>
      <w:r w:rsidR="00A7515E">
        <w:rPr>
          <w:rFonts w:ascii="Times New Roman" w:hAnsi="Times New Roman" w:cs="Times New Roman"/>
        </w:rPr>
        <w:t>have more direct implications for public health interventions</w:t>
      </w:r>
      <w:r w:rsidR="007C110E">
        <w:rPr>
          <w:rFonts w:ascii="Times New Roman" w:hAnsi="Times New Roman" w:cs="Times New Roman"/>
        </w:rPr>
        <w:t xml:space="preserve">. </w:t>
      </w:r>
      <w:r w:rsidR="007570E5">
        <w:rPr>
          <w:rFonts w:ascii="Times New Roman" w:hAnsi="Times New Roman" w:cs="Times New Roman"/>
        </w:rPr>
        <w:t>T</w:t>
      </w:r>
      <w:r w:rsidR="007C110E">
        <w:rPr>
          <w:rFonts w:ascii="Times New Roman" w:hAnsi="Times New Roman" w:cs="Times New Roman"/>
        </w:rPr>
        <w:t xml:space="preserve">he United States Environmental Protection Agency (U.S. EPA) </w:t>
      </w:r>
      <w:r w:rsidR="007570E5">
        <w:rPr>
          <w:rFonts w:ascii="Times New Roman" w:hAnsi="Times New Roman" w:cs="Times New Roman"/>
        </w:rPr>
        <w:t xml:space="preserve">currently </w:t>
      </w:r>
      <w:r w:rsidR="007C110E">
        <w:rPr>
          <w:rFonts w:ascii="Times New Roman" w:hAnsi="Times New Roman" w:cs="Times New Roman"/>
        </w:rPr>
        <w:t>passes regulations for individual pollutants.</w:t>
      </w:r>
      <w:r w:rsidR="00A7515E">
        <w:rPr>
          <w:rFonts w:ascii="Times New Roman" w:hAnsi="Times New Roman" w:cs="Times New Roman"/>
        </w:rPr>
        <w:t xml:space="preserve"> </w:t>
      </w:r>
      <w:r w:rsidR="007570E5">
        <w:rPr>
          <w:rFonts w:ascii="Times New Roman" w:hAnsi="Times New Roman" w:cs="Times New Roman"/>
        </w:rPr>
        <w:t>In practice, though</w:t>
      </w:r>
      <w:r w:rsidR="007C110E">
        <w:rPr>
          <w:rFonts w:ascii="Times New Roman" w:hAnsi="Times New Roman" w:cs="Times New Roman"/>
        </w:rPr>
        <w:t xml:space="preserve">, </w:t>
      </w:r>
      <w:r w:rsidR="00A7515E">
        <w:rPr>
          <w:rFonts w:ascii="Times New Roman" w:hAnsi="Times New Roman" w:cs="Times New Roman"/>
        </w:rPr>
        <w:t xml:space="preserve">regulation occurs </w:t>
      </w:r>
      <w:r w:rsidR="007570E5">
        <w:rPr>
          <w:rFonts w:ascii="Times New Roman" w:hAnsi="Times New Roman" w:cs="Times New Roman"/>
        </w:rPr>
        <w:t>by</w:t>
      </w:r>
      <w:r w:rsidR="00A7515E">
        <w:rPr>
          <w:rFonts w:ascii="Times New Roman" w:hAnsi="Times New Roman" w:cs="Times New Roman"/>
        </w:rPr>
        <w:t xml:space="preserve"> controlling the source of pollution, which is responsible for the production of a </w:t>
      </w:r>
      <w:r w:rsidR="007C110E">
        <w:rPr>
          <w:rFonts w:ascii="Times New Roman" w:hAnsi="Times New Roman" w:cs="Times New Roman"/>
        </w:rPr>
        <w:t>whole</w:t>
      </w:r>
      <w:r w:rsidR="00A7515E">
        <w:rPr>
          <w:rFonts w:ascii="Times New Roman" w:hAnsi="Times New Roman" w:cs="Times New Roman"/>
        </w:rPr>
        <w:t xml:space="preserve"> mixture of chemicals </w:t>
      </w:r>
      <w:r w:rsidR="007C110E">
        <w:rPr>
          <w:rFonts w:ascii="Times New Roman" w:hAnsi="Times New Roman" w:cs="Times New Roman"/>
        </w:rPr>
        <w:t>with specific joint effects on human health</w:t>
      </w:r>
      <w:r w:rsidR="00A7515E">
        <w:rPr>
          <w:rFonts w:ascii="Times New Roman" w:hAnsi="Times New Roman" w:cs="Times New Roman"/>
        </w:rPr>
        <w:t xml:space="preserve">. </w:t>
      </w:r>
      <w:r w:rsidR="007570E5">
        <w:rPr>
          <w:rFonts w:ascii="Times New Roman" w:hAnsi="Times New Roman" w:cs="Times New Roman"/>
        </w:rPr>
        <w:t>As a result</w:t>
      </w:r>
      <w:r w:rsidR="00BA797F">
        <w:rPr>
          <w:rFonts w:ascii="Times New Roman" w:hAnsi="Times New Roman" w:cs="Times New Roman"/>
        </w:rPr>
        <w:t xml:space="preserve">, the </w:t>
      </w:r>
      <w:r w:rsidR="007C110E">
        <w:rPr>
          <w:rFonts w:ascii="Times New Roman" w:hAnsi="Times New Roman" w:cs="Times New Roman"/>
        </w:rPr>
        <w:t>National Academies of Science has advocated for a multipollutant regulatory approach</w:t>
      </w:r>
      <w:r w:rsidR="00B657C1">
        <w:rPr>
          <w:rFonts w:ascii="Times New Roman" w:hAnsi="Times New Roman" w:cs="Times New Roman"/>
        </w:rPr>
        <w:t xml:space="preserve">, which </w:t>
      </w:r>
      <w:r w:rsidR="001E588F">
        <w:rPr>
          <w:rFonts w:ascii="Times New Roman" w:hAnsi="Times New Roman" w:cs="Times New Roman"/>
        </w:rPr>
        <w:t>is likely to</w:t>
      </w:r>
      <w:r w:rsidR="00B657C1">
        <w:rPr>
          <w:rFonts w:ascii="Times New Roman" w:hAnsi="Times New Roman" w:cs="Times New Roman"/>
        </w:rPr>
        <w:t xml:space="preserve"> </w:t>
      </w:r>
      <w:r w:rsidR="007570E5">
        <w:rPr>
          <w:rFonts w:ascii="Times New Roman" w:hAnsi="Times New Roman" w:cs="Times New Roman"/>
        </w:rPr>
        <w:t>be more protective of</w:t>
      </w:r>
      <w:r w:rsidR="00B657C1">
        <w:rPr>
          <w:rFonts w:ascii="Times New Roman" w:hAnsi="Times New Roman" w:cs="Times New Roman"/>
        </w:rPr>
        <w:t xml:space="preserve"> </w:t>
      </w:r>
      <w:r w:rsidR="00B657C1">
        <w:rPr>
          <w:rFonts w:ascii="Times New Roman" w:hAnsi="Times New Roman" w:cs="Times New Roman"/>
        </w:rPr>
        <w:lastRenderedPageBreak/>
        <w:t>human health</w:t>
      </w:r>
      <w:r w:rsidR="007C110E">
        <w:rPr>
          <w:rFonts w:ascii="Times New Roman" w:hAnsi="Times New Roman" w:cs="Times New Roman"/>
        </w:rPr>
        <w:t xml:space="preserve"> </w:t>
      </w:r>
      <w:r w:rsidR="007C110E">
        <w:rPr>
          <w:rFonts w:ascii="Times New Roman" w:hAnsi="Times New Roman" w:cs="Times New Roman"/>
        </w:rPr>
        <w:fldChar w:fldCharType="begin"/>
      </w:r>
      <w:r w:rsidR="007C110E">
        <w:rPr>
          <w:rFonts w:ascii="Times New Roman" w:hAnsi="Times New Roman" w:cs="Times New Roman"/>
        </w:rPr>
        <w:instrText xml:space="preserve"> ADDIN ZOTERO_ITEM CSL_CITATION {"citationID":"f6QzkOsi","properties":{"formattedCitation":"(Committee on Incorporating 21st Century Science into Risk-Based Evaluations et al., 2017)","plainCitation":"(Committee on Incorporating 21st Century Science into Risk-Based Evaluations et al., 2017)","noteIndex":0},"citationItems":[{"id":3350,"uris":["http://zotero.org/groups/5201044/items/JK8S543A"],"itemData":{"id":3350,"type":"book","event-place":"Washington, D.C.","ISBN":"978-0-309-45348-6","note":"page: 24635\nDOI: 10.17226/24635","publisher":"National Academies Press","publisher-place":"Washington, D.C.","source":"DOI.org (Crossref)","title":"Using 21st Century Science to Improve Risk-Related Evaluations","URL":"https://www.nap.edu/catalog/24635","author":[{"literal":"Committee on Incorporating 21st Century Science into Risk-Based Evaluations"},{"literal":"Board on Environmental Studies and Toxicology"},{"literal":"Division on Earth and Life Studies"},{"literal":"National Academies of Sciences, Engineering, and Medicine"}],"accessed":{"date-parts":[["2023",10,5]]},"issued":{"date-parts":[["2017",2,16]]}}}],"schema":"https://github.com/citation-style-language/schema/raw/master/csl-citation.json"} </w:instrText>
      </w:r>
      <w:r w:rsidR="007C110E">
        <w:rPr>
          <w:rFonts w:ascii="Times New Roman" w:hAnsi="Times New Roman" w:cs="Times New Roman"/>
        </w:rPr>
        <w:fldChar w:fldCharType="separate"/>
      </w:r>
      <w:r w:rsidR="007C110E">
        <w:rPr>
          <w:rFonts w:ascii="Times New Roman" w:hAnsi="Times New Roman" w:cs="Times New Roman"/>
          <w:noProof/>
        </w:rPr>
        <w:t>(Committee on Incorporating 21st Century Science into Risk-Based Evaluations et al., 2017)</w:t>
      </w:r>
      <w:r w:rsidR="007C110E">
        <w:rPr>
          <w:rFonts w:ascii="Times New Roman" w:hAnsi="Times New Roman" w:cs="Times New Roman"/>
        </w:rPr>
        <w:fldChar w:fldCharType="end"/>
      </w:r>
      <w:r w:rsidR="007C110E">
        <w:rPr>
          <w:rFonts w:ascii="Times New Roman" w:hAnsi="Times New Roman" w:cs="Times New Roman"/>
        </w:rPr>
        <w:t xml:space="preserve">. </w:t>
      </w:r>
    </w:p>
    <w:p w14:paraId="7D5A4159" w14:textId="697201F3" w:rsidR="00DC6A05" w:rsidRDefault="007570E5" w:rsidP="00B20AD3">
      <w:pPr>
        <w:spacing w:line="480" w:lineRule="auto"/>
        <w:ind w:firstLine="720"/>
        <w:rPr>
          <w:rFonts w:ascii="Times New Roman" w:hAnsi="Times New Roman" w:cs="Times New Roman"/>
        </w:rPr>
      </w:pPr>
      <w:r>
        <w:rPr>
          <w:rFonts w:ascii="Times New Roman" w:hAnsi="Times New Roman" w:cs="Times New Roman"/>
        </w:rPr>
        <w:t xml:space="preserve">Hence, there are </w:t>
      </w:r>
      <w:r w:rsidR="00841A76">
        <w:rPr>
          <w:rFonts w:ascii="Times New Roman" w:hAnsi="Times New Roman" w:cs="Times New Roman"/>
        </w:rPr>
        <w:t>clear</w:t>
      </w:r>
      <w:r>
        <w:rPr>
          <w:rFonts w:ascii="Times New Roman" w:hAnsi="Times New Roman" w:cs="Times New Roman"/>
        </w:rPr>
        <w:t xml:space="preserve"> practical motivations </w:t>
      </w:r>
      <w:r w:rsidR="00841A76">
        <w:rPr>
          <w:rFonts w:ascii="Times New Roman" w:hAnsi="Times New Roman" w:cs="Times New Roman"/>
        </w:rPr>
        <w:t xml:space="preserve">for the development of studies and methodologies that examine the health effects of exposure to co-occurring chemical mixtures, hereafter referred to as exposure mixtures. </w:t>
      </w:r>
      <w:r w:rsidR="00217763">
        <w:rPr>
          <w:rFonts w:ascii="Times New Roman" w:hAnsi="Times New Roman" w:cs="Times New Roman"/>
        </w:rPr>
        <w:t xml:space="preserve">However, expanding the focus of analysis from one </w:t>
      </w:r>
      <w:r w:rsidR="00870813">
        <w:rPr>
          <w:rFonts w:ascii="Times New Roman" w:hAnsi="Times New Roman" w:cs="Times New Roman"/>
        </w:rPr>
        <w:t xml:space="preserve">exposure to multiple exposures introduces unique statistical challenges. </w:t>
      </w:r>
      <w:r w:rsidR="00595C47">
        <w:rPr>
          <w:rFonts w:ascii="Times New Roman" w:hAnsi="Times New Roman" w:cs="Times New Roman"/>
        </w:rPr>
        <w:t xml:space="preserve">In addition to </w:t>
      </w:r>
      <w:r w:rsidR="00DC6A05">
        <w:rPr>
          <w:rFonts w:ascii="Times New Roman" w:hAnsi="Times New Roman" w:cs="Times New Roman"/>
        </w:rPr>
        <w:t>a common</w:t>
      </w:r>
      <w:r w:rsidR="00595C47">
        <w:rPr>
          <w:rFonts w:ascii="Times New Roman" w:hAnsi="Times New Roman" w:cs="Times New Roman"/>
        </w:rPr>
        <w:t xml:space="preserve"> issue of small effect sizes and small sample sizes present in </w:t>
      </w:r>
      <w:r w:rsidR="00DC6A05">
        <w:rPr>
          <w:rFonts w:ascii="Times New Roman" w:hAnsi="Times New Roman" w:cs="Times New Roman"/>
        </w:rPr>
        <w:t>most</w:t>
      </w:r>
      <w:r w:rsidR="00595C47">
        <w:rPr>
          <w:rFonts w:ascii="Times New Roman" w:hAnsi="Times New Roman" w:cs="Times New Roman"/>
        </w:rPr>
        <w:t xml:space="preserve"> exposure analyses, multiple exposure analyses must also contend with high-dimensionality, collinearity, non-linear effects, and non-additive interactions </w:t>
      </w:r>
      <w:r w:rsidR="00DC6A05">
        <w:rPr>
          <w:rFonts w:ascii="Times New Roman" w:hAnsi="Times New Roman" w:cs="Times New Roman"/>
        </w:rPr>
        <w:t xml:space="preserve">amongst exposures </w:t>
      </w:r>
      <w:r w:rsidR="00595C47">
        <w:rPr>
          <w:rFonts w:ascii="Times New Roman" w:hAnsi="Times New Roman" w:cs="Times New Roman"/>
        </w:rPr>
        <w:fldChar w:fldCharType="begin"/>
      </w:r>
      <w:r w:rsidR="00595C47">
        <w:rPr>
          <w:rFonts w:ascii="Times New Roman" w:hAnsi="Times New Roman" w:cs="Times New Roman"/>
        </w:rPr>
        <w:instrText xml:space="preserve"> ADDIN ZOTERO_ITEM CSL_CITATION {"citationID":"eL1nRCCu","properties":{"formattedCitation":"(Yu et al., 2022)","plainCitation":"(Yu et al., 2022)","noteIndex":0},"citationItems":[{"id":3208,"uris":["http://zotero.org/groups/5201044/items/I6DQE3TU"],"itemData":{"id":3208,"type":"article-journal","abstract":"Environmental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schema":"https://github.com/citation-style-language/schema/raw/master/csl-citation.json"} </w:instrText>
      </w:r>
      <w:r w:rsidR="00595C47">
        <w:rPr>
          <w:rFonts w:ascii="Times New Roman" w:hAnsi="Times New Roman" w:cs="Times New Roman"/>
        </w:rPr>
        <w:fldChar w:fldCharType="separate"/>
      </w:r>
      <w:r w:rsidR="00595C47">
        <w:rPr>
          <w:rFonts w:ascii="Times New Roman" w:hAnsi="Times New Roman" w:cs="Times New Roman"/>
          <w:noProof/>
        </w:rPr>
        <w:t>(Yu et al., 2022)</w:t>
      </w:r>
      <w:r w:rsidR="00595C47">
        <w:rPr>
          <w:rFonts w:ascii="Times New Roman" w:hAnsi="Times New Roman" w:cs="Times New Roman"/>
        </w:rPr>
        <w:fldChar w:fldCharType="end"/>
      </w:r>
      <w:r w:rsidR="00595C47">
        <w:rPr>
          <w:rFonts w:ascii="Times New Roman" w:hAnsi="Times New Roman" w:cs="Times New Roman"/>
        </w:rPr>
        <w:t xml:space="preserve">. </w:t>
      </w:r>
      <w:r w:rsidR="00DC6A05">
        <w:rPr>
          <w:rFonts w:ascii="Times New Roman" w:hAnsi="Times New Roman" w:cs="Times New Roman"/>
        </w:rPr>
        <w:t>[MORE ON EXPOSURES]</w:t>
      </w:r>
    </w:p>
    <w:p w14:paraId="1AA407FD" w14:textId="5F1680DB" w:rsidR="00595C47" w:rsidRDefault="00437144" w:rsidP="00B20AD3">
      <w:pPr>
        <w:spacing w:line="480" w:lineRule="auto"/>
        <w:ind w:firstLine="720"/>
        <w:rPr>
          <w:rFonts w:ascii="Times New Roman" w:hAnsi="Times New Roman" w:cs="Times New Roman"/>
        </w:rPr>
      </w:pPr>
      <w:r>
        <w:rPr>
          <w:rFonts w:ascii="Times New Roman" w:hAnsi="Times New Roman" w:cs="Times New Roman"/>
        </w:rPr>
        <w:t xml:space="preserve">The classic multiple linear regression framework fails to </w:t>
      </w:r>
      <w:r w:rsidR="005D03B5">
        <w:rPr>
          <w:rFonts w:ascii="Times New Roman" w:hAnsi="Times New Roman" w:cs="Times New Roman"/>
        </w:rPr>
        <w:t>capture</w:t>
      </w:r>
      <w:r>
        <w:rPr>
          <w:rFonts w:ascii="Times New Roman" w:hAnsi="Times New Roman" w:cs="Times New Roman"/>
        </w:rPr>
        <w:t xml:space="preserve"> the true effects in this setting. In the past few years, a wide variety of statistical methods have been developed to overcome these challenges </w:t>
      </w:r>
      <w:r>
        <w:rPr>
          <w:rFonts w:ascii="Times New Roman" w:hAnsi="Times New Roman" w:cs="Times New Roman"/>
        </w:rPr>
        <w:fldChar w:fldCharType="begin"/>
      </w:r>
      <w:r w:rsidR="005D03B5">
        <w:rPr>
          <w:rFonts w:ascii="Times New Roman" w:hAnsi="Times New Roman" w:cs="Times New Roman"/>
        </w:rPr>
        <w:instrText xml:space="preserve"> ADDIN ZOTERO_ITEM CSL_CITATION {"citationID":"WuUh04W0","properties":{"formattedCitation":"(Gibson et al., 2019; Yu et al., 2022)","plainCitation":"(Gibson et al., 2019; Yu et al., 2022)","noteIndex":0},"citationItems":[{"id":3182,"uris":["http://zotero.org/groups/5201044/items/4Q4RFP68"],"itemData":{"id":3182,"type":"article-journal","abstract":"Background: Numerous methods exist to analyze complex environmental mixtures in health studies. As an illustration of the different uses of mixture methods, we employed methods geared toward distinct research questions concerning persistent organic chemicals (POPs) as a mixture and leukocyte telomere length (LTL) as an outcome.\nMethods: With information on 18 POPs and LTL among 1,003 U.S. adults (NHANES, 2001–2002), we used unsupervised methods including clustering to identify profiles of similarly exposed participants, and Principal Component Analysis (PCA) and Exploratory Factor Analysis (EFA) to identify common exposure patterns. We also employed supervised learning techniques, including penalized , weighted quantile sum (WQS), and Bayesian kernel machine (BKMR) regressions, to identify potentially toxic agents, and characterize nonlinear associations, interactions, and the overall mixture effect.\nResults: Clustering separated participants into high, medium, and low POP exposure groups; longer log-LTL was found among those with high exposure. The first PCA component represented overall POP exposure and was positively associated with log-LTL. Two EFA factors, one representing furans and the other PCBs 126 and 118, were positively associated with log-LTL. Penalized regression methods selected three congeners in common (PCB 126, PCB 118, and furan 2,3,4,7,8-pncdf) as potentially toxic agents. WQS found a positive overall effect of the POP mixture and identified six POPs as potentially toxic agents (furans 1,2,3,4,6,7,8-hxcdf, 2,3,4,7,8-pncdf, and 1,2,3,6,7,8-hxcdf, and PCBs 99, 126, 169). BKMR found a positive linear association with furan 2,3,4,7,8-pncdf, suggestive evidence of linear associations with PCBs 126 and 169, and a positive overall effect of the mixture, but no interactions among congeners.\nConclusions: Using different methods, we identified patterns of POP exposure, potentially toxic agents, the absence of interaction, and estimated the overall mixture effect. These applications and results may serve as a guide for mixture method selection based on specific research questions.","container-title":"Environmental Health","DOI":"10.1186/s12940-019-0515-1","ISSN":"1476-069X","issue":"1","journalAbbreviation":"Environ Health","language":"en","page":"76","source":"DOI.org (Crossref)","title":"An overview of methods to address distinct research questions on environmental mixtures: an application to persistent organic pollutants and leukocyte telomere length","title-short":"An overview of methods to address distinct research questions on environmental mixtures","volume":"18","author":[{"family":"Gibson","given":"Elizabeth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A."},{"family":"Kioumourtzoglou","given":"Marianthi-Anna"}],"issued":{"date-parts":[["2019",12]]}}},{"id":3208,"uris":["http://zotero.org/groups/5201044/items/I6DQE3TU"],"itemData":{"id":3208,"type":"article-journal","abstract":"Environmental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label":"page"}],"schema":"https://github.com/citation-style-language/schema/raw/master/csl-citation.json"} </w:instrText>
      </w:r>
      <w:r>
        <w:rPr>
          <w:rFonts w:ascii="Times New Roman" w:hAnsi="Times New Roman" w:cs="Times New Roman"/>
        </w:rPr>
        <w:fldChar w:fldCharType="separate"/>
      </w:r>
      <w:r w:rsidR="005D03B5">
        <w:rPr>
          <w:rFonts w:ascii="Times New Roman" w:hAnsi="Times New Roman" w:cs="Times New Roman"/>
          <w:noProof/>
        </w:rPr>
        <w:t>(Gibson et al., 2019; Yu et al., 2022)</w:t>
      </w:r>
      <w:r>
        <w:rPr>
          <w:rFonts w:ascii="Times New Roman" w:hAnsi="Times New Roman" w:cs="Times New Roman"/>
        </w:rPr>
        <w:fldChar w:fldCharType="end"/>
      </w:r>
      <w:r>
        <w:rPr>
          <w:rFonts w:ascii="Times New Roman" w:hAnsi="Times New Roman" w:cs="Times New Roman"/>
        </w:rPr>
        <w:t xml:space="preserve">, which have been accompanied by a host of comparative simulation studies </w:t>
      </w:r>
      <w:r w:rsidR="005D03B5">
        <w:rPr>
          <w:rFonts w:ascii="Times New Roman" w:hAnsi="Times New Roman" w:cs="Times New Roman"/>
        </w:rPr>
        <w:t xml:space="preserve">for general mixture scenarios </w:t>
      </w:r>
      <w:r>
        <w:rPr>
          <w:rFonts w:ascii="Times New Roman" w:hAnsi="Times New Roman" w:cs="Times New Roman"/>
        </w:rPr>
        <w:fldChar w:fldCharType="begin"/>
      </w:r>
      <w:r>
        <w:rPr>
          <w:rFonts w:ascii="Times New Roman" w:hAnsi="Times New Roman" w:cs="Times New Roman"/>
        </w:rPr>
        <w:instrText xml:space="preserve"> ADDIN ZOTERO_ITEM CSL_CITATION {"citationID":"BTybsTzB","properties":{"formattedCitation":"(e.g., Hoskovec et al., 2021; Lazarevic et al., 2020; Pesenti et al., 2023)","plainCitation":"(e.g., Hoskovec et al., 2021; Lazarevic et al., 2020; Pesenti et al., 2023)","noteIndex":0},"citationItems":[{"id":3186,"uris":["http://zotero.org/groups/5201044/items/J36I5KRU"],"itemData":{"id":3186,"type":"article-journal","abstract":"Challenges arise in researching health effects associated with chemical mixtures. Several methods have recently been proposed for estimating the association between health outcomes and exposure to chemical mixtures, but a formal simulation study comparing broad-ranging methods is lacking. We select five recently developed methods and evaluate their performance in estimating the exposure-response function, identifying active mixture components, and identifying interactions in a simulation study. Bayesian kernel machine regression (BKMR) and nonparametric Bayes shrinkage (NPB) were top-performing methods in our simulation study. BKMR and NPB outperformed other contemporary methods and traditional linear models in estimating the exposure-response function and identifying active mixture components. BKMR and NPB produced similar results in a data analysis of the effects of multipollutant exposure on lung function in children with asthma.","container-title":"PLOS ONE","DOI":"10.1371/journal.pone.0249236","ISSN":"1932-6203","issue":"3","journalAbbreviation":"PLoS ONE","language":"en","page":"e0249236","source":"DOI.org (Crossref)","title":"Model choice for estimating the association between exposure to chemical mixtures and health outcomes: A simulation study","title-short":"Model choice for estimating the association between exposure to chemical mixtures and health outcomes","volume":"16","author":[{"family":"Hoskovec","given":"Lauren"},{"family":"Benka-Coker","given":"Wande"},{"family":"Severson","given":"Rachel"},{"family":"Magzamen","given":"Sheryl"},{"family":"Wilson","given":"Ander"}],"editor":[{"family":"Meliker","given":"Jaymie"}],"issued":{"date-parts":[["2021",3,25]]}},"label":"page","prefix":"e.g., "},{"id":3192,"uris":["http://zotero.org/groups/5201044/items/5YR8FQEK"],"itemData":{"id":3192,"type":"article-journal","abstract":"Statistical methods for identifying harmful chemicals in a correlated mixture often assume linearity in exposure‐response relationships. Nonmonotonic relationships are increasingly recognized (eg, for endocrine‐disrupting chemicals); however, the impact of nonmonotonicity on exposure selection has not been evaluated. In a simulation study, we assessed the performance of Bayesian kernel machine regression (BKMR), Bayesian additive regression trees (BART), Bayesian structured additive regression with spike‐slab priors (BSTARSS), generalized additive models with double penalty (GAMDP) and thin plate shrinkage smoothers (GAMTS), multivariate adaptive regression splines (MARS), and lasso penalized regression. We simulated realistic exposure data based on pregnancy exposure to 17 phthalates and phenols in the US National Health and Nutrition Examination Survey using a multivariate copula. We simulated data sets of size\n              N\n               = 250 and compared methods across 32 scenarios, varying by model size and sparsity, signal‐to‐noise ratio, correlation structure, and exposure‐response relationship shapes. We compared methods in terms of their sensitivity, specificity, and estimation accuracy. In most scenarios, BKMR, BSTARSS, GAMDP, and GAMTS achieved moderate to high sensitivity (0.52‐0.98) and specificity (0.21‐0.99). BART and MARS achieved high specificity (≥0.90), but low sensitivity in low signal‐to‐noise ratio scenarios (0.20‐0.51). Lasso was highly sensitive (0.71‐0.99), except for quadratic relationships (≤0.27). Penalized regression methods that assume linearity, such as lasso, may not be suitable for studies of environmental chemicals hypothesized to have nonmonotonic relationships with outcomes. Instead, BKMR, BSTARSS, GAMDP, and GAMTS are attractive methods for flexibly estimating the shapes of exposure‐response relationships and selecting among correlated exposures.","container-title":"Statistics in Medicine","DOI":"10.1002/sim.8701","ISSN":"0277-6715, 1097-0258","issue":"27","journalAbbreviation":"Statistics in Medicine","language":"en","page":"3947-3967","source":"DOI.org (Crossref)","title":"Performance of variable and function selection methods for estimating the nonlinear health effects of correlated chemical mixtures: A simulation study","title-short":"Performance of variable and function selection methods for estimating the nonlinear health effects of correlated chemical mixtures","volume":"39","author":[{"family":"Lazarevic","given":"Nina"},{"family":"Knibbs","given":"Luke D."},{"family":"Sly","given":"Peter D."},{"family":"Barnett","given":"Adrian G."}],"issued":{"date-parts":[["2020",11,30]]}}},{"id":3317,"uris":["http://zotero.org/groups/5201044/items/DWJTMUTB"],"itemData":{"id":3317,"type":"article-journal","abstract":"The use of high-dimensional data has expanded in many fields, including in clinical research, thus making variable selection methods increasingly important compared to traditional statistical approaches. The work aims to compare the performance of three supervised Bayesian variable selection methods to detect the most important predictors among a high-dimensional set of variables and to provide useful and practical guidelines of their use. We assessed the variable selection ability of: (1) Bayesian Kernel Machine Regression (BKMR), (2) Bayesian Semiparametric Regression (BSR), and (3) Bayesian Least Absolute Shrinkage and Selection Operator (BLASSO) regression on simulated data of different dimensions and under three scenarios with disparate predictor-response relationships and correlations among predictors. This is the first study describing when one model should be preferred over the others and when methods achieve comparable results. BKMR outperformed all other models with small synthetic datasets. BSR was strongly dependent on the choice of its own intrinsic parameter, but its performance was comparable to BKMR with large datasets. BLASSO should be preferred only when it is reasonable to hypothesise the absence of synergies between predictors and the presence of monotonous predictor-outcome relationships. Finally, we applied the models to a real case study and assessed the relationships among anthropometric, biochemical, metabolic, cardiovascular, and inflammatory variables with weight loss in 755 hospitalised obese women from the Follow Up OBese patients at AUXOlogico institute (FUOBAUXO) cohort.","container-title":"Frontiers in Nutrition","DOI":"10.3389/fnut.2023.1203925","ISSN":"2296-861X","journalAbbreviation":"Front. Nutr.","language":"en","page":"1203925","source":"DOI.org (Crossref)","title":"Comparative efficacy of three Bayesian variable selection methods in the context of weight loss in obese women","volume":"10","author":[{"family":"Pesenti","given":"Nicola"},{"family":"Quatto","given":"Piero"},{"family":"Colicino","given":"Elena"},{"family":"Cancello","given":"Raffaella"},{"family":"Scacchi","given":"Massimo"},{"family":"Zambon","given":"Antonella"}],"issued":{"date-parts":[["2023",7,18]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(e.g., Hoskovec et al., 2021; Lazarevic et al., 2020; Pesenti et al., 2023)</w:t>
      </w:r>
      <w:r>
        <w:rPr>
          <w:rFonts w:ascii="Times New Roman" w:hAnsi="Times New Roman" w:cs="Times New Roman"/>
        </w:rPr>
        <w:fldChar w:fldCharType="end"/>
      </w:r>
      <w:r>
        <w:rPr>
          <w:rFonts w:ascii="Times New Roman" w:hAnsi="Times New Roman" w:cs="Times New Roman"/>
        </w:rPr>
        <w:t xml:space="preserve">. </w:t>
      </w:r>
      <w:r w:rsidR="005D03B5">
        <w:rPr>
          <w:rFonts w:ascii="Times New Roman" w:hAnsi="Times New Roman" w:cs="Times New Roman"/>
        </w:rPr>
        <w:t xml:space="preserve">However, there is not yet conclusive guidance about the ability of these methods to conduct inference on </w:t>
      </w:r>
      <w:r w:rsidR="004660E7">
        <w:rPr>
          <w:rFonts w:ascii="Times New Roman" w:hAnsi="Times New Roman" w:cs="Times New Roman"/>
        </w:rPr>
        <w:t>non-additive</w:t>
      </w:r>
      <w:r w:rsidR="005D03B5">
        <w:rPr>
          <w:rFonts w:ascii="Times New Roman" w:hAnsi="Times New Roman" w:cs="Times New Roman"/>
        </w:rPr>
        <w:t xml:space="preserve"> interactions between exposures. </w:t>
      </w:r>
    </w:p>
    <w:p w14:paraId="5F10B3C4" w14:textId="4EC9E71B" w:rsidR="00951223" w:rsidRDefault="00CE17A7" w:rsidP="00B20AD3">
      <w:pPr>
        <w:spacing w:line="480" w:lineRule="auto"/>
        <w:ind w:firstLine="720"/>
        <w:rPr>
          <w:rFonts w:ascii="Times New Roman" w:hAnsi="Times New Roman" w:cs="Times New Roman"/>
        </w:rPr>
      </w:pPr>
      <w:r>
        <w:rPr>
          <w:rFonts w:ascii="Times New Roman" w:hAnsi="Times New Roman" w:cs="Times New Roman"/>
        </w:rPr>
        <w:t xml:space="preserve">The goal of this thesis </w:t>
      </w:r>
      <w:r w:rsidR="00161823">
        <w:rPr>
          <w:rFonts w:ascii="Times New Roman" w:hAnsi="Times New Roman" w:cs="Times New Roman"/>
        </w:rPr>
        <w:t xml:space="preserve">is to </w:t>
      </w:r>
      <w:r w:rsidR="00595C47">
        <w:rPr>
          <w:rFonts w:ascii="Times New Roman" w:hAnsi="Times New Roman" w:cs="Times New Roman"/>
        </w:rPr>
        <w:t xml:space="preserve">explore the theory of emerging Bayesian regression techniques for quantifying complex interactions between environmental exposures. [clarify goals] </w:t>
      </w:r>
    </w:p>
    <w:p w14:paraId="35C389D2" w14:textId="263BE27E" w:rsidR="00437144" w:rsidRDefault="00226D52" w:rsidP="00226D52">
      <w:pPr>
        <w:spacing w:line="480" w:lineRule="auto"/>
        <w:ind w:firstLine="720"/>
        <w:rPr>
          <w:rFonts w:ascii="Times New Roman" w:hAnsi="Times New Roman" w:cs="Times New Roman"/>
        </w:rPr>
      </w:pPr>
      <w:r>
        <w:rPr>
          <w:rFonts w:ascii="Times New Roman" w:hAnsi="Times New Roman" w:cs="Times New Roman"/>
        </w:rPr>
        <w:t xml:space="preserve">In an age where anthropogenic </w:t>
      </w:r>
      <w:r w:rsidR="00EC7143">
        <w:rPr>
          <w:rFonts w:ascii="Times New Roman" w:hAnsi="Times New Roman" w:cs="Times New Roman"/>
        </w:rPr>
        <w:t>actions</w:t>
      </w:r>
      <w:r>
        <w:rPr>
          <w:rFonts w:ascii="Times New Roman" w:hAnsi="Times New Roman" w:cs="Times New Roman"/>
        </w:rPr>
        <w:t xml:space="preserve"> have radically reshaped the earth, humanistic inquiry can offer critical insights into </w:t>
      </w:r>
      <w:r w:rsidR="00CE17A7">
        <w:rPr>
          <w:rFonts w:ascii="Times New Roman" w:hAnsi="Times New Roman" w:cs="Times New Roman"/>
        </w:rPr>
        <w:t>our place within a rapidly evolving environment</w:t>
      </w:r>
      <w:r>
        <w:rPr>
          <w:rFonts w:ascii="Times New Roman" w:hAnsi="Times New Roman" w:cs="Times New Roman"/>
        </w:rPr>
        <w:t xml:space="preserve">. I begin in Chapter 2 by contextualizing this thesis with a brief overview of cultural and social </w:t>
      </w:r>
      <w:r w:rsidR="00951223">
        <w:rPr>
          <w:rFonts w:ascii="Times New Roman" w:hAnsi="Times New Roman" w:cs="Times New Roman"/>
        </w:rPr>
        <w:t>understandings</w:t>
      </w:r>
      <w:r>
        <w:rPr>
          <w:rFonts w:ascii="Times New Roman" w:hAnsi="Times New Roman" w:cs="Times New Roman"/>
        </w:rPr>
        <w:t xml:space="preserve"> </w:t>
      </w:r>
      <w:r w:rsidR="00951223">
        <w:rPr>
          <w:rFonts w:ascii="Times New Roman" w:hAnsi="Times New Roman" w:cs="Times New Roman"/>
        </w:rPr>
        <w:t>of</w:t>
      </w:r>
      <w:r>
        <w:rPr>
          <w:rFonts w:ascii="Times New Roman" w:hAnsi="Times New Roman" w:cs="Times New Roman"/>
        </w:rPr>
        <w:t xml:space="preserve"> the topic of environmental exposures. Chapter 3 provides background on </w:t>
      </w:r>
      <w:r w:rsidR="00DC6A05">
        <w:rPr>
          <w:rFonts w:ascii="Times New Roman" w:hAnsi="Times New Roman" w:cs="Times New Roman"/>
        </w:rPr>
        <w:lastRenderedPageBreak/>
        <w:t>several</w:t>
      </w:r>
      <w:r>
        <w:rPr>
          <w:rFonts w:ascii="Times New Roman" w:hAnsi="Times New Roman" w:cs="Times New Roman"/>
        </w:rPr>
        <w:t xml:space="preserve"> Bayesian methods </w:t>
      </w:r>
      <w:r w:rsidR="00951223">
        <w:rPr>
          <w:rFonts w:ascii="Times New Roman" w:hAnsi="Times New Roman" w:cs="Times New Roman"/>
        </w:rPr>
        <w:t xml:space="preserve">for analyzing exposure mixtures. Chapter 4 assesses the performance of these methods for conducting inference on non-additive interactions using a simulation study based on </w:t>
      </w:r>
      <w:r w:rsidR="00D951C7">
        <w:rPr>
          <w:rFonts w:ascii="Times New Roman" w:hAnsi="Times New Roman" w:cs="Times New Roman"/>
        </w:rPr>
        <w:t>X.</w:t>
      </w:r>
      <w:r w:rsidR="00951223">
        <w:rPr>
          <w:rFonts w:ascii="Times New Roman" w:hAnsi="Times New Roman" w:cs="Times New Roman"/>
        </w:rPr>
        <w:t xml:space="preserve"> Chapter 5 explores an application on X data</w:t>
      </w:r>
      <w:r w:rsidR="00F61AF0">
        <w:rPr>
          <w:rFonts w:ascii="Times New Roman" w:hAnsi="Times New Roman" w:cs="Times New Roman"/>
        </w:rPr>
        <w:t xml:space="preserve"> [TBD]</w:t>
      </w:r>
      <w:r w:rsidR="00951223">
        <w:rPr>
          <w:rFonts w:ascii="Times New Roman" w:hAnsi="Times New Roman" w:cs="Times New Roman"/>
        </w:rPr>
        <w:t xml:space="preserve">. I conclude with a discussion of the implications of this work for the future study of complex interactions in exposure mixture studies. </w:t>
      </w:r>
    </w:p>
    <w:p w14:paraId="5A8136F9" w14:textId="77777777" w:rsidR="00437144" w:rsidRDefault="00437144">
      <w:pPr>
        <w:rPr>
          <w:rFonts w:ascii="Times New Roman" w:hAnsi="Times New Roman" w:cs="Times New Roman"/>
        </w:rPr>
      </w:pPr>
      <w:r>
        <w:rPr>
          <w:rFonts w:ascii="Times New Roman" w:hAnsi="Times New Roman" w:cs="Times New Roman"/>
        </w:rPr>
        <w:br w:type="page"/>
      </w:r>
    </w:p>
    <w:p w14:paraId="6A34BBD9" w14:textId="28C10AFD" w:rsidR="00437144" w:rsidRDefault="00437144" w:rsidP="00437144">
      <w:pPr>
        <w:spacing w:line="480" w:lineRule="auto"/>
        <w:rPr>
          <w:rFonts w:ascii="Times New Roman" w:hAnsi="Times New Roman" w:cs="Times New Roman"/>
        </w:rPr>
      </w:pPr>
      <w:r>
        <w:rPr>
          <w:rFonts w:ascii="Times New Roman" w:hAnsi="Times New Roman" w:cs="Times New Roman"/>
        </w:rPr>
        <w:lastRenderedPageBreak/>
        <w:t>Bib so far</w:t>
      </w:r>
    </w:p>
    <w:p w14:paraId="3470958F" w14:textId="77777777" w:rsidR="00DC6A05" w:rsidRPr="00DC6A05" w:rsidRDefault="00437144" w:rsidP="00DC6A05">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DC6A05" w:rsidRPr="00DC6A05">
        <w:rPr>
          <w:rFonts w:ascii="Times New Roman" w:hAnsi="Times New Roman" w:cs="Times New Roman"/>
        </w:rPr>
        <w:t xml:space="preserve">Committee on Incorporating 21st Century Science into Risk-Based Evaluations, Board on Environmental Studies and Toxicology, Division on Earth and Life Studies, &amp; National Academies of Sciences, Engineering, and Medicine. (2017). </w:t>
      </w:r>
      <w:r w:rsidR="00DC6A05" w:rsidRPr="00DC6A05">
        <w:rPr>
          <w:rFonts w:ascii="Times New Roman" w:hAnsi="Times New Roman" w:cs="Times New Roman"/>
          <w:i/>
          <w:iCs/>
        </w:rPr>
        <w:t>Using 21st Century Science to Improve Risk-Related Evaluations</w:t>
      </w:r>
      <w:r w:rsidR="00DC6A05" w:rsidRPr="00DC6A05">
        <w:rPr>
          <w:rFonts w:ascii="Times New Roman" w:hAnsi="Times New Roman" w:cs="Times New Roman"/>
        </w:rPr>
        <w:t xml:space="preserve"> (p. 24635). National Academies Press. https://doi.org/10.17226/24635</w:t>
      </w:r>
    </w:p>
    <w:p w14:paraId="5E266018" w14:textId="77777777" w:rsidR="00DC6A05" w:rsidRPr="00DC6A05" w:rsidRDefault="00DC6A05" w:rsidP="00DC6A05">
      <w:pPr>
        <w:pStyle w:val="Bibliography"/>
        <w:rPr>
          <w:rFonts w:ascii="Times New Roman" w:hAnsi="Times New Roman" w:cs="Times New Roman"/>
        </w:rPr>
      </w:pPr>
      <w:r w:rsidRPr="00DC6A05">
        <w:rPr>
          <w:rFonts w:ascii="Times New Roman" w:hAnsi="Times New Roman" w:cs="Times New Roman"/>
        </w:rPr>
        <w:t xml:space="preserve">Cribb, J. (2016). </w:t>
      </w:r>
      <w:r w:rsidRPr="00DC6A05">
        <w:rPr>
          <w:rFonts w:ascii="Times New Roman" w:hAnsi="Times New Roman" w:cs="Times New Roman"/>
          <w:i/>
          <w:iCs/>
        </w:rPr>
        <w:t>Surviving the 21st century: Humanity’s ten great challenges and how we can overcome them</w:t>
      </w:r>
      <w:r w:rsidRPr="00DC6A05">
        <w:rPr>
          <w:rFonts w:ascii="Times New Roman" w:hAnsi="Times New Roman" w:cs="Times New Roman"/>
        </w:rPr>
        <w:t>. Springer.</w:t>
      </w:r>
    </w:p>
    <w:p w14:paraId="01416E10" w14:textId="77777777" w:rsidR="00DC6A05" w:rsidRPr="00DC6A05" w:rsidRDefault="00DC6A05" w:rsidP="00DC6A05">
      <w:pPr>
        <w:pStyle w:val="Bibliography"/>
        <w:rPr>
          <w:rFonts w:ascii="Times New Roman" w:hAnsi="Times New Roman" w:cs="Times New Roman"/>
        </w:rPr>
      </w:pPr>
      <w:r w:rsidRPr="00DC6A05">
        <w:rPr>
          <w:rFonts w:ascii="Times New Roman" w:hAnsi="Times New Roman" w:cs="Times New Roman"/>
        </w:rPr>
        <w:t xml:space="preserve">Gibson, E. A., Nunez, Y., </w:t>
      </w:r>
      <w:proofErr w:type="spellStart"/>
      <w:r w:rsidRPr="00DC6A05">
        <w:rPr>
          <w:rFonts w:ascii="Times New Roman" w:hAnsi="Times New Roman" w:cs="Times New Roman"/>
        </w:rPr>
        <w:t>Abuawad</w:t>
      </w:r>
      <w:proofErr w:type="spellEnd"/>
      <w:r w:rsidRPr="00DC6A05">
        <w:rPr>
          <w:rFonts w:ascii="Times New Roman" w:hAnsi="Times New Roman" w:cs="Times New Roman"/>
        </w:rPr>
        <w:t xml:space="preserve">, A., </w:t>
      </w:r>
      <w:proofErr w:type="spellStart"/>
      <w:r w:rsidRPr="00DC6A05">
        <w:rPr>
          <w:rFonts w:ascii="Times New Roman" w:hAnsi="Times New Roman" w:cs="Times New Roman"/>
        </w:rPr>
        <w:t>Zota</w:t>
      </w:r>
      <w:proofErr w:type="spellEnd"/>
      <w:r w:rsidRPr="00DC6A05">
        <w:rPr>
          <w:rFonts w:ascii="Times New Roman" w:hAnsi="Times New Roman" w:cs="Times New Roman"/>
        </w:rPr>
        <w:t xml:space="preserve">, A. R., </w:t>
      </w:r>
      <w:proofErr w:type="spellStart"/>
      <w:r w:rsidRPr="00DC6A05">
        <w:rPr>
          <w:rFonts w:ascii="Times New Roman" w:hAnsi="Times New Roman" w:cs="Times New Roman"/>
        </w:rPr>
        <w:t>Renzetti</w:t>
      </w:r>
      <w:proofErr w:type="spellEnd"/>
      <w:r w:rsidRPr="00DC6A05">
        <w:rPr>
          <w:rFonts w:ascii="Times New Roman" w:hAnsi="Times New Roman" w:cs="Times New Roman"/>
        </w:rPr>
        <w:t xml:space="preserve">, S., </w:t>
      </w:r>
      <w:proofErr w:type="spellStart"/>
      <w:r w:rsidRPr="00DC6A05">
        <w:rPr>
          <w:rFonts w:ascii="Times New Roman" w:hAnsi="Times New Roman" w:cs="Times New Roman"/>
        </w:rPr>
        <w:t>Devick</w:t>
      </w:r>
      <w:proofErr w:type="spellEnd"/>
      <w:r w:rsidRPr="00DC6A05">
        <w:rPr>
          <w:rFonts w:ascii="Times New Roman" w:hAnsi="Times New Roman" w:cs="Times New Roman"/>
        </w:rPr>
        <w:t xml:space="preserve">, K. L., </w:t>
      </w:r>
      <w:proofErr w:type="spellStart"/>
      <w:r w:rsidRPr="00DC6A05">
        <w:rPr>
          <w:rFonts w:ascii="Times New Roman" w:hAnsi="Times New Roman" w:cs="Times New Roman"/>
        </w:rPr>
        <w:t>Gennings</w:t>
      </w:r>
      <w:proofErr w:type="spellEnd"/>
      <w:r w:rsidRPr="00DC6A05">
        <w:rPr>
          <w:rFonts w:ascii="Times New Roman" w:hAnsi="Times New Roman" w:cs="Times New Roman"/>
        </w:rPr>
        <w:t xml:space="preserve">, C., Goldsmith, J., </w:t>
      </w:r>
      <w:proofErr w:type="spellStart"/>
      <w:r w:rsidRPr="00DC6A05">
        <w:rPr>
          <w:rFonts w:ascii="Times New Roman" w:hAnsi="Times New Roman" w:cs="Times New Roman"/>
        </w:rPr>
        <w:t>Coull</w:t>
      </w:r>
      <w:proofErr w:type="spellEnd"/>
      <w:r w:rsidRPr="00DC6A05">
        <w:rPr>
          <w:rFonts w:ascii="Times New Roman" w:hAnsi="Times New Roman" w:cs="Times New Roman"/>
        </w:rPr>
        <w:t xml:space="preserve">, B. A., &amp; </w:t>
      </w:r>
      <w:proofErr w:type="spellStart"/>
      <w:r w:rsidRPr="00DC6A05">
        <w:rPr>
          <w:rFonts w:ascii="Times New Roman" w:hAnsi="Times New Roman" w:cs="Times New Roman"/>
        </w:rPr>
        <w:t>Kioumourtzoglou</w:t>
      </w:r>
      <w:proofErr w:type="spellEnd"/>
      <w:r w:rsidRPr="00DC6A05">
        <w:rPr>
          <w:rFonts w:ascii="Times New Roman" w:hAnsi="Times New Roman" w:cs="Times New Roman"/>
        </w:rPr>
        <w:t xml:space="preserve">, M.-A. (2019). An overview of methods to address distinct research questions on environmental mixtures: An application to persistent organic pollutants and leukocyte telomere length. </w:t>
      </w:r>
      <w:r w:rsidRPr="00DC6A05">
        <w:rPr>
          <w:rFonts w:ascii="Times New Roman" w:hAnsi="Times New Roman" w:cs="Times New Roman"/>
          <w:i/>
          <w:iCs/>
        </w:rPr>
        <w:t>Environmental Health</w:t>
      </w:r>
      <w:r w:rsidRPr="00DC6A05">
        <w:rPr>
          <w:rFonts w:ascii="Times New Roman" w:hAnsi="Times New Roman" w:cs="Times New Roman"/>
        </w:rPr>
        <w:t xml:space="preserve">, </w:t>
      </w:r>
      <w:r w:rsidRPr="00DC6A05">
        <w:rPr>
          <w:rFonts w:ascii="Times New Roman" w:hAnsi="Times New Roman" w:cs="Times New Roman"/>
          <w:i/>
          <w:iCs/>
        </w:rPr>
        <w:t>18</w:t>
      </w:r>
      <w:r w:rsidRPr="00DC6A05">
        <w:rPr>
          <w:rFonts w:ascii="Times New Roman" w:hAnsi="Times New Roman" w:cs="Times New Roman"/>
        </w:rPr>
        <w:t>(1), 76. https://doi.org/10.1186/s12940-019-0515-1</w:t>
      </w:r>
    </w:p>
    <w:p w14:paraId="4627FA29" w14:textId="77777777" w:rsidR="00DC6A05" w:rsidRPr="00DC6A05" w:rsidRDefault="00DC6A05" w:rsidP="00DC6A05">
      <w:pPr>
        <w:pStyle w:val="Bibliography"/>
        <w:rPr>
          <w:rFonts w:ascii="Times New Roman" w:hAnsi="Times New Roman" w:cs="Times New Roman"/>
        </w:rPr>
      </w:pPr>
      <w:proofErr w:type="spellStart"/>
      <w:r w:rsidRPr="00DC6A05">
        <w:rPr>
          <w:rFonts w:ascii="Times New Roman" w:hAnsi="Times New Roman" w:cs="Times New Roman"/>
        </w:rPr>
        <w:t>Heys</w:t>
      </w:r>
      <w:proofErr w:type="spellEnd"/>
      <w:r w:rsidRPr="00DC6A05">
        <w:rPr>
          <w:rFonts w:ascii="Times New Roman" w:hAnsi="Times New Roman" w:cs="Times New Roman"/>
        </w:rPr>
        <w:t xml:space="preserve">, K., Shore, R., Pereira, M., Jones, K., &amp; Martin, F. (2016). Risk assessment of environmental mixture effects. </w:t>
      </w:r>
      <w:r w:rsidRPr="00DC6A05">
        <w:rPr>
          <w:rFonts w:ascii="Times New Roman" w:hAnsi="Times New Roman" w:cs="Times New Roman"/>
          <w:i/>
          <w:iCs/>
        </w:rPr>
        <w:t>RSC Advances</w:t>
      </w:r>
      <w:r w:rsidRPr="00DC6A05">
        <w:rPr>
          <w:rFonts w:ascii="Times New Roman" w:hAnsi="Times New Roman" w:cs="Times New Roman"/>
        </w:rPr>
        <w:t xml:space="preserve">, </w:t>
      </w:r>
      <w:r w:rsidRPr="00DC6A05">
        <w:rPr>
          <w:rFonts w:ascii="Times New Roman" w:hAnsi="Times New Roman" w:cs="Times New Roman"/>
          <w:i/>
          <w:iCs/>
        </w:rPr>
        <w:t>6</w:t>
      </w:r>
      <w:r w:rsidRPr="00DC6A05">
        <w:rPr>
          <w:rFonts w:ascii="Times New Roman" w:hAnsi="Times New Roman" w:cs="Times New Roman"/>
        </w:rPr>
        <w:t>(53), 47844–47857. https://doi.org/10.1039/C6RA05406D</w:t>
      </w:r>
    </w:p>
    <w:p w14:paraId="06B4C008" w14:textId="77777777" w:rsidR="00DC6A05" w:rsidRPr="00DC6A05" w:rsidRDefault="00DC6A05" w:rsidP="00DC6A05">
      <w:pPr>
        <w:pStyle w:val="Bibliography"/>
        <w:rPr>
          <w:rFonts w:ascii="Times New Roman" w:hAnsi="Times New Roman" w:cs="Times New Roman"/>
        </w:rPr>
      </w:pPr>
      <w:proofErr w:type="spellStart"/>
      <w:r w:rsidRPr="00DC6A05">
        <w:rPr>
          <w:rFonts w:ascii="Times New Roman" w:hAnsi="Times New Roman" w:cs="Times New Roman"/>
        </w:rPr>
        <w:t>Hoskovec</w:t>
      </w:r>
      <w:proofErr w:type="spellEnd"/>
      <w:r w:rsidRPr="00DC6A05">
        <w:rPr>
          <w:rFonts w:ascii="Times New Roman" w:hAnsi="Times New Roman" w:cs="Times New Roman"/>
        </w:rPr>
        <w:t xml:space="preserve">, L., </w:t>
      </w:r>
      <w:proofErr w:type="spellStart"/>
      <w:r w:rsidRPr="00DC6A05">
        <w:rPr>
          <w:rFonts w:ascii="Times New Roman" w:hAnsi="Times New Roman" w:cs="Times New Roman"/>
        </w:rPr>
        <w:t>Benka</w:t>
      </w:r>
      <w:proofErr w:type="spellEnd"/>
      <w:r w:rsidRPr="00DC6A05">
        <w:rPr>
          <w:rFonts w:ascii="Times New Roman" w:hAnsi="Times New Roman" w:cs="Times New Roman"/>
        </w:rPr>
        <w:t xml:space="preserve">-Coker, W., Severson, R., </w:t>
      </w:r>
      <w:proofErr w:type="spellStart"/>
      <w:r w:rsidRPr="00DC6A05">
        <w:rPr>
          <w:rFonts w:ascii="Times New Roman" w:hAnsi="Times New Roman" w:cs="Times New Roman"/>
        </w:rPr>
        <w:t>Magzamen</w:t>
      </w:r>
      <w:proofErr w:type="spellEnd"/>
      <w:r w:rsidRPr="00DC6A05">
        <w:rPr>
          <w:rFonts w:ascii="Times New Roman" w:hAnsi="Times New Roman" w:cs="Times New Roman"/>
        </w:rPr>
        <w:t xml:space="preserve">, S., &amp; Wilson, A. (2021). Model choice for estimating the association between exposure to chemical mixtures and health outcomes: A simulation study. </w:t>
      </w:r>
      <w:r w:rsidRPr="00DC6A05">
        <w:rPr>
          <w:rFonts w:ascii="Times New Roman" w:hAnsi="Times New Roman" w:cs="Times New Roman"/>
          <w:i/>
          <w:iCs/>
        </w:rPr>
        <w:t>PLOS ONE</w:t>
      </w:r>
      <w:r w:rsidRPr="00DC6A05">
        <w:rPr>
          <w:rFonts w:ascii="Times New Roman" w:hAnsi="Times New Roman" w:cs="Times New Roman"/>
        </w:rPr>
        <w:t xml:space="preserve">, </w:t>
      </w:r>
      <w:r w:rsidRPr="00DC6A05">
        <w:rPr>
          <w:rFonts w:ascii="Times New Roman" w:hAnsi="Times New Roman" w:cs="Times New Roman"/>
          <w:i/>
          <w:iCs/>
        </w:rPr>
        <w:t>16</w:t>
      </w:r>
      <w:r w:rsidRPr="00DC6A05">
        <w:rPr>
          <w:rFonts w:ascii="Times New Roman" w:hAnsi="Times New Roman" w:cs="Times New Roman"/>
        </w:rPr>
        <w:t>(3), e0249236. https://doi.org/10.1371/journal.pone.0249236</w:t>
      </w:r>
    </w:p>
    <w:p w14:paraId="5F379645" w14:textId="77777777" w:rsidR="00DC6A05" w:rsidRPr="00DC6A05" w:rsidRDefault="00DC6A05" w:rsidP="00DC6A05">
      <w:pPr>
        <w:pStyle w:val="Bibliography"/>
        <w:rPr>
          <w:rFonts w:ascii="Times New Roman" w:hAnsi="Times New Roman" w:cs="Times New Roman"/>
        </w:rPr>
      </w:pPr>
      <w:r w:rsidRPr="00DC6A05">
        <w:rPr>
          <w:rFonts w:ascii="Times New Roman" w:hAnsi="Times New Roman" w:cs="Times New Roman"/>
        </w:rPr>
        <w:t xml:space="preserve">Lazarevic, N., </w:t>
      </w:r>
      <w:proofErr w:type="spellStart"/>
      <w:r w:rsidRPr="00DC6A05">
        <w:rPr>
          <w:rFonts w:ascii="Times New Roman" w:hAnsi="Times New Roman" w:cs="Times New Roman"/>
        </w:rPr>
        <w:t>Knibbs</w:t>
      </w:r>
      <w:proofErr w:type="spellEnd"/>
      <w:r w:rsidRPr="00DC6A05">
        <w:rPr>
          <w:rFonts w:ascii="Times New Roman" w:hAnsi="Times New Roman" w:cs="Times New Roman"/>
        </w:rPr>
        <w:t xml:space="preserve">, L. D., Sly, P. D., &amp; Barnett, A. G. (2020). Performance of variable and function selection methods for estimating the nonlinear health effects of correlated </w:t>
      </w:r>
      <w:r w:rsidRPr="00DC6A05">
        <w:rPr>
          <w:rFonts w:ascii="Times New Roman" w:hAnsi="Times New Roman" w:cs="Times New Roman"/>
        </w:rPr>
        <w:lastRenderedPageBreak/>
        <w:t xml:space="preserve">chemical mixtures: A simulation study. </w:t>
      </w:r>
      <w:r w:rsidRPr="00DC6A05">
        <w:rPr>
          <w:rFonts w:ascii="Times New Roman" w:hAnsi="Times New Roman" w:cs="Times New Roman"/>
          <w:i/>
          <w:iCs/>
        </w:rPr>
        <w:t>Statistics in Medicine</w:t>
      </w:r>
      <w:r w:rsidRPr="00DC6A05">
        <w:rPr>
          <w:rFonts w:ascii="Times New Roman" w:hAnsi="Times New Roman" w:cs="Times New Roman"/>
        </w:rPr>
        <w:t xml:space="preserve">, </w:t>
      </w:r>
      <w:r w:rsidRPr="00DC6A05">
        <w:rPr>
          <w:rFonts w:ascii="Times New Roman" w:hAnsi="Times New Roman" w:cs="Times New Roman"/>
          <w:i/>
          <w:iCs/>
        </w:rPr>
        <w:t>39</w:t>
      </w:r>
      <w:r w:rsidRPr="00DC6A05">
        <w:rPr>
          <w:rFonts w:ascii="Times New Roman" w:hAnsi="Times New Roman" w:cs="Times New Roman"/>
        </w:rPr>
        <w:t>(27), 3947–3967. https://doi.org/10.1002/sim.8701</w:t>
      </w:r>
    </w:p>
    <w:p w14:paraId="728CCB13" w14:textId="77777777" w:rsidR="00DC6A05" w:rsidRPr="00DC6A05" w:rsidRDefault="00DC6A05" w:rsidP="00DC6A05">
      <w:pPr>
        <w:pStyle w:val="Bibliography"/>
        <w:rPr>
          <w:rFonts w:ascii="Times New Roman" w:hAnsi="Times New Roman" w:cs="Times New Roman"/>
        </w:rPr>
      </w:pPr>
      <w:r w:rsidRPr="00DC6A05">
        <w:rPr>
          <w:rFonts w:ascii="Times New Roman" w:hAnsi="Times New Roman" w:cs="Times New Roman"/>
        </w:rPr>
        <w:t xml:space="preserve">Naidu, R., Biswas, B., Willett, I. R., Cribb, J., Kumar Singh, B., Paul </w:t>
      </w:r>
      <w:proofErr w:type="spellStart"/>
      <w:r w:rsidRPr="00DC6A05">
        <w:rPr>
          <w:rFonts w:ascii="Times New Roman" w:hAnsi="Times New Roman" w:cs="Times New Roman"/>
        </w:rPr>
        <w:t>Nathanail</w:t>
      </w:r>
      <w:proofErr w:type="spellEnd"/>
      <w:r w:rsidRPr="00DC6A05">
        <w:rPr>
          <w:rFonts w:ascii="Times New Roman" w:hAnsi="Times New Roman" w:cs="Times New Roman"/>
        </w:rPr>
        <w:t xml:space="preserve">, C., Coulon, F., Semple, K. T., Jones, K. C., Barclay, A., &amp; Aitken, R. J. (2021). Chemical pollution: A growing peril and potential catastrophic risk to humanity. </w:t>
      </w:r>
      <w:r w:rsidRPr="00DC6A05">
        <w:rPr>
          <w:rFonts w:ascii="Times New Roman" w:hAnsi="Times New Roman" w:cs="Times New Roman"/>
          <w:i/>
          <w:iCs/>
        </w:rPr>
        <w:t>Environment International</w:t>
      </w:r>
      <w:r w:rsidRPr="00DC6A05">
        <w:rPr>
          <w:rFonts w:ascii="Times New Roman" w:hAnsi="Times New Roman" w:cs="Times New Roman"/>
        </w:rPr>
        <w:t xml:space="preserve">, </w:t>
      </w:r>
      <w:r w:rsidRPr="00DC6A05">
        <w:rPr>
          <w:rFonts w:ascii="Times New Roman" w:hAnsi="Times New Roman" w:cs="Times New Roman"/>
          <w:i/>
          <w:iCs/>
        </w:rPr>
        <w:t>156</w:t>
      </w:r>
      <w:r w:rsidRPr="00DC6A05">
        <w:rPr>
          <w:rFonts w:ascii="Times New Roman" w:hAnsi="Times New Roman" w:cs="Times New Roman"/>
        </w:rPr>
        <w:t>, 106616. https://doi.org/10.1016/j.envint.2021.106616</w:t>
      </w:r>
    </w:p>
    <w:p w14:paraId="1E579B54" w14:textId="77777777" w:rsidR="00DC6A05" w:rsidRPr="00DC6A05" w:rsidRDefault="00DC6A05" w:rsidP="00DC6A05">
      <w:pPr>
        <w:pStyle w:val="Bibliography"/>
        <w:rPr>
          <w:rFonts w:ascii="Times New Roman" w:hAnsi="Times New Roman" w:cs="Times New Roman"/>
        </w:rPr>
      </w:pPr>
      <w:proofErr w:type="spellStart"/>
      <w:r w:rsidRPr="00DC6A05">
        <w:rPr>
          <w:rFonts w:ascii="Times New Roman" w:hAnsi="Times New Roman" w:cs="Times New Roman"/>
        </w:rPr>
        <w:t>Pesenti</w:t>
      </w:r>
      <w:proofErr w:type="spellEnd"/>
      <w:r w:rsidRPr="00DC6A05">
        <w:rPr>
          <w:rFonts w:ascii="Times New Roman" w:hAnsi="Times New Roman" w:cs="Times New Roman"/>
        </w:rPr>
        <w:t xml:space="preserve">, N., </w:t>
      </w:r>
      <w:proofErr w:type="spellStart"/>
      <w:r w:rsidRPr="00DC6A05">
        <w:rPr>
          <w:rFonts w:ascii="Times New Roman" w:hAnsi="Times New Roman" w:cs="Times New Roman"/>
        </w:rPr>
        <w:t>Quatto</w:t>
      </w:r>
      <w:proofErr w:type="spellEnd"/>
      <w:r w:rsidRPr="00DC6A05">
        <w:rPr>
          <w:rFonts w:ascii="Times New Roman" w:hAnsi="Times New Roman" w:cs="Times New Roman"/>
        </w:rPr>
        <w:t xml:space="preserve">, P., </w:t>
      </w:r>
      <w:proofErr w:type="spellStart"/>
      <w:r w:rsidRPr="00DC6A05">
        <w:rPr>
          <w:rFonts w:ascii="Times New Roman" w:hAnsi="Times New Roman" w:cs="Times New Roman"/>
        </w:rPr>
        <w:t>Colicino</w:t>
      </w:r>
      <w:proofErr w:type="spellEnd"/>
      <w:r w:rsidRPr="00DC6A05">
        <w:rPr>
          <w:rFonts w:ascii="Times New Roman" w:hAnsi="Times New Roman" w:cs="Times New Roman"/>
        </w:rPr>
        <w:t xml:space="preserve">, E., </w:t>
      </w:r>
      <w:proofErr w:type="spellStart"/>
      <w:r w:rsidRPr="00DC6A05">
        <w:rPr>
          <w:rFonts w:ascii="Times New Roman" w:hAnsi="Times New Roman" w:cs="Times New Roman"/>
        </w:rPr>
        <w:t>Cancello</w:t>
      </w:r>
      <w:proofErr w:type="spellEnd"/>
      <w:r w:rsidRPr="00DC6A05">
        <w:rPr>
          <w:rFonts w:ascii="Times New Roman" w:hAnsi="Times New Roman" w:cs="Times New Roman"/>
        </w:rPr>
        <w:t xml:space="preserve">, R., Scacchi, M., &amp; </w:t>
      </w:r>
      <w:proofErr w:type="spellStart"/>
      <w:r w:rsidRPr="00DC6A05">
        <w:rPr>
          <w:rFonts w:ascii="Times New Roman" w:hAnsi="Times New Roman" w:cs="Times New Roman"/>
        </w:rPr>
        <w:t>Zambon</w:t>
      </w:r>
      <w:proofErr w:type="spellEnd"/>
      <w:r w:rsidRPr="00DC6A05">
        <w:rPr>
          <w:rFonts w:ascii="Times New Roman" w:hAnsi="Times New Roman" w:cs="Times New Roman"/>
        </w:rPr>
        <w:t xml:space="preserve">, A. (2023). Comparative efficacy of three Bayesian variable selection methods in the context of weight loss in obese women. </w:t>
      </w:r>
      <w:r w:rsidRPr="00DC6A05">
        <w:rPr>
          <w:rFonts w:ascii="Times New Roman" w:hAnsi="Times New Roman" w:cs="Times New Roman"/>
          <w:i/>
          <w:iCs/>
        </w:rPr>
        <w:t>Frontiers in Nutrition</w:t>
      </w:r>
      <w:r w:rsidRPr="00DC6A05">
        <w:rPr>
          <w:rFonts w:ascii="Times New Roman" w:hAnsi="Times New Roman" w:cs="Times New Roman"/>
        </w:rPr>
        <w:t xml:space="preserve">, </w:t>
      </w:r>
      <w:r w:rsidRPr="00DC6A05">
        <w:rPr>
          <w:rFonts w:ascii="Times New Roman" w:hAnsi="Times New Roman" w:cs="Times New Roman"/>
          <w:i/>
          <w:iCs/>
        </w:rPr>
        <w:t>10</w:t>
      </w:r>
      <w:r w:rsidRPr="00DC6A05">
        <w:rPr>
          <w:rFonts w:ascii="Times New Roman" w:hAnsi="Times New Roman" w:cs="Times New Roman"/>
        </w:rPr>
        <w:t>, 1203925. https://doi.org/10.3389/fnut.2023.1203925</w:t>
      </w:r>
    </w:p>
    <w:p w14:paraId="21EEB012" w14:textId="77777777" w:rsidR="00DC6A05" w:rsidRPr="00DC6A05" w:rsidRDefault="00DC6A05" w:rsidP="00DC6A05">
      <w:pPr>
        <w:pStyle w:val="Bibliography"/>
        <w:rPr>
          <w:rFonts w:ascii="Times New Roman" w:hAnsi="Times New Roman" w:cs="Times New Roman"/>
        </w:rPr>
      </w:pPr>
      <w:proofErr w:type="spellStart"/>
      <w:r w:rsidRPr="00DC6A05">
        <w:rPr>
          <w:rFonts w:ascii="Times New Roman" w:hAnsi="Times New Roman" w:cs="Times New Roman"/>
        </w:rPr>
        <w:t>Vineis</w:t>
      </w:r>
      <w:proofErr w:type="spellEnd"/>
      <w:r w:rsidRPr="00DC6A05">
        <w:rPr>
          <w:rFonts w:ascii="Times New Roman" w:hAnsi="Times New Roman" w:cs="Times New Roman"/>
        </w:rPr>
        <w:t xml:space="preserve">, P. (2018). From John Snow to omics: The long journey of environmental epidemiology. </w:t>
      </w:r>
      <w:r w:rsidRPr="00DC6A05">
        <w:rPr>
          <w:rFonts w:ascii="Times New Roman" w:hAnsi="Times New Roman" w:cs="Times New Roman"/>
          <w:i/>
          <w:iCs/>
        </w:rPr>
        <w:t>European Journal of Epidemiology</w:t>
      </w:r>
      <w:r w:rsidRPr="00DC6A05">
        <w:rPr>
          <w:rFonts w:ascii="Times New Roman" w:hAnsi="Times New Roman" w:cs="Times New Roman"/>
        </w:rPr>
        <w:t xml:space="preserve">, </w:t>
      </w:r>
      <w:r w:rsidRPr="00DC6A05">
        <w:rPr>
          <w:rFonts w:ascii="Times New Roman" w:hAnsi="Times New Roman" w:cs="Times New Roman"/>
          <w:i/>
          <w:iCs/>
        </w:rPr>
        <w:t>33</w:t>
      </w:r>
      <w:r w:rsidRPr="00DC6A05">
        <w:rPr>
          <w:rFonts w:ascii="Times New Roman" w:hAnsi="Times New Roman" w:cs="Times New Roman"/>
        </w:rPr>
        <w:t>(4), 355–363. https://doi.org/10.1007/s10654-018-0398-4</w:t>
      </w:r>
    </w:p>
    <w:p w14:paraId="5CE5721D" w14:textId="77777777" w:rsidR="00DC6A05" w:rsidRPr="00DC6A05" w:rsidRDefault="00DC6A05" w:rsidP="00DC6A05">
      <w:pPr>
        <w:pStyle w:val="Bibliography"/>
        <w:rPr>
          <w:rFonts w:ascii="Times New Roman" w:hAnsi="Times New Roman" w:cs="Times New Roman"/>
        </w:rPr>
      </w:pPr>
      <w:r w:rsidRPr="00DC6A05">
        <w:rPr>
          <w:rFonts w:ascii="Times New Roman" w:hAnsi="Times New Roman" w:cs="Times New Roman"/>
        </w:rPr>
        <w:t xml:space="preserve">Yu, L., Liu, W., Wang, X., Ye, Z., Tan, Q., </w:t>
      </w:r>
      <w:proofErr w:type="spellStart"/>
      <w:r w:rsidRPr="00DC6A05">
        <w:rPr>
          <w:rFonts w:ascii="Times New Roman" w:hAnsi="Times New Roman" w:cs="Times New Roman"/>
        </w:rPr>
        <w:t>Qiu</w:t>
      </w:r>
      <w:proofErr w:type="spellEnd"/>
      <w:r w:rsidRPr="00DC6A05">
        <w:rPr>
          <w:rFonts w:ascii="Times New Roman" w:hAnsi="Times New Roman" w:cs="Times New Roman"/>
        </w:rPr>
        <w:t xml:space="preserve">, W., </w:t>
      </w:r>
      <w:proofErr w:type="spellStart"/>
      <w:r w:rsidRPr="00DC6A05">
        <w:rPr>
          <w:rFonts w:ascii="Times New Roman" w:hAnsi="Times New Roman" w:cs="Times New Roman"/>
        </w:rPr>
        <w:t>Nie</w:t>
      </w:r>
      <w:proofErr w:type="spellEnd"/>
      <w:r w:rsidRPr="00DC6A05">
        <w:rPr>
          <w:rFonts w:ascii="Times New Roman" w:hAnsi="Times New Roman" w:cs="Times New Roman"/>
        </w:rPr>
        <w:t xml:space="preserve">, X., Li, M., Wang, B., &amp; Chen, W. (2022). A review of practical statistical methods used in epidemiological studies to estimate the health effects of multi-pollutant mixture. </w:t>
      </w:r>
      <w:r w:rsidRPr="00DC6A05">
        <w:rPr>
          <w:rFonts w:ascii="Times New Roman" w:hAnsi="Times New Roman" w:cs="Times New Roman"/>
          <w:i/>
          <w:iCs/>
        </w:rPr>
        <w:t>Environmental Pollution</w:t>
      </w:r>
      <w:r w:rsidRPr="00DC6A05">
        <w:rPr>
          <w:rFonts w:ascii="Times New Roman" w:hAnsi="Times New Roman" w:cs="Times New Roman"/>
        </w:rPr>
        <w:t xml:space="preserve">, </w:t>
      </w:r>
      <w:r w:rsidRPr="00DC6A05">
        <w:rPr>
          <w:rFonts w:ascii="Times New Roman" w:hAnsi="Times New Roman" w:cs="Times New Roman"/>
          <w:i/>
          <w:iCs/>
        </w:rPr>
        <w:t>306</w:t>
      </w:r>
      <w:r w:rsidRPr="00DC6A05">
        <w:rPr>
          <w:rFonts w:ascii="Times New Roman" w:hAnsi="Times New Roman" w:cs="Times New Roman"/>
        </w:rPr>
        <w:t>, 119356. https://doi.org/10.1016/j.envpol.2022.119356</w:t>
      </w:r>
    </w:p>
    <w:p w14:paraId="53CF671C" w14:textId="3F95288F" w:rsidR="00437144" w:rsidRPr="00112025" w:rsidRDefault="00437144" w:rsidP="00437144">
      <w:pPr>
        <w:spacing w:line="480" w:lineRule="auto"/>
        <w:rPr>
          <w:rFonts w:ascii="Times New Roman" w:hAnsi="Times New Roman" w:cs="Times New Roman"/>
        </w:rPr>
      </w:pPr>
      <w:r>
        <w:rPr>
          <w:rFonts w:ascii="Times New Roman" w:hAnsi="Times New Roman" w:cs="Times New Roman"/>
        </w:rPr>
        <w:fldChar w:fldCharType="end"/>
      </w:r>
    </w:p>
    <w:sectPr w:rsidR="00437144" w:rsidRPr="001120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Zhang 24" w:date="2023-10-17T17:57:00Z" w:initials="EZ">
    <w:p w14:paraId="559564BB" w14:textId="77777777" w:rsidR="003D16C1" w:rsidRDefault="003D16C1" w:rsidP="00375720">
      <w:r>
        <w:rPr>
          <w:rStyle w:val="CommentReference"/>
        </w:rPr>
        <w:annotationRef/>
      </w:r>
      <w:r>
        <w:rPr>
          <w:sz w:val="20"/>
          <w:szCs w:val="20"/>
        </w:rPr>
        <w:t>broader intro sentence</w:t>
      </w:r>
    </w:p>
  </w:comment>
  <w:comment w:id="1" w:author="Elizabeth Zhang 24" w:date="2023-10-17T17:58:00Z" w:initials="EZ">
    <w:p w14:paraId="23A18860" w14:textId="77777777" w:rsidR="003D16C1" w:rsidRDefault="003D16C1" w:rsidP="001A4F34">
      <w:r>
        <w:rPr>
          <w:rStyle w:val="CommentReference"/>
        </w:rPr>
        <w:annotationRef/>
      </w:r>
      <w:r>
        <w:rPr>
          <w:sz w:val="20"/>
          <w:szCs w:val="20"/>
        </w:rPr>
        <w:t>Contextualize — what does this mean for humans (reference planetary boundary)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9564BB" w15:done="0"/>
  <w15:commentEx w15:paraId="23A188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94995" w16cex:dateUtc="2023-10-17T21:57:00Z"/>
  <w16cex:commentExtensible w16cex:durableId="28D949B5" w16cex:dateUtc="2023-10-17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9564BB" w16cid:durableId="28D94995"/>
  <w16cid:commentId w16cid:paraId="23A18860" w16cid:durableId="28D949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91815"/>
    <w:multiLevelType w:val="hybridMultilevel"/>
    <w:tmpl w:val="F6A4BBE2"/>
    <w:lvl w:ilvl="0" w:tplc="BB647A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231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Zhang 24">
    <w15:presenceInfo w15:providerId="AD" w15:userId="S::eyzhang24@amherst.edu::ac256b90-c941-4de9-8388-edbbcf538b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CB"/>
    <w:rsid w:val="00105820"/>
    <w:rsid w:val="00112025"/>
    <w:rsid w:val="00161823"/>
    <w:rsid w:val="001E588F"/>
    <w:rsid w:val="0020481E"/>
    <w:rsid w:val="00217763"/>
    <w:rsid w:val="00226D52"/>
    <w:rsid w:val="002B7DAB"/>
    <w:rsid w:val="003426A8"/>
    <w:rsid w:val="003523AD"/>
    <w:rsid w:val="003A5158"/>
    <w:rsid w:val="003B4F34"/>
    <w:rsid w:val="003D16C1"/>
    <w:rsid w:val="00437144"/>
    <w:rsid w:val="004660E7"/>
    <w:rsid w:val="004F4C47"/>
    <w:rsid w:val="0053491B"/>
    <w:rsid w:val="00595C47"/>
    <w:rsid w:val="005D03B5"/>
    <w:rsid w:val="00735A86"/>
    <w:rsid w:val="0075051B"/>
    <w:rsid w:val="007570E5"/>
    <w:rsid w:val="007C110E"/>
    <w:rsid w:val="00841A76"/>
    <w:rsid w:val="00870813"/>
    <w:rsid w:val="008B19AE"/>
    <w:rsid w:val="008C7FC1"/>
    <w:rsid w:val="008D5F4E"/>
    <w:rsid w:val="009072C3"/>
    <w:rsid w:val="00951223"/>
    <w:rsid w:val="00971FBB"/>
    <w:rsid w:val="00977B80"/>
    <w:rsid w:val="00A147CB"/>
    <w:rsid w:val="00A7515E"/>
    <w:rsid w:val="00AD65F3"/>
    <w:rsid w:val="00B20AD3"/>
    <w:rsid w:val="00B657C1"/>
    <w:rsid w:val="00B96C65"/>
    <w:rsid w:val="00BA797F"/>
    <w:rsid w:val="00C37169"/>
    <w:rsid w:val="00C5002B"/>
    <w:rsid w:val="00C56811"/>
    <w:rsid w:val="00C95F59"/>
    <w:rsid w:val="00CE09FE"/>
    <w:rsid w:val="00CE17A7"/>
    <w:rsid w:val="00D32961"/>
    <w:rsid w:val="00D62166"/>
    <w:rsid w:val="00D951C7"/>
    <w:rsid w:val="00DC0A43"/>
    <w:rsid w:val="00DC6A05"/>
    <w:rsid w:val="00E622E6"/>
    <w:rsid w:val="00EC7143"/>
    <w:rsid w:val="00F61AF0"/>
    <w:rsid w:val="00FD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99508"/>
  <w15:chartTrackingRefBased/>
  <w15:docId w15:val="{899C2186-841B-A149-B56A-A3F11BB7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25"/>
    <w:pPr>
      <w:ind w:left="720"/>
      <w:contextualSpacing/>
    </w:pPr>
  </w:style>
  <w:style w:type="character" w:styleId="Hyperlink">
    <w:name w:val="Hyperlink"/>
    <w:basedOn w:val="DefaultParagraphFont"/>
    <w:uiPriority w:val="99"/>
    <w:unhideWhenUsed/>
    <w:rsid w:val="007C110E"/>
    <w:rPr>
      <w:color w:val="0563C1" w:themeColor="hyperlink"/>
      <w:u w:val="single"/>
    </w:rPr>
  </w:style>
  <w:style w:type="character" w:styleId="UnresolvedMention">
    <w:name w:val="Unresolved Mention"/>
    <w:basedOn w:val="DefaultParagraphFont"/>
    <w:uiPriority w:val="99"/>
    <w:semiHidden/>
    <w:unhideWhenUsed/>
    <w:rsid w:val="007C110E"/>
    <w:rPr>
      <w:color w:val="605E5C"/>
      <w:shd w:val="clear" w:color="auto" w:fill="E1DFDD"/>
    </w:rPr>
  </w:style>
  <w:style w:type="paragraph" w:styleId="Bibliography">
    <w:name w:val="Bibliography"/>
    <w:basedOn w:val="Normal"/>
    <w:next w:val="Normal"/>
    <w:uiPriority w:val="37"/>
    <w:unhideWhenUsed/>
    <w:rsid w:val="00437144"/>
    <w:pPr>
      <w:spacing w:line="480" w:lineRule="auto"/>
      <w:ind w:left="720" w:hanging="720"/>
    </w:pPr>
  </w:style>
  <w:style w:type="character" w:styleId="CommentReference">
    <w:name w:val="annotation reference"/>
    <w:basedOn w:val="DefaultParagraphFont"/>
    <w:uiPriority w:val="99"/>
    <w:semiHidden/>
    <w:unhideWhenUsed/>
    <w:rsid w:val="003D16C1"/>
    <w:rPr>
      <w:sz w:val="16"/>
      <w:szCs w:val="16"/>
    </w:rPr>
  </w:style>
  <w:style w:type="paragraph" w:styleId="CommentText">
    <w:name w:val="annotation text"/>
    <w:basedOn w:val="Normal"/>
    <w:link w:val="CommentTextChar"/>
    <w:uiPriority w:val="99"/>
    <w:semiHidden/>
    <w:unhideWhenUsed/>
    <w:rsid w:val="003D16C1"/>
    <w:rPr>
      <w:sz w:val="20"/>
      <w:szCs w:val="20"/>
    </w:rPr>
  </w:style>
  <w:style w:type="character" w:customStyle="1" w:styleId="CommentTextChar">
    <w:name w:val="Comment Text Char"/>
    <w:basedOn w:val="DefaultParagraphFont"/>
    <w:link w:val="CommentText"/>
    <w:uiPriority w:val="99"/>
    <w:semiHidden/>
    <w:rsid w:val="003D16C1"/>
    <w:rPr>
      <w:sz w:val="20"/>
      <w:szCs w:val="20"/>
    </w:rPr>
  </w:style>
  <w:style w:type="paragraph" w:styleId="CommentSubject">
    <w:name w:val="annotation subject"/>
    <w:basedOn w:val="CommentText"/>
    <w:next w:val="CommentText"/>
    <w:link w:val="CommentSubjectChar"/>
    <w:uiPriority w:val="99"/>
    <w:semiHidden/>
    <w:unhideWhenUsed/>
    <w:rsid w:val="003D16C1"/>
    <w:rPr>
      <w:b/>
      <w:bCs/>
    </w:rPr>
  </w:style>
  <w:style w:type="character" w:customStyle="1" w:styleId="CommentSubjectChar">
    <w:name w:val="Comment Subject Char"/>
    <w:basedOn w:val="CommentTextChar"/>
    <w:link w:val="CommentSubject"/>
    <w:uiPriority w:val="99"/>
    <w:semiHidden/>
    <w:rsid w:val="003D16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0457">
      <w:bodyDiv w:val="1"/>
      <w:marLeft w:val="0"/>
      <w:marRight w:val="0"/>
      <w:marTop w:val="0"/>
      <w:marBottom w:val="0"/>
      <w:divBdr>
        <w:top w:val="none" w:sz="0" w:space="0" w:color="auto"/>
        <w:left w:val="none" w:sz="0" w:space="0" w:color="auto"/>
        <w:bottom w:val="none" w:sz="0" w:space="0" w:color="auto"/>
        <w:right w:val="none" w:sz="0" w:space="0" w:color="auto"/>
      </w:divBdr>
      <w:divsChild>
        <w:div w:id="550309903">
          <w:marLeft w:val="480"/>
          <w:marRight w:val="0"/>
          <w:marTop w:val="0"/>
          <w:marBottom w:val="0"/>
          <w:divBdr>
            <w:top w:val="none" w:sz="0" w:space="0" w:color="auto"/>
            <w:left w:val="none" w:sz="0" w:space="0" w:color="auto"/>
            <w:bottom w:val="none" w:sz="0" w:space="0" w:color="auto"/>
            <w:right w:val="none" w:sz="0" w:space="0" w:color="auto"/>
          </w:divBdr>
          <w:divsChild>
            <w:div w:id="8933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80">
      <w:bodyDiv w:val="1"/>
      <w:marLeft w:val="0"/>
      <w:marRight w:val="0"/>
      <w:marTop w:val="0"/>
      <w:marBottom w:val="0"/>
      <w:divBdr>
        <w:top w:val="none" w:sz="0" w:space="0" w:color="auto"/>
        <w:left w:val="none" w:sz="0" w:space="0" w:color="auto"/>
        <w:bottom w:val="none" w:sz="0" w:space="0" w:color="auto"/>
        <w:right w:val="none" w:sz="0" w:space="0" w:color="auto"/>
      </w:divBdr>
      <w:divsChild>
        <w:div w:id="1312371574">
          <w:marLeft w:val="480"/>
          <w:marRight w:val="0"/>
          <w:marTop w:val="0"/>
          <w:marBottom w:val="0"/>
          <w:divBdr>
            <w:top w:val="none" w:sz="0" w:space="0" w:color="auto"/>
            <w:left w:val="none" w:sz="0" w:space="0" w:color="auto"/>
            <w:bottom w:val="none" w:sz="0" w:space="0" w:color="auto"/>
            <w:right w:val="none" w:sz="0" w:space="0" w:color="auto"/>
          </w:divBdr>
          <w:divsChild>
            <w:div w:id="14741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708">
      <w:bodyDiv w:val="1"/>
      <w:marLeft w:val="0"/>
      <w:marRight w:val="0"/>
      <w:marTop w:val="0"/>
      <w:marBottom w:val="0"/>
      <w:divBdr>
        <w:top w:val="none" w:sz="0" w:space="0" w:color="auto"/>
        <w:left w:val="none" w:sz="0" w:space="0" w:color="auto"/>
        <w:bottom w:val="none" w:sz="0" w:space="0" w:color="auto"/>
        <w:right w:val="none" w:sz="0" w:space="0" w:color="auto"/>
      </w:divBdr>
      <w:divsChild>
        <w:div w:id="1553929133">
          <w:marLeft w:val="480"/>
          <w:marRight w:val="0"/>
          <w:marTop w:val="0"/>
          <w:marBottom w:val="0"/>
          <w:divBdr>
            <w:top w:val="none" w:sz="0" w:space="0" w:color="auto"/>
            <w:left w:val="none" w:sz="0" w:space="0" w:color="auto"/>
            <w:bottom w:val="none" w:sz="0" w:space="0" w:color="auto"/>
            <w:right w:val="none" w:sz="0" w:space="0" w:color="auto"/>
          </w:divBdr>
          <w:divsChild>
            <w:div w:id="334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041B7-3ABE-2441-BDE3-636F75B9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4418</Words>
  <Characters>25184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Zhang 24</dc:creator>
  <cp:keywords/>
  <dc:description/>
  <cp:lastModifiedBy>Elizabeth Zhang 24</cp:lastModifiedBy>
  <cp:revision>38</cp:revision>
  <dcterms:created xsi:type="dcterms:W3CDTF">2023-10-04T00:30:00Z</dcterms:created>
  <dcterms:modified xsi:type="dcterms:W3CDTF">2023-10-25T23:00:00Z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id="2ryRvdan"/&gt;&lt;style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