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E445" w14:textId="3B156190" w:rsidR="008C737C" w:rsidRDefault="008C737C" w:rsidP="008C737C">
      <w:pPr>
        <w:jc w:val="center"/>
      </w:pPr>
      <w:r w:rsidRPr="008C737C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Value at Risk (</w:t>
      </w:r>
      <w:proofErr w:type="spellStart"/>
      <w:r w:rsidRPr="008C737C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VaR</w:t>
      </w:r>
      <w:proofErr w:type="spellEnd"/>
      <w:r w:rsidRPr="008C737C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  <w:t>) Analysis</w:t>
      </w:r>
    </w:p>
    <w:p w14:paraId="0E9A12C5" w14:textId="77777777" w:rsidR="008C737C" w:rsidRPr="001A2E31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>CUNY SPS MSDS</w:t>
      </w:r>
    </w:p>
    <w:p w14:paraId="47CED207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E31">
        <w:rPr>
          <w:rFonts w:ascii="Times New Roman" w:hAnsi="Times New Roman" w:cs="Times New Roman"/>
          <w:b/>
          <w:sz w:val="32"/>
          <w:szCs w:val="32"/>
        </w:rPr>
        <w:t xml:space="preserve">Professor </w:t>
      </w:r>
      <w:r>
        <w:rPr>
          <w:rFonts w:ascii="Times New Roman" w:hAnsi="Times New Roman" w:cs="Times New Roman"/>
          <w:b/>
          <w:sz w:val="32"/>
          <w:szCs w:val="32"/>
        </w:rPr>
        <w:t xml:space="preserve">Samuel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</w:t>
      </w:r>
      <w:r w:rsidRPr="004B1774">
        <w:rPr>
          <w:rFonts w:ascii="Times New Roman" w:hAnsi="Times New Roman" w:cs="Times New Roman"/>
          <w:b/>
          <w:sz w:val="32"/>
          <w:szCs w:val="32"/>
        </w:rPr>
        <w:t>ralnick</w:t>
      </w:r>
      <w:proofErr w:type="spellEnd"/>
    </w:p>
    <w:p w14:paraId="645C34CD" w14:textId="1B12EE17" w:rsidR="008C737C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Team Sugar Cane: Euclid Zhang,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Jie</w:t>
      </w:r>
      <w:proofErr w:type="spellEnd"/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Zou,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Zhenni</w:t>
      </w:r>
      <w:proofErr w:type="spellEnd"/>
      <w:r w:rsidRPr="004B1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1774">
        <w:rPr>
          <w:rFonts w:ascii="Times New Roman" w:hAnsi="Times New Roman" w:cs="Times New Roman"/>
          <w:b/>
          <w:bCs/>
          <w:sz w:val="28"/>
          <w:szCs w:val="28"/>
        </w:rPr>
        <w:t>Xie</w:t>
      </w:r>
      <w:proofErr w:type="spellEnd"/>
    </w:p>
    <w:p w14:paraId="406289A5" w14:textId="77777777" w:rsidR="008C737C" w:rsidRPr="004B1774" w:rsidRDefault="008C737C" w:rsidP="008C73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1774">
        <w:rPr>
          <w:rFonts w:ascii="Times New Roman" w:hAnsi="Times New Roman" w:cs="Times New Roman"/>
          <w:b/>
          <w:bCs/>
          <w:sz w:val="32"/>
          <w:szCs w:val="32"/>
        </w:rPr>
        <w:br/>
        <w:t>Fall 2022</w:t>
      </w:r>
    </w:p>
    <w:p w14:paraId="4C870708" w14:textId="77777777" w:rsid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04638A41" w14:textId="77777777" w:rsid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61DAB06E" w14:textId="732598CB" w:rsidR="00BA73B6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>Value at Risk (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>) is a financial metric used to estimate the theoretical loss that an investment will not exceed with a defined confidence level or probability.</w:t>
      </w:r>
    </w:p>
    <w:p w14:paraId="282AAFE6" w14:textId="77777777" w:rsidR="008C737C" w:rsidRPr="008C737C" w:rsidRDefault="008C737C" w:rsidP="008C73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37C">
        <w:rPr>
          <w:rFonts w:ascii="Times New Roman" w:eastAsia="Times New Roman" w:hAnsi="Times New Roman" w:cs="Times New Roman"/>
          <w:sz w:val="24"/>
          <w:szCs w:val="24"/>
        </w:rPr>
        <w:t xml:space="preserve">The method of using </w:t>
      </w:r>
      <w:proofErr w:type="spellStart"/>
      <w:r w:rsidRPr="008C737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C737C">
        <w:rPr>
          <w:rFonts w:ascii="Times New Roman" w:eastAsia="Times New Roman" w:hAnsi="Times New Roman" w:cs="Times New Roman"/>
          <w:sz w:val="24"/>
          <w:szCs w:val="24"/>
        </w:rPr>
        <w:t xml:space="preserve"> to manage financial risk is based on the following assumptions:</w:t>
      </w:r>
    </w:p>
    <w:p w14:paraId="08AAE5F9" w14:textId="77777777" w:rsidR="008C737C" w:rsidRPr="008C737C" w:rsidRDefault="008C737C" w:rsidP="008C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37C">
        <w:rPr>
          <w:rFonts w:ascii="Times New Roman" w:eastAsia="Times New Roman" w:hAnsi="Times New Roman" w:cs="Times New Roman"/>
          <w:sz w:val="24"/>
          <w:szCs w:val="24"/>
        </w:rPr>
        <w:t>The returns of the investment portfolio are normally distributed</w:t>
      </w:r>
    </w:p>
    <w:p w14:paraId="1F4525A6" w14:textId="77777777" w:rsidR="008C737C" w:rsidRPr="008C737C" w:rsidRDefault="008C737C" w:rsidP="008C73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737C">
        <w:rPr>
          <w:rFonts w:ascii="Times New Roman" w:eastAsia="Times New Roman" w:hAnsi="Times New Roman" w:cs="Times New Roman"/>
          <w:sz w:val="24"/>
          <w:szCs w:val="24"/>
        </w:rPr>
        <w:t>The distribution of the returns is approximately stable over time</w:t>
      </w:r>
    </w:p>
    <w:p w14:paraId="17464B98" w14:textId="4499A05F" w:rsidR="008C737C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 xml:space="preserve">There are many different methods of calculating the 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VaR.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 xml:space="preserve"> In this analysis we focus on the Parametric Method that </w:t>
      </w:r>
      <w:r w:rsidRPr="0067736F">
        <w:rPr>
          <w:rFonts w:ascii="Times New Roman" w:hAnsi="Times New Roman" w:cs="Times New Roman"/>
          <w:sz w:val="24"/>
          <w:szCs w:val="24"/>
        </w:rPr>
        <w:t>estimates</w:t>
      </w:r>
      <w:r w:rsidRPr="0067736F">
        <w:rPr>
          <w:rFonts w:ascii="Times New Roman" w:hAnsi="Times New Roman" w:cs="Times New Roman"/>
          <w:sz w:val="24"/>
          <w:szCs w:val="24"/>
        </w:rPr>
        <w:t xml:space="preserve"> the mean and variance of the returns and calculate the corresponding percentile from the normal distribution</w:t>
      </w:r>
      <w:r w:rsidRPr="0067736F">
        <w:rPr>
          <w:rFonts w:ascii="Times New Roman" w:hAnsi="Times New Roman" w:cs="Times New Roman"/>
          <w:sz w:val="24"/>
          <w:szCs w:val="24"/>
        </w:rPr>
        <w:t xml:space="preserve">. We calculate or 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67736F">
        <w:rPr>
          <w:rFonts w:ascii="Times New Roman" w:hAnsi="Times New Roman" w:cs="Times New Roman"/>
          <w:sz w:val="24"/>
          <w:szCs w:val="24"/>
        </w:rPr>
        <w:t>confidence level</w:t>
      </w:r>
      <w:r w:rsidRPr="0067736F">
        <w:rPr>
          <w:rFonts w:ascii="Times New Roman" w:hAnsi="Times New Roman" w:cs="Times New Roman"/>
          <w:sz w:val="24"/>
          <w:szCs w:val="24"/>
        </w:rPr>
        <w:t xml:space="preserve"> 95% using the assets values from 9/26/2021 to 9/27/2022.</w:t>
      </w:r>
    </w:p>
    <w:p w14:paraId="703AC9B2" w14:textId="219A1EE1" w:rsidR="008C737C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>Our investment portfolio includes the following assets</w:t>
      </w:r>
      <w:r w:rsidR="006773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2256"/>
        <w:gridCol w:w="3538"/>
        <w:gridCol w:w="1110"/>
        <w:gridCol w:w="1365"/>
      </w:tblGrid>
      <w:tr w:rsidR="008C737C" w:rsidRPr="008C737C" w14:paraId="12B5E78D" w14:textId="77777777" w:rsidTr="008C73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8065" w14:textId="77777777" w:rsidR="008C737C" w:rsidRPr="008C737C" w:rsidRDefault="008C737C" w:rsidP="008C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D8359" w14:textId="77777777" w:rsidR="008C737C" w:rsidRPr="008C737C" w:rsidRDefault="008C737C" w:rsidP="008C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D34F" w14:textId="77777777" w:rsidR="008C737C" w:rsidRPr="008C737C" w:rsidRDefault="008C737C" w:rsidP="008C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36CB5" w14:textId="77777777" w:rsidR="008C737C" w:rsidRPr="008C737C" w:rsidRDefault="008C737C" w:rsidP="008C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404E" w14:textId="77777777" w:rsidR="008C737C" w:rsidRPr="008C737C" w:rsidRDefault="008C737C" w:rsidP="008C73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8C737C" w:rsidRPr="008C737C" w14:paraId="6AEF3023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B883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US30Y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58FD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U.S. 30 Year Treasury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C914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5D61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467317.00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3304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42262981.19</w:t>
            </w:r>
          </w:p>
        </w:tc>
      </w:tr>
      <w:tr w:rsidR="008C737C" w:rsidRPr="008C737C" w14:paraId="77267AE5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8A5A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FEE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B2B9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COMMERCIAL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427E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36138.24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BC9B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1263031.49</w:t>
            </w:r>
          </w:p>
        </w:tc>
      </w:tr>
      <w:tr w:rsidR="008C737C" w:rsidRPr="008C737C" w14:paraId="103EE88E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7E2E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GOGO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894D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6BD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7CD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94822.19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099F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1263031.57</w:t>
            </w:r>
          </w:p>
        </w:tc>
      </w:tr>
      <w:tr w:rsidR="008C737C" w:rsidRPr="008C737C" w14:paraId="64F1A1A5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360E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JAKK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72F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2BF03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73BF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54044.99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5650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8C737C" w:rsidRPr="008C737C" w14:paraId="4A7EA36F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6DD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AC4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C954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NON-DURABLES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F45F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22216.91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C60E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1263031.33</w:t>
            </w:r>
          </w:p>
        </w:tc>
      </w:tr>
      <w:tr w:rsidR="008C737C" w:rsidRPr="008C737C" w14:paraId="411A199C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73C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EEF4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D94B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CONSUMER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4F03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28111.09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0EBF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1263031.27</w:t>
            </w:r>
          </w:p>
        </w:tc>
      </w:tr>
      <w:tr w:rsidR="008C737C" w:rsidRPr="008C737C" w14:paraId="3F298B42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35F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HDSN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28E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046D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DISTRIBUTION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B2070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159071.98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81AD0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1263031.52</w:t>
            </w:r>
          </w:p>
        </w:tc>
      </w:tr>
      <w:tr w:rsidR="008C737C" w:rsidRPr="008C737C" w14:paraId="57D6A4A0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6F4C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BELFA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90E5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82B9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14A3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44285.81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9C27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1263031.30</w:t>
            </w:r>
          </w:p>
        </w:tc>
      </w:tr>
      <w:tr w:rsidR="008C737C" w:rsidRPr="008C737C" w14:paraId="4208015D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2BB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ARLP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8B750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5BD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F69B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52890.76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6F81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1263031.35</w:t>
            </w:r>
          </w:p>
        </w:tc>
      </w:tr>
      <w:tr w:rsidR="008C737C" w:rsidRPr="008C737C" w14:paraId="6D3DAFC5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68C5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3052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91E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3CF4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4350.03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42E3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1263031.21</w:t>
            </w:r>
          </w:p>
        </w:tc>
      </w:tr>
      <w:tr w:rsidR="008C737C" w:rsidRPr="008C737C" w14:paraId="5D8B73A0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152A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SRTS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D8F5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0C3F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HEALTH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EB6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85339.97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F19B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8C737C" w:rsidRPr="008C737C" w14:paraId="322D3C6A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9333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LNG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F1AC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1A0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E951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7551.75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F29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8C737C" w:rsidRPr="008C737C" w14:paraId="04233CCE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E1D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BSM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63AD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C315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63A0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80447.87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E76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8C737C" w:rsidRPr="008C737C" w14:paraId="28652968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763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HUDI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2880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86EC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NON-ENERGY MINERALS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D283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42612.40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D363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1263031.54</w:t>
            </w:r>
          </w:p>
        </w:tc>
      </w:tr>
      <w:tr w:rsidR="008C737C" w:rsidRPr="008C737C" w14:paraId="73631C5C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31A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8BCB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CABA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INDUSTRIES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FC84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12810.95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40BB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1263031.56</w:t>
            </w:r>
          </w:p>
        </w:tc>
      </w:tr>
      <w:tr w:rsidR="008C737C" w:rsidRPr="008C737C" w14:paraId="1252ACB6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FA67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1CC2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61A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PRODUCER MANUFACTURING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AA88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4335.84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0CC8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1263030.19</w:t>
            </w:r>
          </w:p>
        </w:tc>
      </w:tr>
      <w:tr w:rsidR="008C737C" w:rsidRPr="008C737C" w14:paraId="6D1D6C1C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C0110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MUSA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1843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A6E8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RETAIL TRADE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EA0C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4561.65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21B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1263029.65</w:t>
            </w:r>
          </w:p>
        </w:tc>
      </w:tr>
      <w:tr w:rsidR="008C737C" w:rsidRPr="008C737C" w14:paraId="38D92EF5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35B3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AZPN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06F3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014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SERVICES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0A3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5579.50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178E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1263031.42</w:t>
            </w:r>
          </w:p>
        </w:tc>
      </w:tr>
      <w:tr w:rsidR="008C737C" w:rsidRPr="008C737C" w14:paraId="4B639DF0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09D1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7F3B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E9F2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DE2A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C235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1263031.50</w:t>
            </w:r>
          </w:p>
        </w:tc>
      </w:tr>
      <w:tr w:rsidR="008C737C" w:rsidRPr="008C737C" w14:paraId="03590371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806D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B848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7224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UTILITIES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334D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12966.13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FA7E5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1263030.72</w:t>
            </w:r>
          </w:p>
        </w:tc>
      </w:tr>
      <w:tr w:rsidR="008C737C" w:rsidRPr="008C737C" w14:paraId="5BE09D3B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0AC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YCS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3EE8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2651E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59F96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25261.96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9BD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1599839.93</w:t>
            </w:r>
          </w:p>
        </w:tc>
      </w:tr>
      <w:tr w:rsidR="008C737C" w:rsidRPr="008C737C" w14:paraId="2B6B1879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9EA7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UUP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4DEB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80627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B8C9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54416.32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D33D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1599839.81</w:t>
            </w:r>
          </w:p>
        </w:tc>
      </w:tr>
      <w:tr w:rsidR="008C737C" w:rsidRPr="008C737C" w14:paraId="20E2F087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34EC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EUO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2816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C684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01EC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47870.73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9126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1599839.80</w:t>
            </w:r>
          </w:p>
        </w:tc>
      </w:tr>
      <w:tr w:rsidR="008C737C" w:rsidRPr="008C737C" w14:paraId="4D7008DA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7C8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EWV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5E65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19B0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AF64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79832.33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7DE8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1599839.89</w:t>
            </w:r>
          </w:p>
        </w:tc>
      </w:tr>
      <w:tr w:rsidR="008C737C" w:rsidRPr="008C737C" w14:paraId="7B487D1E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7561B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DIG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F103D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EEA7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2593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44390.67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B88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1599839.75</w:t>
            </w:r>
          </w:p>
        </w:tc>
      </w:tr>
      <w:tr w:rsidR="008C737C" w:rsidRPr="008C737C" w14:paraId="0C582789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8A3E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5623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5846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48B0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23645.28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E9D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1599839.64</w:t>
            </w:r>
          </w:p>
        </w:tc>
      </w:tr>
      <w:tr w:rsidR="008C737C" w:rsidRPr="008C737C" w14:paraId="05AD1F7F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33A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5766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B4E30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4CC84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29349.47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6D45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1599839.61</w:t>
            </w:r>
          </w:p>
        </w:tc>
      </w:tr>
      <w:tr w:rsidR="008C737C" w:rsidRPr="008C737C" w14:paraId="22376090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3B57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TMV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5926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B8F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3F8D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13430.49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D5A8A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1599839.97</w:t>
            </w:r>
          </w:p>
        </w:tc>
      </w:tr>
      <w:tr w:rsidR="008C737C" w:rsidRPr="008C737C" w14:paraId="79E6ACFD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1ABC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TBT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11AC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B57F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080D1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54509.02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A75D2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1599839.74</w:t>
            </w:r>
          </w:p>
        </w:tc>
      </w:tr>
      <w:tr w:rsidR="008C737C" w:rsidRPr="008C737C" w14:paraId="4A323D3D" w14:textId="77777777" w:rsidTr="008C73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E2483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TYO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B8BE9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ETF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326B6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3F37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127782.74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1F28" w14:textId="77777777" w:rsidR="008C737C" w:rsidRPr="008C737C" w:rsidRDefault="008C737C" w:rsidP="008C73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37C">
              <w:rPr>
                <w:rFonts w:ascii="Times New Roman" w:eastAsia="Times New Roman" w:hAnsi="Times New Roman" w:cs="Times New Roman"/>
                <w:sz w:val="24"/>
                <w:szCs w:val="24"/>
              </w:rPr>
              <w:t>1599839.90</w:t>
            </w:r>
          </w:p>
        </w:tc>
      </w:tr>
    </w:tbl>
    <w:p w14:paraId="4648E776" w14:textId="628D9502" w:rsidR="008C737C" w:rsidRDefault="008C737C"/>
    <w:p w14:paraId="6C9A5174" w14:textId="6FF8F945" w:rsidR="008C737C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 xml:space="preserve">For the U.S. 30 Year Treasury Bonds, we calculate the daily market value of the bonds from the start date to the end date defined 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aboved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 xml:space="preserve">. The calculation is based on the implied yield rates from: </w:t>
      </w:r>
      <w:hyperlink r:id="rId5" w:tgtFrame="_blank" w:history="1">
        <w:r w:rsidRPr="0067736F">
          <w:rPr>
            <w:rStyle w:val="Hyperlink"/>
            <w:rFonts w:ascii="Times New Roman" w:hAnsi="Times New Roman" w:cs="Times New Roman"/>
            <w:sz w:val="24"/>
            <w:szCs w:val="24"/>
          </w:rPr>
          <w:t>https://www.marketwatch.com/investing/bond/tmubmusd30y?countrycode=bx</w:t>
        </w:r>
      </w:hyperlink>
      <w:r w:rsidRPr="0067736F">
        <w:rPr>
          <w:rFonts w:ascii="Times New Roman" w:hAnsi="Times New Roman" w:cs="Times New Roman"/>
          <w:sz w:val="24"/>
          <w:szCs w:val="24"/>
        </w:rPr>
        <w:t xml:space="preserve"> </w:t>
      </w:r>
      <w:r w:rsidRPr="0067736F">
        <w:rPr>
          <w:rFonts w:ascii="Times New Roman" w:hAnsi="Times New Roman" w:cs="Times New Roman"/>
          <w:sz w:val="24"/>
          <w:szCs w:val="24"/>
        </w:rPr>
        <w:br/>
        <w:t xml:space="preserve">The values are calculated with the assumption that the </w:t>
      </w:r>
      <w:r w:rsidRPr="0067736F">
        <w:rPr>
          <w:rStyle w:val="Strong"/>
          <w:rFonts w:ascii="Times New Roman" w:hAnsi="Times New Roman" w:cs="Times New Roman"/>
          <w:sz w:val="24"/>
          <w:szCs w:val="24"/>
        </w:rPr>
        <w:t>coupons received are not re-invested</w:t>
      </w:r>
      <w:r w:rsidRPr="0067736F">
        <w:rPr>
          <w:rFonts w:ascii="Times New Roman" w:hAnsi="Times New Roman" w:cs="Times New Roman"/>
          <w:sz w:val="24"/>
          <w:szCs w:val="24"/>
        </w:rPr>
        <w:t>, since the coupon is relatively small and the return within one year for that small amount is neglectable.</w:t>
      </w:r>
    </w:p>
    <w:p w14:paraId="3D7FB065" w14:textId="5341146E" w:rsidR="008C737C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>For the common stocks and ETFs, w</w:t>
      </w:r>
      <w:r w:rsidRPr="0067736F">
        <w:rPr>
          <w:rFonts w:ascii="Times New Roman" w:hAnsi="Times New Roman" w:cs="Times New Roman"/>
          <w:sz w:val="24"/>
          <w:szCs w:val="24"/>
        </w:rPr>
        <w:t xml:space="preserve">e then retrieve the adjusted close prices using the 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yfinance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 xml:space="preserve"> package</w:t>
      </w:r>
      <w:r w:rsidRPr="0067736F">
        <w:rPr>
          <w:rFonts w:ascii="Times New Roman" w:hAnsi="Times New Roman" w:cs="Times New Roman"/>
          <w:sz w:val="24"/>
          <w:szCs w:val="24"/>
        </w:rPr>
        <w:t>.</w:t>
      </w:r>
    </w:p>
    <w:p w14:paraId="02B98FD7" w14:textId="34FB28CF" w:rsidR="008C737C" w:rsidRPr="0067736F" w:rsidRDefault="008C737C">
      <w:pPr>
        <w:rPr>
          <w:rFonts w:ascii="Times New Roman" w:hAnsi="Times New Roman" w:cs="Times New Roman"/>
          <w:sz w:val="24"/>
          <w:szCs w:val="24"/>
        </w:rPr>
      </w:pPr>
      <w:r w:rsidRPr="0067736F">
        <w:rPr>
          <w:rFonts w:ascii="Times New Roman" w:hAnsi="Times New Roman" w:cs="Times New Roman"/>
          <w:sz w:val="24"/>
          <w:szCs w:val="24"/>
        </w:rPr>
        <w:t xml:space="preserve">We then calculate the </w:t>
      </w:r>
      <w:proofErr w:type="spellStart"/>
      <w:r w:rsidRPr="006773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67736F">
        <w:rPr>
          <w:rFonts w:ascii="Times New Roman" w:hAnsi="Times New Roman" w:cs="Times New Roman"/>
          <w:sz w:val="24"/>
          <w:szCs w:val="24"/>
        </w:rPr>
        <w:t xml:space="preserve"> using the approach from </w:t>
      </w:r>
      <w:hyperlink r:id="rId6" w:history="1">
        <w:r w:rsidRPr="0067736F">
          <w:rPr>
            <w:rStyle w:val="Hyperlink"/>
            <w:rFonts w:ascii="Times New Roman" w:hAnsi="Times New Roman" w:cs="Times New Roman"/>
            <w:sz w:val="24"/>
            <w:szCs w:val="24"/>
          </w:rPr>
          <w:t>https://www.interviewqs.com/blog/value-at-risk</w:t>
        </w:r>
      </w:hyperlink>
      <w:r w:rsidRPr="0067736F">
        <w:rPr>
          <w:rFonts w:ascii="Times New Roman" w:hAnsi="Times New Roman" w:cs="Times New Roman"/>
          <w:sz w:val="24"/>
          <w:szCs w:val="24"/>
        </w:rPr>
        <w:t xml:space="preserve">. </w:t>
      </w:r>
      <w:r w:rsidRPr="0067736F">
        <w:rPr>
          <w:rFonts w:ascii="Times New Roman" w:hAnsi="Times New Roman" w:cs="Times New Roman"/>
          <w:sz w:val="24"/>
          <w:szCs w:val="24"/>
        </w:rPr>
        <w:t xml:space="preserve">The daily Percent Return at Risk of our portfolio is </w:t>
      </w:r>
      <w:r w:rsidRPr="00B20441">
        <w:rPr>
          <w:rFonts w:ascii="Times New Roman" w:hAnsi="Times New Roman" w:cs="Times New Roman"/>
          <w:b/>
          <w:bCs/>
          <w:sz w:val="24"/>
          <w:szCs w:val="24"/>
        </w:rPr>
        <w:t>-0.9897%</w:t>
      </w:r>
      <w:r w:rsidRPr="0067736F">
        <w:rPr>
          <w:rFonts w:ascii="Times New Roman" w:hAnsi="Times New Roman" w:cs="Times New Roman"/>
          <w:sz w:val="24"/>
          <w:szCs w:val="24"/>
        </w:rPr>
        <w:t xml:space="preserve"> and the daily Value at Risk is </w:t>
      </w:r>
      <w:r w:rsidRPr="00B20441">
        <w:rPr>
          <w:rFonts w:ascii="Times New Roman" w:hAnsi="Times New Roman" w:cs="Times New Roman"/>
          <w:b/>
          <w:bCs/>
          <w:sz w:val="24"/>
          <w:szCs w:val="24"/>
        </w:rPr>
        <w:t>$814,110.08</w:t>
      </w:r>
      <w:r w:rsidRPr="0067736F">
        <w:rPr>
          <w:rFonts w:ascii="Times New Roman" w:hAnsi="Times New Roman" w:cs="Times New Roman"/>
          <w:sz w:val="24"/>
          <w:szCs w:val="24"/>
        </w:rPr>
        <w:t>.</w:t>
      </w:r>
      <w:r w:rsidRPr="0067736F">
        <w:rPr>
          <w:rFonts w:ascii="Times New Roman" w:hAnsi="Times New Roman" w:cs="Times New Roman"/>
          <w:sz w:val="24"/>
          <w:szCs w:val="24"/>
        </w:rPr>
        <w:t xml:space="preserve"> Additionally, we calculated </w:t>
      </w:r>
      <w:r w:rsidR="0067736F" w:rsidRPr="0067736F">
        <w:rPr>
          <w:rFonts w:ascii="Times New Roman" w:hAnsi="Times New Roman" w:cs="Times New Roman"/>
          <w:sz w:val="24"/>
          <w:szCs w:val="24"/>
        </w:rPr>
        <w:t>the daily</w:t>
      </w:r>
      <w:r w:rsidRPr="0067736F">
        <w:rPr>
          <w:rFonts w:ascii="Times New Roman" w:hAnsi="Times New Roman" w:cs="Times New Roman"/>
          <w:sz w:val="24"/>
          <w:szCs w:val="24"/>
        </w:rPr>
        <w:t xml:space="preserve"> Percent Return at Risk</w:t>
      </w:r>
      <w:r w:rsidRPr="0067736F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67736F">
        <w:rPr>
          <w:rFonts w:ascii="Times New Roman" w:hAnsi="Times New Roman" w:cs="Times New Roman"/>
          <w:sz w:val="24"/>
          <w:szCs w:val="24"/>
        </w:rPr>
        <w:t>Historical Method</w:t>
      </w:r>
      <w:r w:rsidRPr="0067736F">
        <w:rPr>
          <w:rFonts w:ascii="Times New Roman" w:hAnsi="Times New Roman" w:cs="Times New Roman"/>
          <w:sz w:val="24"/>
          <w:szCs w:val="24"/>
        </w:rPr>
        <w:t xml:space="preserve">. The </w:t>
      </w:r>
      <w:r w:rsidR="0067736F" w:rsidRPr="0067736F">
        <w:rPr>
          <w:rFonts w:ascii="Times New Roman" w:hAnsi="Times New Roman" w:cs="Times New Roman"/>
          <w:sz w:val="24"/>
          <w:szCs w:val="24"/>
        </w:rPr>
        <w:t>return of the 11</w:t>
      </w:r>
      <w:r w:rsidR="0067736F" w:rsidRPr="0067736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7736F" w:rsidRPr="0067736F">
        <w:rPr>
          <w:rFonts w:ascii="Times New Roman" w:hAnsi="Times New Roman" w:cs="Times New Roman"/>
          <w:sz w:val="24"/>
          <w:szCs w:val="24"/>
        </w:rPr>
        <w:t xml:space="preserve"> worst day (out of 249 days) is -0.09753%. The two numbers are </w:t>
      </w:r>
      <w:r w:rsidR="0067736F" w:rsidRPr="0067736F">
        <w:rPr>
          <w:rFonts w:ascii="Times New Roman" w:hAnsi="Times New Roman" w:cs="Times New Roman"/>
          <w:sz w:val="24"/>
          <w:szCs w:val="24"/>
        </w:rPr>
        <w:t>approximately the same</w:t>
      </w:r>
      <w:r w:rsidR="0067736F" w:rsidRPr="0067736F">
        <w:rPr>
          <w:rFonts w:ascii="Times New Roman" w:hAnsi="Times New Roman" w:cs="Times New Roman"/>
          <w:sz w:val="24"/>
          <w:szCs w:val="24"/>
        </w:rPr>
        <w:t xml:space="preserve">. </w:t>
      </w:r>
      <w:r w:rsidR="0067736F" w:rsidRPr="0067736F">
        <w:rPr>
          <w:rFonts w:ascii="Times New Roman" w:hAnsi="Times New Roman" w:cs="Times New Roman"/>
          <w:sz w:val="24"/>
          <w:szCs w:val="24"/>
        </w:rPr>
        <w:t xml:space="preserve">Our calculation of </w:t>
      </w:r>
      <w:proofErr w:type="spellStart"/>
      <w:r w:rsidR="0067736F" w:rsidRPr="0067736F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="0067736F" w:rsidRPr="0067736F">
        <w:rPr>
          <w:rFonts w:ascii="Times New Roman" w:hAnsi="Times New Roman" w:cs="Times New Roman"/>
          <w:sz w:val="24"/>
          <w:szCs w:val="24"/>
        </w:rPr>
        <w:t xml:space="preserve"> is plausible.</w:t>
      </w:r>
    </w:p>
    <w:p w14:paraId="1B07C8F9" w14:textId="79BB7F4E" w:rsidR="00B20441" w:rsidRPr="00B20441" w:rsidRDefault="00EE33EF">
      <w:pPr>
        <w:rPr>
          <w:rFonts w:ascii="Times New Roman" w:hAnsi="Times New Roman" w:cs="Times New Roman"/>
          <w:sz w:val="24"/>
          <w:szCs w:val="24"/>
        </w:rPr>
      </w:pPr>
      <w:r w:rsidRPr="00B20441">
        <w:rPr>
          <w:rFonts w:ascii="Times New Roman" w:hAnsi="Times New Roman" w:cs="Times New Roman"/>
          <w:sz w:val="24"/>
          <w:szCs w:val="24"/>
        </w:rPr>
        <w:t xml:space="preserve">One of the assumption our </w:t>
      </w:r>
      <w:proofErr w:type="spellStart"/>
      <w:r w:rsidRPr="00B2044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20441">
        <w:rPr>
          <w:rFonts w:ascii="Times New Roman" w:hAnsi="Times New Roman" w:cs="Times New Roman"/>
          <w:sz w:val="24"/>
          <w:szCs w:val="24"/>
        </w:rPr>
        <w:t xml:space="preserve"> calculation is that the </w:t>
      </w:r>
      <w:r w:rsidRPr="00B20441">
        <w:rPr>
          <w:rFonts w:ascii="Times New Roman" w:hAnsi="Times New Roman" w:cs="Times New Roman"/>
          <w:sz w:val="24"/>
          <w:szCs w:val="24"/>
        </w:rPr>
        <w:t>returns</w:t>
      </w:r>
      <w:r w:rsidRPr="00B20441">
        <w:rPr>
          <w:rFonts w:ascii="Times New Roman" w:hAnsi="Times New Roman" w:cs="Times New Roman"/>
          <w:sz w:val="24"/>
          <w:szCs w:val="24"/>
        </w:rPr>
        <w:t xml:space="preserve"> of our portfolio</w:t>
      </w:r>
      <w:r w:rsidRPr="00B20441">
        <w:rPr>
          <w:rFonts w:ascii="Times New Roman" w:hAnsi="Times New Roman" w:cs="Times New Roman"/>
          <w:sz w:val="24"/>
          <w:szCs w:val="24"/>
        </w:rPr>
        <w:t xml:space="preserve"> are normally distributed.</w:t>
      </w:r>
      <w:r w:rsidRPr="00B20441">
        <w:rPr>
          <w:rFonts w:ascii="Times New Roman" w:hAnsi="Times New Roman" w:cs="Times New Roman"/>
          <w:sz w:val="24"/>
          <w:szCs w:val="24"/>
        </w:rPr>
        <w:t xml:space="preserve"> We find that the</w:t>
      </w:r>
      <w:r w:rsidRPr="00B20441">
        <w:rPr>
          <w:rFonts w:ascii="Times New Roman" w:hAnsi="Times New Roman" w:cs="Times New Roman"/>
          <w:sz w:val="24"/>
          <w:szCs w:val="24"/>
        </w:rPr>
        <w:t xml:space="preserve"> returns of each individual asset in a portfolio may not be </w:t>
      </w:r>
      <w:r w:rsidRPr="00B20441">
        <w:rPr>
          <w:rFonts w:ascii="Times New Roman" w:hAnsi="Times New Roman" w:cs="Times New Roman"/>
          <w:sz w:val="24"/>
          <w:szCs w:val="24"/>
        </w:rPr>
        <w:t>normal</w:t>
      </w:r>
      <w:r w:rsidR="00B20441" w:rsidRPr="00B20441">
        <w:rPr>
          <w:rFonts w:ascii="Times New Roman" w:hAnsi="Times New Roman" w:cs="Times New Roman"/>
          <w:sz w:val="24"/>
          <w:szCs w:val="24"/>
        </w:rPr>
        <w:t xml:space="preserve"> (see the plots at the end of this post)</w:t>
      </w:r>
      <w:r w:rsidRPr="00B20441">
        <w:rPr>
          <w:rFonts w:ascii="Times New Roman" w:hAnsi="Times New Roman" w:cs="Times New Roman"/>
          <w:sz w:val="24"/>
          <w:szCs w:val="24"/>
        </w:rPr>
        <w:t>, but</w:t>
      </w:r>
      <w:r w:rsidRPr="00B20441">
        <w:rPr>
          <w:rFonts w:ascii="Times New Roman" w:hAnsi="Times New Roman" w:cs="Times New Roman"/>
          <w:sz w:val="24"/>
          <w:szCs w:val="24"/>
        </w:rPr>
        <w:t xml:space="preserve"> </w:t>
      </w:r>
      <w:r w:rsidRPr="00B20441">
        <w:rPr>
          <w:rFonts w:ascii="Times New Roman" w:hAnsi="Times New Roman" w:cs="Times New Roman"/>
          <w:sz w:val="24"/>
          <w:szCs w:val="24"/>
        </w:rPr>
        <w:t xml:space="preserve">the </w:t>
      </w:r>
      <w:r w:rsidRPr="00B20441">
        <w:rPr>
          <w:rFonts w:ascii="Times New Roman" w:hAnsi="Times New Roman" w:cs="Times New Roman"/>
          <w:sz w:val="24"/>
          <w:szCs w:val="24"/>
        </w:rPr>
        <w:t xml:space="preserve">returns of a </w:t>
      </w:r>
      <w:r w:rsidRPr="00B20441">
        <w:rPr>
          <w:rFonts w:ascii="Times New Roman" w:hAnsi="Times New Roman" w:cs="Times New Roman"/>
          <w:sz w:val="24"/>
          <w:szCs w:val="24"/>
        </w:rPr>
        <w:t>well-diversified</w:t>
      </w:r>
      <w:r w:rsidRPr="00B20441">
        <w:rPr>
          <w:rFonts w:ascii="Times New Roman" w:hAnsi="Times New Roman" w:cs="Times New Roman"/>
          <w:sz w:val="24"/>
          <w:szCs w:val="24"/>
        </w:rPr>
        <w:t xml:space="preserve"> portfolio </w:t>
      </w:r>
      <w:r w:rsidRPr="00B20441">
        <w:rPr>
          <w:rFonts w:ascii="Times New Roman" w:hAnsi="Times New Roman" w:cs="Times New Roman"/>
          <w:sz w:val="24"/>
          <w:szCs w:val="24"/>
        </w:rPr>
        <w:t>are</w:t>
      </w:r>
      <w:r w:rsidRPr="00B20441">
        <w:rPr>
          <w:rFonts w:ascii="Times New Roman" w:hAnsi="Times New Roman" w:cs="Times New Roman"/>
          <w:sz w:val="24"/>
          <w:szCs w:val="24"/>
        </w:rPr>
        <w:t xml:space="preserve"> approximately normal. Hence, it may be inappropriate to use </w:t>
      </w:r>
      <w:proofErr w:type="spellStart"/>
      <w:r w:rsidRPr="00B2044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20441">
        <w:rPr>
          <w:rFonts w:ascii="Times New Roman" w:hAnsi="Times New Roman" w:cs="Times New Roman"/>
          <w:sz w:val="24"/>
          <w:szCs w:val="24"/>
        </w:rPr>
        <w:t xml:space="preserve"> to measure the risk of individual </w:t>
      </w:r>
      <w:r w:rsidRPr="00B20441">
        <w:rPr>
          <w:rFonts w:ascii="Times New Roman" w:hAnsi="Times New Roman" w:cs="Times New Roman"/>
          <w:sz w:val="24"/>
          <w:szCs w:val="24"/>
        </w:rPr>
        <w:t>asset,</w:t>
      </w:r>
      <w:r w:rsidRPr="00B20441">
        <w:rPr>
          <w:rFonts w:ascii="Times New Roman" w:hAnsi="Times New Roman" w:cs="Times New Roman"/>
          <w:sz w:val="24"/>
          <w:szCs w:val="24"/>
        </w:rPr>
        <w:t xml:space="preserve"> but it is reasonable to do so for well diversified portfolios.</w:t>
      </w:r>
      <w:r w:rsidRPr="00B20441">
        <w:rPr>
          <w:rFonts w:ascii="Times New Roman" w:hAnsi="Times New Roman" w:cs="Times New Roman"/>
          <w:sz w:val="24"/>
          <w:szCs w:val="24"/>
        </w:rPr>
        <w:t xml:space="preserve"> The plots below show the distributions of the returns of our portfolio, and the </w:t>
      </w:r>
      <w:r w:rsidRPr="00B20441">
        <w:rPr>
          <w:rFonts w:ascii="Times New Roman" w:hAnsi="Times New Roman" w:cs="Times New Roman"/>
          <w:sz w:val="24"/>
          <w:szCs w:val="24"/>
        </w:rPr>
        <w:t>S&amp;P 500 ("^GSPC"), Dow Jones ("^DJI"), and Nasdaq Composite ("^IXIC") indexes</w:t>
      </w:r>
      <w:r w:rsidRPr="00B20441">
        <w:rPr>
          <w:rFonts w:ascii="Times New Roman" w:hAnsi="Times New Roman" w:cs="Times New Roman"/>
          <w:sz w:val="24"/>
          <w:szCs w:val="24"/>
        </w:rPr>
        <w:t xml:space="preserve">.  The solid lines are the </w:t>
      </w:r>
      <w:r w:rsidRPr="00B20441">
        <w:rPr>
          <w:rFonts w:ascii="Times New Roman" w:hAnsi="Times New Roman" w:cs="Times New Roman"/>
          <w:sz w:val="24"/>
          <w:szCs w:val="24"/>
        </w:rPr>
        <w:t>hypothetical normal distributions</w:t>
      </w:r>
      <w:r w:rsidRPr="00B20441">
        <w:rPr>
          <w:rFonts w:ascii="Times New Roman" w:hAnsi="Times New Roman" w:cs="Times New Roman"/>
          <w:sz w:val="24"/>
          <w:szCs w:val="24"/>
        </w:rPr>
        <w:t xml:space="preserve"> for comparison.</w:t>
      </w:r>
    </w:p>
    <w:p w14:paraId="322D1E05" w14:textId="07E56236" w:rsidR="00B20441" w:rsidRDefault="00EE33EF" w:rsidP="00B20441">
      <w:r>
        <w:rPr>
          <w:noProof/>
        </w:rPr>
        <w:lastRenderedPageBreak/>
        <w:drawing>
          <wp:inline distT="0" distB="0" distL="0" distR="0" wp14:anchorId="197B9BDC" wp14:editId="33CCD6AE">
            <wp:extent cx="6858000" cy="201676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58ED" w14:textId="15A9D5E6" w:rsidR="00B20441" w:rsidRP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2F7F94F3" w14:textId="5E3ED1F2" w:rsidR="00B20441" w:rsidRPr="00B20441" w:rsidRDefault="00B20441">
      <w:pPr>
        <w:rPr>
          <w:rFonts w:ascii="Times New Roman" w:hAnsi="Times New Roman" w:cs="Times New Roman"/>
          <w:sz w:val="24"/>
          <w:szCs w:val="24"/>
        </w:rPr>
      </w:pPr>
      <w:r w:rsidRPr="00B20441">
        <w:rPr>
          <w:rFonts w:ascii="Times New Roman" w:hAnsi="Times New Roman" w:cs="Times New Roman"/>
          <w:sz w:val="24"/>
          <w:szCs w:val="24"/>
        </w:rPr>
        <w:t>As</w:t>
      </w:r>
      <w:r w:rsidRPr="00B20441">
        <w:rPr>
          <w:rFonts w:ascii="Times New Roman" w:hAnsi="Times New Roman" w:cs="Times New Roman"/>
          <w:sz w:val="24"/>
          <w:szCs w:val="24"/>
        </w:rPr>
        <w:t xml:space="preserve"> the data available,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B20441">
        <w:rPr>
          <w:rFonts w:ascii="Times New Roman" w:hAnsi="Times New Roman" w:cs="Times New Roman"/>
          <w:sz w:val="24"/>
          <w:szCs w:val="24"/>
        </w:rPr>
        <w:t>e can also</w:t>
      </w:r>
      <w:r w:rsidRPr="00B20441">
        <w:rPr>
          <w:rFonts w:ascii="Times New Roman" w:hAnsi="Times New Roman" w:cs="Times New Roman"/>
          <w:sz w:val="24"/>
          <w:szCs w:val="24"/>
        </w:rPr>
        <w:t xml:space="preserve"> compare the historical performance of our portfolio to the performance of the three market indexes.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070"/>
        <w:gridCol w:w="1005"/>
      </w:tblGrid>
      <w:tr w:rsidR="00B20441" w:rsidRPr="00B20441" w14:paraId="2B550D24" w14:textId="77777777" w:rsidTr="00B20441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9C1BA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9EFE2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49FD9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</w:tr>
      <w:tr w:rsidR="00B20441" w:rsidRPr="00B20441" w14:paraId="54BD5CE2" w14:textId="77777777" w:rsidTr="00B204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5F897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Port_Return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EA2E1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0.000767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6C79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0.006483</w:t>
            </w:r>
          </w:p>
        </w:tc>
      </w:tr>
      <w:tr w:rsidR="00B20441" w:rsidRPr="00B20441" w14:paraId="4760C00B" w14:textId="77777777" w:rsidTr="00B204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13EE9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^DJI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777AA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-0.000592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69AE3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0.011442</w:t>
            </w:r>
          </w:p>
        </w:tc>
      </w:tr>
      <w:tr w:rsidR="00B20441" w:rsidRPr="00B20441" w14:paraId="3C97314E" w14:textId="77777777" w:rsidTr="00B204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4E12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^GSPC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3EDD7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-0.000664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8411F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0.013751</w:t>
            </w:r>
          </w:p>
        </w:tc>
      </w:tr>
      <w:tr w:rsidR="00B20441" w:rsidRPr="00B20441" w14:paraId="380ECB5A" w14:textId="77777777" w:rsidTr="00B204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4B5E85" w14:textId="77777777" w:rsidR="00B20441" w:rsidRPr="00B20441" w:rsidRDefault="00B20441" w:rsidP="00B20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^IXIC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5DE58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-0.001134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FC17E" w14:textId="77777777" w:rsidR="00B20441" w:rsidRPr="00B20441" w:rsidRDefault="00B20441" w:rsidP="00B20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441">
              <w:rPr>
                <w:rFonts w:ascii="Times New Roman" w:eastAsia="Times New Roman" w:hAnsi="Times New Roman" w:cs="Times New Roman"/>
                <w:sz w:val="24"/>
                <w:szCs w:val="24"/>
              </w:rPr>
              <w:t>0.018472</w:t>
            </w:r>
          </w:p>
        </w:tc>
      </w:tr>
    </w:tbl>
    <w:p w14:paraId="348440C0" w14:textId="5C1DE560" w:rsidR="00B20441" w:rsidRDefault="00B20441"/>
    <w:p w14:paraId="5905E4E8" w14:textId="77777777" w:rsidR="00B20441" w:rsidRDefault="00B20441" w:rsidP="00B20441">
      <w:pPr>
        <w:pStyle w:val="NormalWeb"/>
      </w:pPr>
      <w:r>
        <w:t>Our portfolio has the highest expected daily return and the lowest volatility. We can also confirm that our portfolio has smaller fluctuation than the three market indexes</w:t>
      </w:r>
    </w:p>
    <w:p w14:paraId="01F57A4E" w14:textId="24694206" w:rsidR="00B20441" w:rsidRDefault="00B20441">
      <w:r>
        <w:rPr>
          <w:noProof/>
        </w:rPr>
        <w:drawing>
          <wp:inline distT="0" distB="0" distL="0" distR="0" wp14:anchorId="32537A9C" wp14:editId="63E6B2E1">
            <wp:extent cx="6858000" cy="177927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6A350" w14:textId="00842AAE" w:rsidR="00B20441" w:rsidRDefault="00B20441"/>
    <w:p w14:paraId="6965F700" w14:textId="1D38073D" w:rsidR="00B20441" w:rsidRPr="00B20441" w:rsidRDefault="00B20441">
      <w:pPr>
        <w:rPr>
          <w:rFonts w:ascii="Times New Roman" w:hAnsi="Times New Roman" w:cs="Times New Roman"/>
          <w:sz w:val="24"/>
          <w:szCs w:val="24"/>
        </w:rPr>
      </w:pPr>
      <w:r w:rsidRPr="00B20441">
        <w:rPr>
          <w:rFonts w:ascii="Times New Roman" w:hAnsi="Times New Roman" w:cs="Times New Roman"/>
          <w:sz w:val="24"/>
          <w:szCs w:val="24"/>
        </w:rPr>
        <w:t>Additional</w:t>
      </w:r>
      <w:r w:rsidRPr="00B20441">
        <w:rPr>
          <w:rFonts w:ascii="Times New Roman" w:hAnsi="Times New Roman" w:cs="Times New Roman"/>
          <w:sz w:val="24"/>
          <w:szCs w:val="24"/>
        </w:rPr>
        <w:t xml:space="preserve"> Insight: The risk management of using </w:t>
      </w:r>
      <w:proofErr w:type="spellStart"/>
      <w:r w:rsidRPr="00B20441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B20441">
        <w:rPr>
          <w:rFonts w:ascii="Times New Roman" w:hAnsi="Times New Roman" w:cs="Times New Roman"/>
          <w:sz w:val="24"/>
          <w:szCs w:val="24"/>
        </w:rPr>
        <w:t xml:space="preserve"> is also based on another assumption that the distribution of the returns is approximately stable over time. This may be valid for a short period, but for long term capital management, we need to handle the problem of volatility clustering.</w:t>
      </w:r>
    </w:p>
    <w:p w14:paraId="097A6915" w14:textId="381E0DC4" w:rsidR="00B20441" w:rsidRPr="00B20441" w:rsidRDefault="00B2044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870E354" w14:textId="77777777" w:rsidR="00B20441" w:rsidRPr="00B20441" w:rsidRDefault="00B20441">
      <w:pPr>
        <w:rPr>
          <w:rFonts w:ascii="Times New Roman" w:hAnsi="Times New Roman" w:cs="Times New Roman"/>
          <w:sz w:val="24"/>
          <w:szCs w:val="24"/>
        </w:rPr>
      </w:pPr>
    </w:p>
    <w:p w14:paraId="4443339A" w14:textId="5FD175C0" w:rsidR="00B20441" w:rsidRPr="00B20441" w:rsidRDefault="00B20441" w:rsidP="00B20441">
      <w:pPr>
        <w:rPr>
          <w:rFonts w:ascii="Times New Roman" w:hAnsi="Times New Roman" w:cs="Times New Roman"/>
          <w:sz w:val="24"/>
          <w:szCs w:val="24"/>
        </w:rPr>
      </w:pPr>
      <w:r w:rsidRPr="00B20441">
        <w:rPr>
          <w:rFonts w:ascii="Times New Roman" w:hAnsi="Times New Roman" w:cs="Times New Roman"/>
          <w:sz w:val="24"/>
          <w:szCs w:val="24"/>
        </w:rPr>
        <w:t>D</w:t>
      </w:r>
      <w:r w:rsidRPr="00B20441">
        <w:rPr>
          <w:rFonts w:ascii="Times New Roman" w:hAnsi="Times New Roman" w:cs="Times New Roman"/>
          <w:sz w:val="24"/>
          <w:szCs w:val="24"/>
        </w:rPr>
        <w:t>istributions of the</w:t>
      </w:r>
      <w:r w:rsidRPr="00B20441">
        <w:rPr>
          <w:rFonts w:ascii="Times New Roman" w:hAnsi="Times New Roman" w:cs="Times New Roman"/>
          <w:sz w:val="24"/>
          <w:szCs w:val="24"/>
        </w:rPr>
        <w:t xml:space="preserve"> </w:t>
      </w:r>
      <w:r w:rsidRPr="00B20441">
        <w:rPr>
          <w:rFonts w:ascii="Times New Roman" w:hAnsi="Times New Roman" w:cs="Times New Roman"/>
          <w:sz w:val="24"/>
          <w:szCs w:val="24"/>
        </w:rPr>
        <w:t xml:space="preserve">Historical returns of </w:t>
      </w:r>
      <w:r w:rsidRPr="00B20441">
        <w:rPr>
          <w:rFonts w:ascii="Times New Roman" w:hAnsi="Times New Roman" w:cs="Times New Roman"/>
          <w:sz w:val="24"/>
          <w:szCs w:val="24"/>
        </w:rPr>
        <w:t>each as</w:t>
      </w:r>
      <w:r w:rsidRPr="00B20441">
        <w:rPr>
          <w:rFonts w:ascii="Times New Roman" w:hAnsi="Times New Roman" w:cs="Times New Roman"/>
          <w:sz w:val="24"/>
          <w:szCs w:val="24"/>
        </w:rPr>
        <w:t>s</w:t>
      </w:r>
      <w:r w:rsidRPr="00B20441">
        <w:rPr>
          <w:rFonts w:ascii="Times New Roman" w:hAnsi="Times New Roman" w:cs="Times New Roman"/>
          <w:sz w:val="24"/>
          <w:szCs w:val="24"/>
        </w:rPr>
        <w:t>et in our portfolio</w:t>
      </w:r>
      <w:r w:rsidRPr="00B20441">
        <w:rPr>
          <w:rFonts w:ascii="Times New Roman" w:hAnsi="Times New Roman" w:cs="Times New Roman"/>
          <w:sz w:val="24"/>
          <w:szCs w:val="24"/>
        </w:rPr>
        <w:t>.</w:t>
      </w:r>
      <w:r w:rsidRPr="00B20441">
        <w:rPr>
          <w:rFonts w:ascii="Times New Roman" w:hAnsi="Times New Roman" w:cs="Times New Roman"/>
          <w:sz w:val="24"/>
          <w:szCs w:val="24"/>
        </w:rPr>
        <w:t xml:space="preserve"> </w:t>
      </w:r>
      <w:r w:rsidRPr="00B20441">
        <w:rPr>
          <w:rFonts w:ascii="Times New Roman" w:hAnsi="Times New Roman" w:cs="Times New Roman"/>
          <w:sz w:val="24"/>
          <w:szCs w:val="24"/>
        </w:rPr>
        <w:t>Most of the distributions are approximately normal. However, the</w:t>
      </w:r>
      <w:r w:rsidRPr="00B20441">
        <w:rPr>
          <w:rFonts w:ascii="Times New Roman" w:hAnsi="Times New Roman" w:cs="Times New Roman"/>
          <w:sz w:val="24"/>
          <w:szCs w:val="24"/>
        </w:rPr>
        <w:t>re</w:t>
      </w:r>
      <w:r w:rsidRPr="00B20441">
        <w:rPr>
          <w:rFonts w:ascii="Times New Roman" w:hAnsi="Times New Roman" w:cs="Times New Roman"/>
          <w:sz w:val="24"/>
          <w:szCs w:val="24"/>
        </w:rPr>
        <w:t xml:space="preserve"> are a few assets such as AZPN and </w:t>
      </w:r>
      <w:r>
        <w:rPr>
          <w:rFonts w:ascii="Times New Roman" w:hAnsi="Times New Roman" w:cs="Times New Roman"/>
          <w:sz w:val="24"/>
          <w:szCs w:val="24"/>
        </w:rPr>
        <w:t>LNG</w:t>
      </w:r>
      <w:r w:rsidRPr="00B20441">
        <w:rPr>
          <w:rFonts w:ascii="Times New Roman" w:hAnsi="Times New Roman" w:cs="Times New Roman"/>
          <w:sz w:val="24"/>
          <w:szCs w:val="24"/>
        </w:rPr>
        <w:t xml:space="preserve"> with distributions somewhat different from their hypothetical normal distributions.</w:t>
      </w:r>
    </w:p>
    <w:p w14:paraId="42D6C4A8" w14:textId="77777777" w:rsidR="00B20441" w:rsidRDefault="00B20441"/>
    <w:p w14:paraId="7BF323E1" w14:textId="3489DF6D" w:rsidR="008C737C" w:rsidRDefault="0067736F">
      <w:r>
        <w:rPr>
          <w:noProof/>
        </w:rPr>
        <w:drawing>
          <wp:inline distT="0" distB="0" distL="0" distR="0" wp14:anchorId="74603B61" wp14:editId="60036F43">
            <wp:extent cx="6858000" cy="8765540"/>
            <wp:effectExtent l="0" t="0" r="0" b="0"/>
            <wp:docPr id="1" name="Picture 1" descr="A picture containing window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indow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76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37C" w:rsidSect="008C7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F0EA3"/>
    <w:multiLevelType w:val="multilevel"/>
    <w:tmpl w:val="6A5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74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D7"/>
    <w:rsid w:val="000B1142"/>
    <w:rsid w:val="0067736F"/>
    <w:rsid w:val="008C737C"/>
    <w:rsid w:val="00A75D99"/>
    <w:rsid w:val="00AF6CD7"/>
    <w:rsid w:val="00B20441"/>
    <w:rsid w:val="00BA73B6"/>
    <w:rsid w:val="00E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9593"/>
  <w15:chartTrackingRefBased/>
  <w15:docId w15:val="{0F903374-3C0F-4F3C-AA28-1E27A17A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37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37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C7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3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73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C7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qs.com/blog/value-at-ri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arketwatch.com/investing/bond/tmubmusd30y?countrycode=b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 Zhang (DCAS)</dc:creator>
  <cp:keywords/>
  <dc:description/>
  <cp:lastModifiedBy>Euclid Zhang (DCAS)</cp:lastModifiedBy>
  <cp:revision>3</cp:revision>
  <dcterms:created xsi:type="dcterms:W3CDTF">2022-10-01T15:24:00Z</dcterms:created>
  <dcterms:modified xsi:type="dcterms:W3CDTF">2022-10-01T15:52:00Z</dcterms:modified>
</cp:coreProperties>
</file>